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4301" w14:textId="5904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100. Зарегистрировано в Министерстве юстиции Республики Казахстан 29 декабря 2023 года № 33863</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"5.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представляют в электронном формате в Национальный Банк Республики Казахстан:</w:t>
      </w:r>
    </w:p>
    <w:bookmarkEnd w:id="3"/>
    <w:bookmarkStart w:name="z10" w:id="4"/>
    <w:p>
      <w:pPr>
        <w:spacing w:after="0"/>
        <w:ind w:left="0"/>
        <w:jc w:val="both"/>
      </w:pPr>
      <w:r>
        <w:rPr>
          <w:rFonts w:ascii="Times New Roman"/>
          <w:b w:val="false"/>
          <w:i w:val="false"/>
          <w:color w:val="000000"/>
          <w:sz w:val="28"/>
        </w:rPr>
        <w:t>
      1) отчеты, предусмотренные подпунктами 2), 3) и 4) пункта 1 настоящего постановления, в течение 10 (десяти) рабочих дней со дня изменения или получения данных;</w:t>
      </w:r>
    </w:p>
    <w:bookmarkEnd w:id="4"/>
    <w:bookmarkStart w:name="z11" w:id="5"/>
    <w:p>
      <w:pPr>
        <w:spacing w:after="0"/>
        <w:ind w:left="0"/>
        <w:jc w:val="both"/>
      </w:pPr>
      <w:r>
        <w:rPr>
          <w:rFonts w:ascii="Times New Roman"/>
          <w:b w:val="false"/>
          <w:i w:val="false"/>
          <w:color w:val="000000"/>
          <w:sz w:val="28"/>
        </w:rPr>
        <w:t>
      2) отчеты, предусмотренные подпунктами 5) и 6) пункта 1 настоящего постановления, – ежемесячно, не позднее 10 (десятого) рабочего дня месяца, следующего за отчетным месяцем.";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Start w:name="z18" w:id="6"/>
    <w:p>
      <w:pPr>
        <w:spacing w:after="0"/>
        <w:ind w:left="0"/>
        <w:jc w:val="both"/>
      </w:pPr>
      <w:r>
        <w:rPr>
          <w:rFonts w:ascii="Times New Roman"/>
          <w:b w:val="false"/>
          <w:i w:val="false"/>
          <w:color w:val="000000"/>
          <w:sz w:val="28"/>
        </w:rPr>
        <w:t>
      2.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6"/>
    <w:bookmarkStart w:name="z19" w:id="7"/>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7"/>
    <w:bookmarkStart w:name="z20" w:id="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21"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9"/>
    <w:bookmarkStart w:name="z22" w:id="10"/>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0"/>
    <w:bookmarkStart w:name="z23" w:id="1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5"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9" w:id="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
    <w:p>
      <w:pPr>
        <w:spacing w:after="0"/>
        <w:ind w:left="0"/>
        <w:jc w:val="both"/>
      </w:pPr>
      <w:bookmarkStart w:name="z30" w:id="15"/>
      <w:r>
        <w:rPr>
          <w:rFonts w:ascii="Times New Roman"/>
          <w:b w:val="false"/>
          <w:i w:val="false"/>
          <w:color w:val="000000"/>
          <w:sz w:val="28"/>
        </w:rPr>
        <w:t>
      Представляется: в Национальный Банк Республики Казахстан</w:t>
      </w:r>
    </w:p>
    <w:bookmarkEnd w:id="15"/>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 w:id="16"/>
    <w:p>
      <w:pPr>
        <w:spacing w:after="0"/>
        <w:ind w:left="0"/>
        <w:jc w:val="left"/>
      </w:pPr>
      <w:r>
        <w:rPr>
          <w:rFonts w:ascii="Times New Roman"/>
          <w:b/>
          <w:i w:val="false"/>
          <w:color w:val="000000"/>
        </w:rPr>
        <w:t xml:space="preserve"> Отчет о субъекте кредитной истории</w:t>
      </w:r>
    </w:p>
    <w:bookmarkEnd w:id="16"/>
    <w:p>
      <w:pPr>
        <w:spacing w:after="0"/>
        <w:ind w:left="0"/>
        <w:jc w:val="both"/>
      </w:pPr>
      <w:bookmarkStart w:name="z32" w:id="17"/>
      <w:r>
        <w:rPr>
          <w:rFonts w:ascii="Times New Roman"/>
          <w:b w:val="false"/>
          <w:i w:val="false"/>
          <w:color w:val="000000"/>
          <w:sz w:val="28"/>
        </w:rPr>
        <w:t>
      Индекс формы административных данных: CR_CHS1</w:t>
      </w:r>
    </w:p>
    <w:bookmarkEnd w:id="17"/>
    <w:p>
      <w:pPr>
        <w:spacing w:after="0"/>
        <w:ind w:left="0"/>
        <w:jc w:val="both"/>
      </w:pPr>
      <w:r>
        <w:rPr>
          <w:rFonts w:ascii="Times New Roman"/>
          <w:b w:val="false"/>
          <w:i w:val="false"/>
          <w:color w:val="000000"/>
          <w:sz w:val="28"/>
        </w:rPr>
        <w:t>Периодичность: по мере изменения или получения данных о субъекте кредитной истории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субъекте кредитной истории</w:t>
      </w:r>
    </w:p>
    <w:bookmarkStart w:name="z33" w:id="18"/>
    <w:p>
      <w:pPr>
        <w:spacing w:after="0"/>
        <w:ind w:left="0"/>
        <w:jc w:val="left"/>
      </w:pPr>
      <w:r>
        <w:rPr>
          <w:rFonts w:ascii="Times New Roman"/>
          <w:b/>
          <w:i w:val="false"/>
          <w:color w:val="000000"/>
        </w:rPr>
        <w:t xml:space="preserve"> Таблица 1. Отчет о субъекте кредитной истории по юридическим лицам и индивидуальным предпринимателям, осуществляющим деятельность в виде совместного предпринимательства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совместного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группе компаний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9"/>
    <w:p>
      <w:pPr>
        <w:spacing w:after="0"/>
        <w:ind w:left="0"/>
        <w:jc w:val="left"/>
      </w:pPr>
      <w:r>
        <w:rPr>
          <w:rFonts w:ascii="Times New Roman"/>
          <w:b/>
          <w:i w:val="false"/>
          <w:color w:val="000000"/>
        </w:rPr>
        <w:t xml:space="preserve"> Таблица 2. Отчет о субъекте кредитной истории по физическим лицам, включая индивидуальных предпринимателей, осуществляющих деятельность в виде личного предпринимательства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адреса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Оффшорная зона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кредитором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 w:id="20"/>
      <w:r>
        <w:rPr>
          <w:rFonts w:ascii="Times New Roman"/>
          <w:b w:val="false"/>
          <w:i w:val="false"/>
          <w:color w:val="000000"/>
          <w:sz w:val="28"/>
        </w:rPr>
        <w:t>
      Наименование ________________________________________________</w:t>
      </w:r>
    </w:p>
    <w:bookmarkEnd w:id="2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субъекте кредитной истории" согласно Приложению к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8" w:id="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субъекте кредитной истории"</w:t>
      </w:r>
      <w:r>
        <w:br/>
      </w:r>
      <w:r>
        <w:rPr>
          <w:rFonts w:ascii="Times New Roman"/>
          <w:b/>
          <w:i w:val="false"/>
          <w:color w:val="000000"/>
        </w:rPr>
        <w:t>(индекс – CR_CHS1, периодичность – по мере изменения или получения данных о субъекте кредитной истории)</w:t>
      </w:r>
    </w:p>
    <w:bookmarkEnd w:id="21"/>
    <w:bookmarkStart w:name="z39" w:id="22"/>
    <w:p>
      <w:pPr>
        <w:spacing w:after="0"/>
        <w:ind w:left="0"/>
        <w:jc w:val="left"/>
      </w:pPr>
      <w:r>
        <w:rPr>
          <w:rFonts w:ascii="Times New Roman"/>
          <w:b/>
          <w:i w:val="false"/>
          <w:color w:val="000000"/>
        </w:rPr>
        <w:t xml:space="preserve"> Глава 1. Общие положения</w:t>
      </w:r>
    </w:p>
    <w:bookmarkEnd w:id="22"/>
    <w:bookmarkStart w:name="z40" w:id="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субъекте кредитной истории" (далее – Форма).</w:t>
      </w:r>
    </w:p>
    <w:bookmarkEnd w:id="23"/>
    <w:bookmarkStart w:name="z41" w:id="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4"/>
    <w:bookmarkStart w:name="z42" w:id="2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5"/>
    <w:bookmarkStart w:name="z43" w:id="26"/>
    <w:p>
      <w:pPr>
        <w:spacing w:after="0"/>
        <w:ind w:left="0"/>
        <w:jc w:val="both"/>
      </w:pPr>
      <w:r>
        <w:rPr>
          <w:rFonts w:ascii="Times New Roman"/>
          <w:b w:val="false"/>
          <w:i w:val="false"/>
          <w:color w:val="000000"/>
          <w:sz w:val="28"/>
        </w:rPr>
        <w:t>
      4.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26"/>
    <w:bookmarkStart w:name="z44" w:id="27"/>
    <w:p>
      <w:pPr>
        <w:spacing w:after="0"/>
        <w:ind w:left="0"/>
        <w:jc w:val="both"/>
      </w:pPr>
      <w:r>
        <w:rPr>
          <w:rFonts w:ascii="Times New Roman"/>
          <w:b w:val="false"/>
          <w:i w:val="false"/>
          <w:color w:val="000000"/>
          <w:sz w:val="28"/>
        </w:rPr>
        <w:t>
      5.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7"/>
    <w:bookmarkStart w:name="z45" w:id="28"/>
    <w:p>
      <w:pPr>
        <w:spacing w:after="0"/>
        <w:ind w:left="0"/>
        <w:jc w:val="left"/>
      </w:pPr>
      <w:r>
        <w:rPr>
          <w:rFonts w:ascii="Times New Roman"/>
          <w:b/>
          <w:i w:val="false"/>
          <w:color w:val="000000"/>
        </w:rPr>
        <w:t xml:space="preserve"> Глава 2. Пояснение по заполнению Формы</w:t>
      </w:r>
    </w:p>
    <w:bookmarkEnd w:id="28"/>
    <w:bookmarkStart w:name="z46" w:id="29"/>
    <w:p>
      <w:pPr>
        <w:spacing w:after="0"/>
        <w:ind w:left="0"/>
        <w:jc w:val="both"/>
      </w:pPr>
      <w:r>
        <w:rPr>
          <w:rFonts w:ascii="Times New Roman"/>
          <w:b w:val="false"/>
          <w:i w:val="false"/>
          <w:color w:val="000000"/>
          <w:sz w:val="28"/>
        </w:rPr>
        <w:t>
      6. При заполнении Формы используются следующие справочники:</w:t>
      </w:r>
    </w:p>
    <w:bookmarkEnd w:id="29"/>
    <w:bookmarkStart w:name="z47" w:id="30"/>
    <w:p>
      <w:pPr>
        <w:spacing w:after="0"/>
        <w:ind w:left="0"/>
        <w:jc w:val="both"/>
      </w:pPr>
      <w:r>
        <w:rPr>
          <w:rFonts w:ascii="Times New Roman"/>
          <w:b w:val="false"/>
          <w:i w:val="false"/>
          <w:color w:val="000000"/>
          <w:sz w:val="28"/>
        </w:rPr>
        <w:t>
      Организационно-правовые формы;</w:t>
      </w:r>
    </w:p>
    <w:bookmarkEnd w:id="30"/>
    <w:bookmarkStart w:name="z48" w:id="31"/>
    <w:p>
      <w:pPr>
        <w:spacing w:after="0"/>
        <w:ind w:left="0"/>
        <w:jc w:val="both"/>
      </w:pPr>
      <w:r>
        <w:rPr>
          <w:rFonts w:ascii="Times New Roman"/>
          <w:b w:val="false"/>
          <w:i w:val="false"/>
          <w:color w:val="000000"/>
          <w:sz w:val="28"/>
        </w:rPr>
        <w:t>
      Формы собственности;</w:t>
      </w:r>
    </w:p>
    <w:bookmarkEnd w:id="31"/>
    <w:bookmarkStart w:name="z49" w:id="32"/>
    <w:p>
      <w:pPr>
        <w:spacing w:after="0"/>
        <w:ind w:left="0"/>
        <w:jc w:val="both"/>
      </w:pPr>
      <w:r>
        <w:rPr>
          <w:rFonts w:ascii="Times New Roman"/>
          <w:b w:val="false"/>
          <w:i w:val="false"/>
          <w:color w:val="000000"/>
          <w:sz w:val="28"/>
        </w:rPr>
        <w:t>
      Виды идентификатора;</w:t>
      </w:r>
    </w:p>
    <w:bookmarkEnd w:id="32"/>
    <w:bookmarkStart w:name="z50" w:id="33"/>
    <w:p>
      <w:pPr>
        <w:spacing w:after="0"/>
        <w:ind w:left="0"/>
        <w:jc w:val="both"/>
      </w:pPr>
      <w:r>
        <w:rPr>
          <w:rFonts w:ascii="Times New Roman"/>
          <w:b w:val="false"/>
          <w:i w:val="false"/>
          <w:color w:val="000000"/>
          <w:sz w:val="28"/>
        </w:rPr>
        <w:t>
      Типы адреса;</w:t>
      </w:r>
    </w:p>
    <w:bookmarkEnd w:id="33"/>
    <w:bookmarkStart w:name="z51" w:id="34"/>
    <w:p>
      <w:pPr>
        <w:spacing w:after="0"/>
        <w:ind w:left="0"/>
        <w:jc w:val="both"/>
      </w:pPr>
      <w:r>
        <w:rPr>
          <w:rFonts w:ascii="Times New Roman"/>
          <w:b w:val="false"/>
          <w:i w:val="false"/>
          <w:color w:val="000000"/>
          <w:sz w:val="28"/>
        </w:rPr>
        <w:t>
      Страны;</w:t>
      </w:r>
    </w:p>
    <w:bookmarkEnd w:id="34"/>
    <w:bookmarkStart w:name="z52" w:id="35"/>
    <w:p>
      <w:pPr>
        <w:spacing w:after="0"/>
        <w:ind w:left="0"/>
        <w:jc w:val="both"/>
      </w:pPr>
      <w:r>
        <w:rPr>
          <w:rFonts w:ascii="Times New Roman"/>
          <w:b w:val="false"/>
          <w:i w:val="false"/>
          <w:color w:val="000000"/>
          <w:sz w:val="28"/>
        </w:rPr>
        <w:t>
      Области;</w:t>
      </w:r>
    </w:p>
    <w:bookmarkEnd w:id="35"/>
    <w:bookmarkStart w:name="z53" w:id="36"/>
    <w:p>
      <w:pPr>
        <w:spacing w:after="0"/>
        <w:ind w:left="0"/>
        <w:jc w:val="both"/>
      </w:pPr>
      <w:r>
        <w:rPr>
          <w:rFonts w:ascii="Times New Roman"/>
          <w:b w:val="false"/>
          <w:i w:val="false"/>
          <w:color w:val="000000"/>
          <w:sz w:val="28"/>
        </w:rPr>
        <w:t>
      Оффшорные зоны;</w:t>
      </w:r>
    </w:p>
    <w:bookmarkEnd w:id="36"/>
    <w:bookmarkStart w:name="z54" w:id="37"/>
    <w:p>
      <w:pPr>
        <w:spacing w:after="0"/>
        <w:ind w:left="0"/>
        <w:jc w:val="both"/>
      </w:pPr>
      <w:r>
        <w:rPr>
          <w:rFonts w:ascii="Times New Roman"/>
          <w:b w:val="false"/>
          <w:i w:val="false"/>
          <w:color w:val="000000"/>
          <w:sz w:val="28"/>
        </w:rPr>
        <w:t>
      Категории субъекта предпринимательства;</w:t>
      </w:r>
    </w:p>
    <w:bookmarkEnd w:id="37"/>
    <w:bookmarkStart w:name="z55" w:id="38"/>
    <w:p>
      <w:pPr>
        <w:spacing w:after="0"/>
        <w:ind w:left="0"/>
        <w:jc w:val="both"/>
      </w:pPr>
      <w:r>
        <w:rPr>
          <w:rFonts w:ascii="Times New Roman"/>
          <w:b w:val="false"/>
          <w:i w:val="false"/>
          <w:color w:val="000000"/>
          <w:sz w:val="28"/>
        </w:rPr>
        <w:t>
      Виды экономической деятельности;</w:t>
      </w:r>
    </w:p>
    <w:bookmarkEnd w:id="38"/>
    <w:bookmarkStart w:name="z56" w:id="39"/>
    <w:p>
      <w:pPr>
        <w:spacing w:after="0"/>
        <w:ind w:left="0"/>
        <w:jc w:val="both"/>
      </w:pPr>
      <w:r>
        <w:rPr>
          <w:rFonts w:ascii="Times New Roman"/>
          <w:b w:val="false"/>
          <w:i w:val="false"/>
          <w:color w:val="000000"/>
          <w:sz w:val="28"/>
        </w:rPr>
        <w:t>
      Секторы экономики;</w:t>
      </w:r>
    </w:p>
    <w:bookmarkEnd w:id="39"/>
    <w:bookmarkStart w:name="z57" w:id="40"/>
    <w:p>
      <w:pPr>
        <w:spacing w:after="0"/>
        <w:ind w:left="0"/>
        <w:jc w:val="both"/>
      </w:pPr>
      <w:r>
        <w:rPr>
          <w:rFonts w:ascii="Times New Roman"/>
          <w:b w:val="false"/>
          <w:i w:val="false"/>
          <w:color w:val="000000"/>
          <w:sz w:val="28"/>
        </w:rPr>
        <w:t>
      Группы компаний;</w:t>
      </w:r>
    </w:p>
    <w:bookmarkEnd w:id="40"/>
    <w:bookmarkStart w:name="z58" w:id="41"/>
    <w:p>
      <w:pPr>
        <w:spacing w:after="0"/>
        <w:ind w:left="0"/>
        <w:jc w:val="both"/>
      </w:pPr>
      <w:r>
        <w:rPr>
          <w:rFonts w:ascii="Times New Roman"/>
          <w:b w:val="false"/>
          <w:i w:val="false"/>
          <w:color w:val="000000"/>
          <w:sz w:val="28"/>
        </w:rPr>
        <w:t>
      Пол.</w:t>
      </w:r>
    </w:p>
    <w:bookmarkEnd w:id="41"/>
    <w:bookmarkStart w:name="z59" w:id="42"/>
    <w:p>
      <w:pPr>
        <w:spacing w:after="0"/>
        <w:ind w:left="0"/>
        <w:jc w:val="both"/>
      </w:pPr>
      <w:r>
        <w:rPr>
          <w:rFonts w:ascii="Times New Roman"/>
          <w:b w:val="false"/>
          <w:i w:val="false"/>
          <w:color w:val="000000"/>
          <w:sz w:val="28"/>
        </w:rPr>
        <w:t>
      7. В Форме указываются сведения о субъектах кредитной истории, являющихся юридическими и физическими лицами – резидентами и нерезидентами Республики Казахстан, в том числе индивидуальными предпринимателями.</w:t>
      </w:r>
    </w:p>
    <w:bookmarkEnd w:id="42"/>
    <w:bookmarkStart w:name="z60" w:id="43"/>
    <w:p>
      <w:pPr>
        <w:spacing w:after="0"/>
        <w:ind w:left="0"/>
        <w:jc w:val="both"/>
      </w:pPr>
      <w:r>
        <w:rPr>
          <w:rFonts w:ascii="Times New Roman"/>
          <w:b w:val="false"/>
          <w:i w:val="false"/>
          <w:color w:val="000000"/>
          <w:sz w:val="28"/>
        </w:rPr>
        <w:t>
      По операциям "обратное репо", заключенным автоматическим способом, в качестве субъекта кредитной истории указывается фондовая биржа, на которой заключены данные сделки.</w:t>
      </w:r>
    </w:p>
    <w:bookmarkEnd w:id="43"/>
    <w:bookmarkStart w:name="z61" w:id="44"/>
    <w:p>
      <w:pPr>
        <w:spacing w:after="0"/>
        <w:ind w:left="0"/>
        <w:jc w:val="both"/>
      </w:pPr>
      <w:r>
        <w:rPr>
          <w:rFonts w:ascii="Times New Roman"/>
          <w:b w:val="false"/>
          <w:i w:val="false"/>
          <w:color w:val="000000"/>
          <w:sz w:val="28"/>
        </w:rPr>
        <w:t>
      Указание кредитором себя в качестве субъекта кредитной истории допускается только в случае, когда кредитор выступает в роли принципала.</w:t>
      </w:r>
    </w:p>
    <w:bookmarkEnd w:id="44"/>
    <w:bookmarkStart w:name="z62" w:id="4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45"/>
    <w:bookmarkStart w:name="z63" w:id="46"/>
    <w:p>
      <w:pPr>
        <w:spacing w:after="0"/>
        <w:ind w:left="0"/>
        <w:jc w:val="both"/>
      </w:pPr>
      <w:r>
        <w:rPr>
          <w:rFonts w:ascii="Times New Roman"/>
          <w:b w:val="false"/>
          <w:i w:val="false"/>
          <w:color w:val="000000"/>
          <w:sz w:val="28"/>
        </w:rPr>
        <w:t>
      8. В строках 3, 4, 5.1, 6.1, 6.2, 6.3, 7, 8, 9, 10, 11 и 13 Таблицы 1 и строках 3, 4.1, 5.1, 5.2, 5.3, 6, 7, 8 и 9 Таблицы 2 значения выбираются из справочников.</w:t>
      </w:r>
    </w:p>
    <w:bookmarkEnd w:id="46"/>
    <w:bookmarkStart w:name="z64" w:id="47"/>
    <w:p>
      <w:pPr>
        <w:spacing w:after="0"/>
        <w:ind w:left="0"/>
        <w:jc w:val="both"/>
      </w:pPr>
      <w:r>
        <w:rPr>
          <w:rFonts w:ascii="Times New Roman"/>
          <w:b w:val="false"/>
          <w:i w:val="false"/>
          <w:color w:val="000000"/>
          <w:sz w:val="28"/>
        </w:rPr>
        <w:t>
      9. В строках 5, 6 и 13 Таблицы 1 и строках 4 и 5 Таблицы 2 по одному субъекту кредитной истории допускается одновременное отражение нескольких актуальных значений.</w:t>
      </w:r>
    </w:p>
    <w:bookmarkEnd w:id="47"/>
    <w:bookmarkStart w:name="z65" w:id="48"/>
    <w:p>
      <w:pPr>
        <w:spacing w:after="0"/>
        <w:ind w:left="0"/>
        <w:jc w:val="both"/>
      </w:pPr>
      <w:r>
        <w:rPr>
          <w:rFonts w:ascii="Times New Roman"/>
          <w:b w:val="false"/>
          <w:i w:val="false"/>
          <w:color w:val="000000"/>
          <w:sz w:val="28"/>
        </w:rPr>
        <w:t>
      В строках 1, 2, 3, 4, 7, 8, 9, 10, 11 и 12 Таблицы 1 и строках 1, 2, 3, 6, 7, 8, 9 и 10 Таблицы 2 одному субъекту кредитной истории соответствует не более одного актуального значения.</w:t>
      </w:r>
    </w:p>
    <w:bookmarkEnd w:id="48"/>
    <w:bookmarkStart w:name="z66" w:id="49"/>
    <w:p>
      <w:pPr>
        <w:spacing w:after="0"/>
        <w:ind w:left="0"/>
        <w:jc w:val="both"/>
      </w:pPr>
      <w:r>
        <w:rPr>
          <w:rFonts w:ascii="Times New Roman"/>
          <w:b w:val="false"/>
          <w:i w:val="false"/>
          <w:color w:val="000000"/>
          <w:sz w:val="28"/>
        </w:rPr>
        <w:t>
      10. В строке 2 Таблицы 1 указывается значение:</w:t>
      </w:r>
    </w:p>
    <w:bookmarkEnd w:id="49"/>
    <w:bookmarkStart w:name="z67" w:id="50"/>
    <w:p>
      <w:pPr>
        <w:spacing w:after="0"/>
        <w:ind w:left="0"/>
        <w:jc w:val="both"/>
      </w:pPr>
      <w:r>
        <w:rPr>
          <w:rFonts w:ascii="Times New Roman"/>
          <w:b w:val="false"/>
          <w:i w:val="false"/>
          <w:color w:val="000000"/>
          <w:sz w:val="28"/>
        </w:rPr>
        <w:t>
      "1" – если субъект кредитной истории является индивидуальным предпринимателем, осуществляющим индивидуальное предпринимательство в виде совместного предпринимательства;</w:t>
      </w:r>
    </w:p>
    <w:bookmarkEnd w:id="50"/>
    <w:bookmarkStart w:name="z68" w:id="51"/>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51"/>
    <w:bookmarkStart w:name="z69" w:id="52"/>
    <w:p>
      <w:pPr>
        <w:spacing w:after="0"/>
        <w:ind w:left="0"/>
        <w:jc w:val="both"/>
      </w:pPr>
      <w:r>
        <w:rPr>
          <w:rFonts w:ascii="Times New Roman"/>
          <w:b w:val="false"/>
          <w:i w:val="false"/>
          <w:color w:val="000000"/>
          <w:sz w:val="28"/>
        </w:rPr>
        <w:t>
      11. В строке 3 Таблицы 1 показатель является обязательным для заполнения для всех субъектов кредитной истории, зарегистрированных на территории Республики Казахстан.</w:t>
      </w:r>
    </w:p>
    <w:bookmarkEnd w:id="52"/>
    <w:bookmarkStart w:name="z70" w:id="53"/>
    <w:p>
      <w:pPr>
        <w:spacing w:after="0"/>
        <w:ind w:left="0"/>
        <w:jc w:val="both"/>
      </w:pPr>
      <w:r>
        <w:rPr>
          <w:rFonts w:ascii="Times New Roman"/>
          <w:b w:val="false"/>
          <w:i w:val="false"/>
          <w:color w:val="000000"/>
          <w:sz w:val="28"/>
        </w:rPr>
        <w:t>
      12. В строках 2 и 3 Таблицы 2 показатели являются обязательными для заполнения для всех субъектов кредитной истории, являющихся нерезидентами Республики Казахстан.</w:t>
      </w:r>
    </w:p>
    <w:bookmarkEnd w:id="53"/>
    <w:bookmarkStart w:name="z71" w:id="54"/>
    <w:p>
      <w:pPr>
        <w:spacing w:after="0"/>
        <w:ind w:left="0"/>
        <w:jc w:val="both"/>
      </w:pPr>
      <w:r>
        <w:rPr>
          <w:rFonts w:ascii="Times New Roman"/>
          <w:b w:val="false"/>
          <w:i w:val="false"/>
          <w:color w:val="000000"/>
          <w:sz w:val="28"/>
        </w:rPr>
        <w:t>
      13. В строке 4 Таблицы 1 показатель является обязательным для заполнения для всех субъектов кредитной истории, являющихся юридическими лицами.</w:t>
      </w:r>
    </w:p>
    <w:bookmarkEnd w:id="54"/>
    <w:bookmarkStart w:name="z72" w:id="55"/>
    <w:p>
      <w:pPr>
        <w:spacing w:after="0"/>
        <w:ind w:left="0"/>
        <w:jc w:val="both"/>
      </w:pPr>
      <w:r>
        <w:rPr>
          <w:rFonts w:ascii="Times New Roman"/>
          <w:b w:val="false"/>
          <w:i w:val="false"/>
          <w:color w:val="000000"/>
          <w:sz w:val="28"/>
        </w:rPr>
        <w:t>
      14. В строке 5 Таблицы 1 и строке 4 Таблицы 2 по одному субъекту кредитной истории допускается указание только одного актуального идентификатора одного вида. Идентификатор каждого из видов является уникальным для субъекта кредитной истории.</w:t>
      </w:r>
    </w:p>
    <w:bookmarkEnd w:id="55"/>
    <w:bookmarkStart w:name="z73" w:id="56"/>
    <w:p>
      <w:pPr>
        <w:spacing w:after="0"/>
        <w:ind w:left="0"/>
        <w:jc w:val="both"/>
      </w:pPr>
      <w:r>
        <w:rPr>
          <w:rFonts w:ascii="Times New Roman"/>
          <w:b w:val="false"/>
          <w:i w:val="false"/>
          <w:color w:val="000000"/>
          <w:sz w:val="28"/>
        </w:rPr>
        <w:t>
      При заполнении показателей идентификатора в строке 5 Таблицы 1 и в строке 4 Таблицы 2 для всех субъектов кредитной истории в обязательном порядке указывается индивидуальный идентификационный номер (для физического лица, в том числе индивидуального предпринимателя, осуществляющего деятельность в виде личного предпринимательства) или бизнес-идентификационный номер (для юридического лица и индивидуального предпринимателя, осуществляющего деятельность в виде совместного предпринимательства).</w:t>
      </w:r>
    </w:p>
    <w:bookmarkEnd w:id="56"/>
    <w:bookmarkStart w:name="z74" w:id="57"/>
    <w:p>
      <w:pPr>
        <w:spacing w:after="0"/>
        <w:ind w:left="0"/>
        <w:jc w:val="both"/>
      </w:pPr>
      <w:r>
        <w:rPr>
          <w:rFonts w:ascii="Times New Roman"/>
          <w:b w:val="false"/>
          <w:i w:val="false"/>
          <w:color w:val="000000"/>
          <w:sz w:val="28"/>
        </w:rPr>
        <w:t>
      По субъектам кредитной истории, являющимся нерезидентами Республики Казахстан, не имеющим индивидуальный идентификационный номер (для физического лица) или бизнес-идентификационный номер (для юридического лица), указывается альтернативный идентификационный номер.</w:t>
      </w:r>
    </w:p>
    <w:bookmarkEnd w:id="57"/>
    <w:bookmarkStart w:name="z75" w:id="58"/>
    <w:p>
      <w:pPr>
        <w:spacing w:after="0"/>
        <w:ind w:left="0"/>
        <w:jc w:val="both"/>
      </w:pPr>
      <w:r>
        <w:rPr>
          <w:rFonts w:ascii="Times New Roman"/>
          <w:b w:val="false"/>
          <w:i w:val="false"/>
          <w:color w:val="000000"/>
          <w:sz w:val="28"/>
        </w:rPr>
        <w:t>
      По субъектам кредитной истории, являющимся резидентами Республики Казахстан, договор займа (условного обязательства) с которыми заключен до 1 января 2013 года, в обязательном порядке указывается регистрационный номер налогоплательщика.</w:t>
      </w:r>
    </w:p>
    <w:bookmarkEnd w:id="58"/>
    <w:bookmarkStart w:name="z76" w:id="59"/>
    <w:p>
      <w:pPr>
        <w:spacing w:after="0"/>
        <w:ind w:left="0"/>
        <w:jc w:val="both"/>
      </w:pPr>
      <w:r>
        <w:rPr>
          <w:rFonts w:ascii="Times New Roman"/>
          <w:b w:val="false"/>
          <w:i w:val="false"/>
          <w:color w:val="000000"/>
          <w:sz w:val="28"/>
        </w:rPr>
        <w:t>
      При изменении признака резидентства субъекта кредитной истории в целях сохранения исторической взаимосвязи идентификаторов по нему наряду с индивидуальным идентификационным номером или бизнес-идентификационным номером указывается альтернативный идентификационный номер.</w:t>
      </w:r>
    </w:p>
    <w:bookmarkEnd w:id="59"/>
    <w:bookmarkStart w:name="z77" w:id="60"/>
    <w:p>
      <w:pPr>
        <w:spacing w:after="0"/>
        <w:ind w:left="0"/>
        <w:jc w:val="both"/>
      </w:pPr>
      <w:r>
        <w:rPr>
          <w:rFonts w:ascii="Times New Roman"/>
          <w:b w:val="false"/>
          <w:i w:val="false"/>
          <w:color w:val="000000"/>
          <w:sz w:val="28"/>
        </w:rPr>
        <w:t>
      15. В строке 6 Таблицы 1 и строке 5 Таблицы 2 указываются адреса регистрации (юридический) и (или) местонахождения (фактический) субъекта кредитной истории.</w:t>
      </w:r>
    </w:p>
    <w:bookmarkEnd w:id="60"/>
    <w:bookmarkStart w:name="z78" w:id="61"/>
    <w:p>
      <w:pPr>
        <w:spacing w:after="0"/>
        <w:ind w:left="0"/>
        <w:jc w:val="both"/>
      </w:pPr>
      <w:r>
        <w:rPr>
          <w:rFonts w:ascii="Times New Roman"/>
          <w:b w:val="false"/>
          <w:i w:val="false"/>
          <w:color w:val="000000"/>
          <w:sz w:val="28"/>
        </w:rPr>
        <w:t>
      Показатель "страна" адреса регистрации определяется в соответствии с признаком резидентства субъекта кредитной истории.</w:t>
      </w:r>
    </w:p>
    <w:bookmarkEnd w:id="61"/>
    <w:bookmarkStart w:name="z79" w:id="62"/>
    <w:p>
      <w:pPr>
        <w:spacing w:after="0"/>
        <w:ind w:left="0"/>
        <w:jc w:val="both"/>
      </w:pPr>
      <w:r>
        <w:rPr>
          <w:rFonts w:ascii="Times New Roman"/>
          <w:b w:val="false"/>
          <w:i w:val="false"/>
          <w:color w:val="000000"/>
          <w:sz w:val="28"/>
        </w:rPr>
        <w:t>
      Показатель "область" является обязательным для заполнения для всех субъектов кредитной истории, являющихся резидентами Республики Казахстан.</w:t>
      </w:r>
    </w:p>
    <w:bookmarkEnd w:id="62"/>
    <w:bookmarkStart w:name="z80" w:id="63"/>
    <w:p>
      <w:pPr>
        <w:spacing w:after="0"/>
        <w:ind w:left="0"/>
        <w:jc w:val="both"/>
      </w:pPr>
      <w:r>
        <w:rPr>
          <w:rFonts w:ascii="Times New Roman"/>
          <w:b w:val="false"/>
          <w:i w:val="false"/>
          <w:color w:val="000000"/>
          <w:sz w:val="28"/>
        </w:rPr>
        <w:t>
      Одному субъекту кредитной истории соответствует одно актуальное значение страны, области для каждого типа адреса.</w:t>
      </w:r>
    </w:p>
    <w:bookmarkEnd w:id="63"/>
    <w:bookmarkStart w:name="z81" w:id="64"/>
    <w:p>
      <w:pPr>
        <w:spacing w:after="0"/>
        <w:ind w:left="0"/>
        <w:jc w:val="both"/>
      </w:pPr>
      <w:r>
        <w:rPr>
          <w:rFonts w:ascii="Times New Roman"/>
          <w:b w:val="false"/>
          <w:i w:val="false"/>
          <w:color w:val="000000"/>
          <w:sz w:val="28"/>
        </w:rPr>
        <w:t>
      16. В строке 12 Таблицы 1 и строке 10 Таблицы 2 указывается значение:</w:t>
      </w:r>
    </w:p>
    <w:bookmarkEnd w:id="64"/>
    <w:bookmarkStart w:name="z82" w:id="65"/>
    <w:p>
      <w:pPr>
        <w:spacing w:after="0"/>
        <w:ind w:left="0"/>
        <w:jc w:val="both"/>
      </w:pPr>
      <w:r>
        <w:rPr>
          <w:rFonts w:ascii="Times New Roman"/>
          <w:b w:val="false"/>
          <w:i w:val="false"/>
          <w:color w:val="000000"/>
          <w:sz w:val="28"/>
        </w:rPr>
        <w:t>
      "1" – если субъект кредитной истории относится к лицам, связанным с кредитором особыми отношениями;</w:t>
      </w:r>
    </w:p>
    <w:bookmarkEnd w:id="65"/>
    <w:bookmarkStart w:name="z83" w:id="66"/>
    <w:p>
      <w:pPr>
        <w:spacing w:after="0"/>
        <w:ind w:left="0"/>
        <w:jc w:val="both"/>
      </w:pPr>
      <w:r>
        <w:rPr>
          <w:rFonts w:ascii="Times New Roman"/>
          <w:b w:val="false"/>
          <w:i w:val="false"/>
          <w:color w:val="000000"/>
          <w:sz w:val="28"/>
        </w:rPr>
        <w:t>
      "0" – если не является субъектом кредитной истории, указанным в абзаце втором настоящего пункта.</w:t>
      </w:r>
    </w:p>
    <w:bookmarkEnd w:id="66"/>
    <w:bookmarkStart w:name="z84" w:id="67"/>
    <w:p>
      <w:pPr>
        <w:spacing w:after="0"/>
        <w:ind w:left="0"/>
        <w:jc w:val="both"/>
      </w:pPr>
      <w:r>
        <w:rPr>
          <w:rFonts w:ascii="Times New Roman"/>
          <w:b w:val="false"/>
          <w:i w:val="false"/>
          <w:color w:val="000000"/>
          <w:sz w:val="28"/>
        </w:rPr>
        <w:t>
      17. В строке 13 Таблицы 1 принадлежность к группе компаний определяется кредитором самостоятельно.</w:t>
      </w:r>
    </w:p>
    <w:bookmarkEnd w:id="67"/>
    <w:bookmarkStart w:name="z85" w:id="68"/>
    <w:p>
      <w:pPr>
        <w:spacing w:after="0"/>
        <w:ind w:left="0"/>
        <w:jc w:val="both"/>
      </w:pPr>
      <w:r>
        <w:rPr>
          <w:rFonts w:ascii="Times New Roman"/>
          <w:b w:val="false"/>
          <w:i w:val="false"/>
          <w:color w:val="000000"/>
          <w:sz w:val="28"/>
        </w:rPr>
        <w:t>
      Кредитор привязывает каждого субъекта кредитной истории, принадлежащего к группе компаний, к соответствующей группе из справочника.</w:t>
      </w:r>
    </w:p>
    <w:bookmarkEnd w:id="68"/>
    <w:bookmarkStart w:name="z86" w:id="69"/>
    <w:p>
      <w:pPr>
        <w:spacing w:after="0"/>
        <w:ind w:left="0"/>
        <w:jc w:val="both"/>
      </w:pPr>
      <w:r>
        <w:rPr>
          <w:rFonts w:ascii="Times New Roman"/>
          <w:b w:val="false"/>
          <w:i w:val="false"/>
          <w:color w:val="000000"/>
          <w:sz w:val="28"/>
        </w:rPr>
        <w:t>
      Справочник групп компаний ведется кредиторами, соответствующая информация в справочнике обновляется кредиторами самостоятельно.</w:t>
      </w:r>
    </w:p>
    <w:bookmarkEnd w:id="69"/>
    <w:bookmarkStart w:name="z87" w:id="70"/>
    <w:p>
      <w:pPr>
        <w:spacing w:after="0"/>
        <w:ind w:left="0"/>
        <w:jc w:val="both"/>
      </w:pPr>
      <w:r>
        <w:rPr>
          <w:rFonts w:ascii="Times New Roman"/>
          <w:b w:val="false"/>
          <w:i w:val="false"/>
          <w:color w:val="000000"/>
          <w:sz w:val="28"/>
        </w:rPr>
        <w:t>
      Показатель является обязательным для заполнения для всех субъектов кредитной истории, принадлежащих к группе компаний.</w:t>
      </w:r>
    </w:p>
    <w:bookmarkEnd w:id="70"/>
    <w:bookmarkStart w:name="z88" w:id="71"/>
    <w:p>
      <w:pPr>
        <w:spacing w:after="0"/>
        <w:ind w:left="0"/>
        <w:jc w:val="both"/>
      </w:pPr>
      <w:r>
        <w:rPr>
          <w:rFonts w:ascii="Times New Roman"/>
          <w:b w:val="false"/>
          <w:i w:val="false"/>
          <w:color w:val="000000"/>
          <w:sz w:val="28"/>
        </w:rPr>
        <w:t>
      18. В строке 14 Таблицы 1 и строке 11 Таблицы 2 отражается дата, по состоянию на которую учтены сведения о субъекте кредитной истории.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91"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p>
      <w:pPr>
        <w:spacing w:after="0"/>
        <w:ind w:left="0"/>
        <w:jc w:val="both"/>
      </w:pPr>
      <w:bookmarkStart w:name="z92" w:id="73"/>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93" w:id="74"/>
    <w:p>
      <w:pPr>
        <w:spacing w:after="0"/>
        <w:ind w:left="0"/>
        <w:jc w:val="left"/>
      </w:pPr>
      <w:r>
        <w:rPr>
          <w:rFonts w:ascii="Times New Roman"/>
          <w:b/>
          <w:i w:val="false"/>
          <w:color w:val="000000"/>
        </w:rPr>
        <w:t xml:space="preserve"> Отчет о договоре займа (условного обязательства)</w:t>
      </w:r>
    </w:p>
    <w:bookmarkEnd w:id="74"/>
    <w:p>
      <w:pPr>
        <w:spacing w:after="0"/>
        <w:ind w:left="0"/>
        <w:jc w:val="both"/>
      </w:pPr>
      <w:bookmarkStart w:name="z94" w:id="75"/>
      <w:r>
        <w:rPr>
          <w:rFonts w:ascii="Times New Roman"/>
          <w:b w:val="false"/>
          <w:i w:val="false"/>
          <w:color w:val="000000"/>
          <w:sz w:val="28"/>
        </w:rPr>
        <w:t>
      Индекс формы административных данных: CR_CC1</w:t>
      </w:r>
    </w:p>
    <w:bookmarkEnd w:id="75"/>
    <w:p>
      <w:pPr>
        <w:spacing w:after="0"/>
        <w:ind w:left="0"/>
        <w:jc w:val="both"/>
      </w:pPr>
      <w:r>
        <w:rPr>
          <w:rFonts w:ascii="Times New Roman"/>
          <w:b w:val="false"/>
          <w:i w:val="false"/>
          <w:color w:val="000000"/>
          <w:sz w:val="28"/>
        </w:rPr>
        <w:t>Периодичность: по мере изменения или получения данных о договоре займа (условного обязательства)</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 договоре займа (условного обязательства)</w:t>
      </w:r>
    </w:p>
    <w:bookmarkStart w:name="z95" w:id="76"/>
    <w:p>
      <w:pPr>
        <w:spacing w:after="0"/>
        <w:ind w:left="0"/>
        <w:jc w:val="left"/>
      </w:pPr>
      <w:r>
        <w:rPr>
          <w:rFonts w:ascii="Times New Roman"/>
          <w:b/>
          <w:i w:val="false"/>
          <w:color w:val="000000"/>
        </w:rPr>
        <w:t xml:space="preserve"> Таблица 1. Отчет о договоре займа (условного обязательства)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субъекте кредитной истории – стороне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(роль)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кредитной истории: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индивидуального предпринимателя, осуществляющего деятельность в виде личного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к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кредитной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банковской гарантии (поручительства)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обслуживающий заем (условное обязательство)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займа (условного обязательства) по условиям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(условного обязательства)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ставки (фиксированная, плавающая)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плавающего индекса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фиксированной ставки в годовых процентах (фиксированный спред плавающей 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плавающий индекс в годовых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первоначальной ставки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вознаграждения в достоверном годовом эффективном сопоставимом исчислении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отсутствия обеспечения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(условного обязательства)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источника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суммы займа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 заемщика валютной выручки и (или) инструментов хеджирования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передаче (продаже), принятии (покупке) права требования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организации, которой переданы (проданы) (от которой приняты (куплены)) права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(продажи), принятия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продажи (покупки)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сведения по рефинансированному займу: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кредиторе: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предыдущем заемщике: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рефинансированного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кредитора, принявший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7"/>
    <w:p>
      <w:pPr>
        <w:spacing w:after="0"/>
        <w:ind w:left="0"/>
        <w:jc w:val="left"/>
      </w:pPr>
      <w:r>
        <w:rPr>
          <w:rFonts w:ascii="Times New Roman"/>
          <w:b/>
          <w:i w:val="false"/>
          <w:color w:val="000000"/>
        </w:rPr>
        <w:t xml:space="preserve"> Таблица 2. График погашения займа</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займу: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основному долгу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78"/>
      <w:r>
        <w:rPr>
          <w:rFonts w:ascii="Times New Roman"/>
          <w:b w:val="false"/>
          <w:i w:val="false"/>
          <w:color w:val="000000"/>
          <w:sz w:val="28"/>
        </w:rPr>
        <w:t>
      Наименование _________________________________________________</w:t>
      </w:r>
    </w:p>
    <w:bookmarkEnd w:id="7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договоре займа (условного обязательства)"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Приложению 3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18220).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99" w:id="7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договоре займа (условного обязательства)"</w:t>
      </w:r>
      <w:r>
        <w:br/>
      </w:r>
      <w:r>
        <w:rPr>
          <w:rFonts w:ascii="Times New Roman"/>
          <w:b/>
          <w:i w:val="false"/>
          <w:color w:val="000000"/>
        </w:rPr>
        <w:t>(индекс – CR_CC1, периодичность – по мере изменения или получения данных о договоре займа (условного обязательства)</w:t>
      </w:r>
    </w:p>
    <w:bookmarkEnd w:id="79"/>
    <w:bookmarkStart w:name="z100" w:id="80"/>
    <w:p>
      <w:pPr>
        <w:spacing w:after="0"/>
        <w:ind w:left="0"/>
        <w:jc w:val="left"/>
      </w:pPr>
      <w:r>
        <w:rPr>
          <w:rFonts w:ascii="Times New Roman"/>
          <w:b/>
          <w:i w:val="false"/>
          <w:color w:val="000000"/>
        </w:rPr>
        <w:t xml:space="preserve"> Глава 1. Общие положения</w:t>
      </w:r>
    </w:p>
    <w:bookmarkEnd w:id="80"/>
    <w:bookmarkStart w:name="z101" w:id="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договоре займа (условного обязательства)" (далее – Форма).</w:t>
      </w:r>
    </w:p>
    <w:bookmarkEnd w:id="81"/>
    <w:bookmarkStart w:name="z102" w:id="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2"/>
    <w:bookmarkStart w:name="z103" w:id="83"/>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83"/>
    <w:bookmarkStart w:name="z104" w:id="84"/>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84"/>
    <w:bookmarkStart w:name="z105" w:id="85"/>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85"/>
    <w:bookmarkStart w:name="z106" w:id="86"/>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86"/>
    <w:bookmarkStart w:name="z107" w:id="87"/>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87"/>
    <w:bookmarkStart w:name="z108" w:id="88"/>
    <w:p>
      <w:pPr>
        <w:spacing w:after="0"/>
        <w:ind w:left="0"/>
        <w:jc w:val="left"/>
      </w:pPr>
      <w:r>
        <w:rPr>
          <w:rFonts w:ascii="Times New Roman"/>
          <w:b/>
          <w:i w:val="false"/>
          <w:color w:val="000000"/>
        </w:rPr>
        <w:t xml:space="preserve"> Глава 2. Пояснение по заполнению Формы</w:t>
      </w:r>
    </w:p>
    <w:bookmarkEnd w:id="88"/>
    <w:bookmarkStart w:name="z109" w:id="89"/>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89"/>
    <w:bookmarkStart w:name="z110" w:id="90"/>
    <w:p>
      <w:pPr>
        <w:spacing w:after="0"/>
        <w:ind w:left="0"/>
        <w:jc w:val="both"/>
      </w:pPr>
      <w:r>
        <w:rPr>
          <w:rFonts w:ascii="Times New Roman"/>
          <w:b w:val="false"/>
          <w:i w:val="false"/>
          <w:color w:val="000000"/>
          <w:sz w:val="28"/>
        </w:rPr>
        <w:t>
      Виды (роли) субъекта кредитной истории;</w:t>
      </w:r>
    </w:p>
    <w:bookmarkEnd w:id="90"/>
    <w:bookmarkStart w:name="z111" w:id="91"/>
    <w:p>
      <w:pPr>
        <w:spacing w:after="0"/>
        <w:ind w:left="0"/>
        <w:jc w:val="both"/>
      </w:pPr>
      <w:r>
        <w:rPr>
          <w:rFonts w:ascii="Times New Roman"/>
          <w:b w:val="false"/>
          <w:i w:val="false"/>
          <w:color w:val="000000"/>
          <w:sz w:val="28"/>
        </w:rPr>
        <w:t>
      Виды идентификатора;</w:t>
      </w:r>
    </w:p>
    <w:bookmarkEnd w:id="91"/>
    <w:bookmarkStart w:name="z112" w:id="92"/>
    <w:p>
      <w:pPr>
        <w:spacing w:after="0"/>
        <w:ind w:left="0"/>
        <w:jc w:val="both"/>
      </w:pPr>
      <w:r>
        <w:rPr>
          <w:rFonts w:ascii="Times New Roman"/>
          <w:b w:val="false"/>
          <w:i w:val="false"/>
          <w:color w:val="000000"/>
          <w:sz w:val="28"/>
        </w:rPr>
        <w:t>
      Виды займа, условного обязательства;</w:t>
      </w:r>
    </w:p>
    <w:bookmarkEnd w:id="92"/>
    <w:bookmarkStart w:name="z113" w:id="93"/>
    <w:p>
      <w:pPr>
        <w:spacing w:after="0"/>
        <w:ind w:left="0"/>
        <w:jc w:val="both"/>
      </w:pPr>
      <w:r>
        <w:rPr>
          <w:rFonts w:ascii="Times New Roman"/>
          <w:b w:val="false"/>
          <w:i w:val="false"/>
          <w:color w:val="000000"/>
          <w:sz w:val="28"/>
        </w:rPr>
        <w:t>
      Филиалы;</w:t>
      </w:r>
    </w:p>
    <w:bookmarkEnd w:id="93"/>
    <w:bookmarkStart w:name="z114" w:id="94"/>
    <w:p>
      <w:pPr>
        <w:spacing w:after="0"/>
        <w:ind w:left="0"/>
        <w:jc w:val="both"/>
      </w:pPr>
      <w:r>
        <w:rPr>
          <w:rFonts w:ascii="Times New Roman"/>
          <w:b w:val="false"/>
          <w:i w:val="false"/>
          <w:color w:val="000000"/>
          <w:sz w:val="28"/>
        </w:rPr>
        <w:t>
      Виды валюты;</w:t>
      </w:r>
    </w:p>
    <w:bookmarkEnd w:id="94"/>
    <w:bookmarkStart w:name="z115" w:id="95"/>
    <w:p>
      <w:pPr>
        <w:spacing w:after="0"/>
        <w:ind w:left="0"/>
        <w:jc w:val="both"/>
      </w:pPr>
      <w:r>
        <w:rPr>
          <w:rFonts w:ascii="Times New Roman"/>
          <w:b w:val="false"/>
          <w:i w:val="false"/>
          <w:color w:val="000000"/>
          <w:sz w:val="28"/>
        </w:rPr>
        <w:t>
      Виды ставок;</w:t>
      </w:r>
    </w:p>
    <w:bookmarkEnd w:id="95"/>
    <w:bookmarkStart w:name="z116" w:id="96"/>
    <w:p>
      <w:pPr>
        <w:spacing w:after="0"/>
        <w:ind w:left="0"/>
        <w:jc w:val="both"/>
      </w:pPr>
      <w:r>
        <w:rPr>
          <w:rFonts w:ascii="Times New Roman"/>
          <w:b w:val="false"/>
          <w:i w:val="false"/>
          <w:color w:val="000000"/>
          <w:sz w:val="28"/>
        </w:rPr>
        <w:t>
      Плавающие индексы;</w:t>
      </w:r>
    </w:p>
    <w:bookmarkEnd w:id="96"/>
    <w:bookmarkStart w:name="z117" w:id="97"/>
    <w:p>
      <w:pPr>
        <w:spacing w:after="0"/>
        <w:ind w:left="0"/>
        <w:jc w:val="both"/>
      </w:pPr>
      <w:r>
        <w:rPr>
          <w:rFonts w:ascii="Times New Roman"/>
          <w:b w:val="false"/>
          <w:i w:val="false"/>
          <w:color w:val="000000"/>
          <w:sz w:val="28"/>
        </w:rPr>
        <w:t>
      Цели кредитования;</w:t>
      </w:r>
    </w:p>
    <w:bookmarkEnd w:id="97"/>
    <w:bookmarkStart w:name="z118" w:id="98"/>
    <w:p>
      <w:pPr>
        <w:spacing w:after="0"/>
        <w:ind w:left="0"/>
        <w:jc w:val="both"/>
      </w:pPr>
      <w:r>
        <w:rPr>
          <w:rFonts w:ascii="Times New Roman"/>
          <w:b w:val="false"/>
          <w:i w:val="false"/>
          <w:color w:val="000000"/>
          <w:sz w:val="28"/>
        </w:rPr>
        <w:t>
      Объекты кредитования;</w:t>
      </w:r>
    </w:p>
    <w:bookmarkEnd w:id="98"/>
    <w:bookmarkStart w:name="z119" w:id="99"/>
    <w:p>
      <w:pPr>
        <w:spacing w:after="0"/>
        <w:ind w:left="0"/>
        <w:jc w:val="both"/>
      </w:pPr>
      <w:r>
        <w:rPr>
          <w:rFonts w:ascii="Times New Roman"/>
          <w:b w:val="false"/>
          <w:i w:val="false"/>
          <w:color w:val="000000"/>
          <w:sz w:val="28"/>
        </w:rPr>
        <w:t>
      Источники финансирования;</w:t>
      </w:r>
    </w:p>
    <w:bookmarkEnd w:id="99"/>
    <w:bookmarkStart w:name="z120" w:id="100"/>
    <w:p>
      <w:pPr>
        <w:spacing w:after="0"/>
        <w:ind w:left="0"/>
        <w:jc w:val="both"/>
      </w:pPr>
      <w:r>
        <w:rPr>
          <w:rFonts w:ascii="Times New Roman"/>
          <w:b w:val="false"/>
          <w:i w:val="false"/>
          <w:color w:val="000000"/>
          <w:sz w:val="28"/>
        </w:rPr>
        <w:t>
      Признаки передачи (продажи), принятия (покупки);</w:t>
      </w:r>
    </w:p>
    <w:bookmarkEnd w:id="100"/>
    <w:bookmarkStart w:name="z121" w:id="101"/>
    <w:p>
      <w:pPr>
        <w:spacing w:after="0"/>
        <w:ind w:left="0"/>
        <w:jc w:val="both"/>
      </w:pPr>
      <w:r>
        <w:rPr>
          <w:rFonts w:ascii="Times New Roman"/>
          <w:b w:val="false"/>
          <w:i w:val="false"/>
          <w:color w:val="000000"/>
          <w:sz w:val="28"/>
        </w:rPr>
        <w:t>
      Типы организаций, которым переданы (проданы) (от которых приняты (куплены)) права требования;</w:t>
      </w:r>
    </w:p>
    <w:bookmarkEnd w:id="101"/>
    <w:bookmarkStart w:name="z122" w:id="102"/>
    <w:p>
      <w:pPr>
        <w:spacing w:after="0"/>
        <w:ind w:left="0"/>
        <w:jc w:val="both"/>
      </w:pPr>
      <w:r>
        <w:rPr>
          <w:rFonts w:ascii="Times New Roman"/>
          <w:b w:val="false"/>
          <w:i w:val="false"/>
          <w:color w:val="000000"/>
          <w:sz w:val="28"/>
        </w:rPr>
        <w:t>
      Основания прекращения обязательства;</w:t>
      </w:r>
    </w:p>
    <w:bookmarkEnd w:id="102"/>
    <w:bookmarkStart w:name="z123" w:id="103"/>
    <w:p>
      <w:pPr>
        <w:spacing w:after="0"/>
        <w:ind w:left="0"/>
        <w:jc w:val="both"/>
      </w:pPr>
      <w:r>
        <w:rPr>
          <w:rFonts w:ascii="Times New Roman"/>
          <w:b w:val="false"/>
          <w:i w:val="false"/>
          <w:color w:val="000000"/>
          <w:sz w:val="28"/>
        </w:rPr>
        <w:t>
      Уполномоченные органы кредитора.</w:t>
      </w:r>
    </w:p>
    <w:bookmarkEnd w:id="103"/>
    <w:bookmarkStart w:name="z124" w:id="104"/>
    <w:p>
      <w:pPr>
        <w:spacing w:after="0"/>
        <w:ind w:left="0"/>
        <w:jc w:val="both"/>
      </w:pPr>
      <w:r>
        <w:rPr>
          <w:rFonts w:ascii="Times New Roman"/>
          <w:b w:val="false"/>
          <w:i w:val="false"/>
          <w:color w:val="000000"/>
          <w:sz w:val="28"/>
        </w:rPr>
        <w:t>
      8. В Форме передаются сведения обо всех взаимоотношениях кредитора с субъектом кредитной истории, сложившихся в силу договора, заключенного между субъектом кредитной истории и кредитором, и отношений в соответствии с законодательством Республики Казахстан.</w:t>
      </w:r>
    </w:p>
    <w:bookmarkEnd w:id="104"/>
    <w:bookmarkStart w:name="z125" w:id="105"/>
    <w:p>
      <w:pPr>
        <w:spacing w:after="0"/>
        <w:ind w:left="0"/>
        <w:jc w:val="both"/>
      </w:pPr>
      <w:r>
        <w:rPr>
          <w:rFonts w:ascii="Times New Roman"/>
          <w:b w:val="false"/>
          <w:i w:val="false"/>
          <w:color w:val="000000"/>
          <w:sz w:val="28"/>
        </w:rPr>
        <w:t>
      Сведения представляются по всем договорам займа (условного обязательства), заключенным в отчетном периоде и (или) действующим или прекратившим действие в отчетном периоде, включая списанные с бухгалтерского баланса и (или) переданные в доверительное управление, погашенные, прощенные или проданные в отчетном периоде, и по всем условным обязательствам.</w:t>
      </w:r>
    </w:p>
    <w:bookmarkEnd w:id="105"/>
    <w:bookmarkStart w:name="z126" w:id="106"/>
    <w:p>
      <w:pPr>
        <w:spacing w:after="0"/>
        <w:ind w:left="0"/>
        <w:jc w:val="both"/>
      </w:pPr>
      <w:r>
        <w:rPr>
          <w:rFonts w:ascii="Times New Roman"/>
          <w:b w:val="false"/>
          <w:i w:val="false"/>
          <w:color w:val="000000"/>
          <w:sz w:val="28"/>
        </w:rPr>
        <w:t>
      В целях Формы к платежным карточкам относятся займы, выдаваемые держателям платежной карточки в пределах постоянного лимита, установленного договором выпуска платежной карточки, и не требующие одобрения кредитора. Займы, выдаваемые держателям платежных карточек в рамках переменного лимита, устанавливаемого кредитором для каждого запрашиваемого заемщиком займа, классифицируются в Форме как займы, выдаваемые в рамках кредитной линии.</w:t>
      </w:r>
    </w:p>
    <w:bookmarkEnd w:id="106"/>
    <w:bookmarkStart w:name="z127" w:id="107"/>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107"/>
    <w:bookmarkStart w:name="z128" w:id="108"/>
    <w:p>
      <w:pPr>
        <w:spacing w:after="0"/>
        <w:ind w:left="0"/>
        <w:jc w:val="both"/>
      </w:pPr>
      <w:r>
        <w:rPr>
          <w:rFonts w:ascii="Times New Roman"/>
          <w:b w:val="false"/>
          <w:i w:val="false"/>
          <w:color w:val="000000"/>
          <w:sz w:val="28"/>
        </w:rPr>
        <w:t>
      Связь займа (условного обязательства) с субъектом кредитной истории в информационной системе Национального Банка Республики Казахстан, предназначенной для сбора отчетности по займам и условным обязательствам, устанавливается по идентификатору субъекта.</w:t>
      </w:r>
    </w:p>
    <w:bookmarkEnd w:id="108"/>
    <w:bookmarkStart w:name="z129" w:id="109"/>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09"/>
    <w:bookmarkStart w:name="z130" w:id="110"/>
    <w:p>
      <w:pPr>
        <w:spacing w:after="0"/>
        <w:ind w:left="0"/>
        <w:jc w:val="both"/>
      </w:pPr>
      <w:r>
        <w:rPr>
          <w:rFonts w:ascii="Times New Roman"/>
          <w:b w:val="false"/>
          <w:i w:val="false"/>
          <w:color w:val="000000"/>
          <w:sz w:val="28"/>
        </w:rPr>
        <w:t>
      9. В строках 1.1, 1.2.1, 2.1, 2.7, 2.9, 2.11.1, 2.11.2, 2.14.1, 2.14.2, 2.15.1, 3.1, 3.2, 3.4.1, 4.1.1, 4.2.1, 5.1 и 5.2 Таблицы 1 и строках 3.1 и 3.2 Таблицы 2 значения выбираются из справочников.</w:t>
      </w:r>
    </w:p>
    <w:bookmarkEnd w:id="110"/>
    <w:bookmarkStart w:name="z131" w:id="111"/>
    <w:p>
      <w:pPr>
        <w:spacing w:after="0"/>
        <w:ind w:left="0"/>
        <w:jc w:val="both"/>
      </w:pPr>
      <w:r>
        <w:rPr>
          <w:rFonts w:ascii="Times New Roman"/>
          <w:b w:val="false"/>
          <w:i w:val="false"/>
          <w:color w:val="000000"/>
          <w:sz w:val="28"/>
        </w:rPr>
        <w:t>
      10. В показателях строки 1 Таблицы 1 одному договору займа (условного обязательства) допускается соответствие нескольких субъектов кредитной истории с разными ролями, вид которых указывается в строке 1.1 Таблицы 1.</w:t>
      </w:r>
    </w:p>
    <w:bookmarkEnd w:id="111"/>
    <w:bookmarkStart w:name="z132" w:id="112"/>
    <w:p>
      <w:pPr>
        <w:spacing w:after="0"/>
        <w:ind w:left="0"/>
        <w:jc w:val="both"/>
      </w:pPr>
      <w:r>
        <w:rPr>
          <w:rFonts w:ascii="Times New Roman"/>
          <w:b w:val="false"/>
          <w:i w:val="false"/>
          <w:color w:val="000000"/>
          <w:sz w:val="28"/>
        </w:rPr>
        <w:t>
      В строке 1.2 Таблицы 1 по одному субъекту кредитной истории допускается одновременное отражение нескольких актуальных значений.</w:t>
      </w:r>
    </w:p>
    <w:bookmarkEnd w:id="112"/>
    <w:bookmarkStart w:name="z133" w:id="113"/>
    <w:p>
      <w:pPr>
        <w:spacing w:after="0"/>
        <w:ind w:left="0"/>
        <w:jc w:val="both"/>
      </w:pPr>
      <w:r>
        <w:rPr>
          <w:rFonts w:ascii="Times New Roman"/>
          <w:b w:val="false"/>
          <w:i w:val="false"/>
          <w:color w:val="000000"/>
          <w:sz w:val="28"/>
        </w:rPr>
        <w:t>
      В строке 1.3 Таблицы 1 значение "1" указывается, если заем (условное обязательство) предоставляется индивидуальному предпринимателю, осуществляющему деятельность в виде личного предпринимательства, в целях осуществления предпринимательской деятельности. Одному субъекту кредитной истории и одному договору займа соответствует не более одного актуального значения показателя в строке 1.3 Таблицы 1.</w:t>
      </w:r>
    </w:p>
    <w:bookmarkEnd w:id="113"/>
    <w:bookmarkStart w:name="z134" w:id="114"/>
    <w:p>
      <w:pPr>
        <w:spacing w:after="0"/>
        <w:ind w:left="0"/>
        <w:jc w:val="both"/>
      </w:pPr>
      <w:r>
        <w:rPr>
          <w:rFonts w:ascii="Times New Roman"/>
          <w:b w:val="false"/>
          <w:i w:val="false"/>
          <w:color w:val="000000"/>
          <w:sz w:val="28"/>
        </w:rPr>
        <w:t>
      11. В строках 2.1, 2.2, 2.3, 2.4, 2.5, 2,6, 2,7, 2.8, 2.9, 2.10, 2.11, 2.12, 2.13 и 2.16 Таблицы 1 одному договору соответствует не более одного актуального значения.</w:t>
      </w:r>
    </w:p>
    <w:bookmarkEnd w:id="114"/>
    <w:bookmarkStart w:name="z135" w:id="115"/>
    <w:p>
      <w:pPr>
        <w:spacing w:after="0"/>
        <w:ind w:left="0"/>
        <w:jc w:val="both"/>
      </w:pPr>
      <w:r>
        <w:rPr>
          <w:rFonts w:ascii="Times New Roman"/>
          <w:b w:val="false"/>
          <w:i w:val="false"/>
          <w:color w:val="000000"/>
          <w:sz w:val="28"/>
        </w:rPr>
        <w:t>
      12. В строках 2.2 и 2.3 Таблицы 1 кредитор обеспечивает указание показателей, однозначно идентифицирующих договор, заключенный между субъектом кредитной истории и кредитором.</w:t>
      </w:r>
    </w:p>
    <w:bookmarkEnd w:id="115"/>
    <w:bookmarkStart w:name="z136" w:id="116"/>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займа (условного обязательства)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w:t>
      </w:r>
    </w:p>
    <w:bookmarkEnd w:id="116"/>
    <w:bookmarkStart w:name="z137" w:id="117"/>
    <w:p>
      <w:pPr>
        <w:spacing w:after="0"/>
        <w:ind w:left="0"/>
        <w:jc w:val="both"/>
      </w:pPr>
      <w:r>
        <w:rPr>
          <w:rFonts w:ascii="Times New Roman"/>
          <w:b w:val="false"/>
          <w:i w:val="false"/>
          <w:color w:val="000000"/>
          <w:sz w:val="28"/>
        </w:rPr>
        <w:t>
      Если внутренними документами кредитора предусмотрено присвоение идентификационного номера займу (условному обязательству) в автоматизированных информационных системах кредитора, в качестве номера договора допускается передача идентификационного номера из автоматизированной информационной системы кредитора. Кредитор обеспечивает указание показателей, идентичных номеру и дате заключенного им договора займа (условного обязательства).</w:t>
      </w:r>
    </w:p>
    <w:bookmarkEnd w:id="117"/>
    <w:bookmarkStart w:name="z138" w:id="118"/>
    <w:p>
      <w:pPr>
        <w:spacing w:after="0"/>
        <w:ind w:left="0"/>
        <w:jc w:val="both"/>
      </w:pPr>
      <w:r>
        <w:rPr>
          <w:rFonts w:ascii="Times New Roman"/>
          <w:b w:val="false"/>
          <w:i w:val="false"/>
          <w:color w:val="000000"/>
          <w:sz w:val="28"/>
        </w:rPr>
        <w:t>
      Если по платежным карточкам с постоянным кредитным лимитом оформляется общий договор о выпуске платежных карточек, по показателю "номер договора" указывается номер общего договора о выпуске платежной карточки и через знак "/" номер платежной карточки.</w:t>
      </w:r>
    </w:p>
    <w:bookmarkEnd w:id="118"/>
    <w:bookmarkStart w:name="z139" w:id="119"/>
    <w:p>
      <w:pPr>
        <w:spacing w:after="0"/>
        <w:ind w:left="0"/>
        <w:jc w:val="both"/>
      </w:pPr>
      <w:r>
        <w:rPr>
          <w:rFonts w:ascii="Times New Roman"/>
          <w:b w:val="false"/>
          <w:i w:val="false"/>
          <w:color w:val="000000"/>
          <w:sz w:val="28"/>
        </w:rPr>
        <w:t>
      Если выдача займа в рамках кредитной линии осуществляется на основании заявления, по показателю "номер договора" указывается номер соглашения о предоставлении (открытии) кредитной линии и через знак "/" идентификационный номер займа. Для займов, выдаваемых держателю платежной карточки в рамках кредитной линии, по показателю "номер договора" указывается номер договора о выпуске платежной карточки и через знак "/" идентификатор займа.</w:t>
      </w:r>
    </w:p>
    <w:bookmarkEnd w:id="119"/>
    <w:bookmarkStart w:name="z140" w:id="120"/>
    <w:p>
      <w:pPr>
        <w:spacing w:after="0"/>
        <w:ind w:left="0"/>
        <w:jc w:val="both"/>
      </w:pPr>
      <w:r>
        <w:rPr>
          <w:rFonts w:ascii="Times New Roman"/>
          <w:b w:val="false"/>
          <w:i w:val="false"/>
          <w:color w:val="000000"/>
          <w:sz w:val="28"/>
        </w:rPr>
        <w:t>
      По сделкам операций "обратное репо", заключенным автоматическим способом, указывается идентификатор сделки.</w:t>
      </w:r>
    </w:p>
    <w:bookmarkEnd w:id="120"/>
    <w:bookmarkStart w:name="z141" w:id="121"/>
    <w:p>
      <w:pPr>
        <w:spacing w:after="0"/>
        <w:ind w:left="0"/>
        <w:jc w:val="both"/>
      </w:pPr>
      <w:r>
        <w:rPr>
          <w:rFonts w:ascii="Times New Roman"/>
          <w:b w:val="false"/>
          <w:i w:val="false"/>
          <w:color w:val="000000"/>
          <w:sz w:val="28"/>
        </w:rPr>
        <w:t>
      Дата договора позднее фактической даты выдачи, даты погашения по условиям договора, фактической даты прекращения обязательства или позднее отчетной даты не допускается.</w:t>
      </w:r>
    </w:p>
    <w:bookmarkEnd w:id="121"/>
    <w:bookmarkStart w:name="z142" w:id="122"/>
    <w:p>
      <w:pPr>
        <w:spacing w:after="0"/>
        <w:ind w:left="0"/>
        <w:jc w:val="both"/>
      </w:pPr>
      <w:r>
        <w:rPr>
          <w:rFonts w:ascii="Times New Roman"/>
          <w:b w:val="false"/>
          <w:i w:val="false"/>
          <w:color w:val="000000"/>
          <w:sz w:val="28"/>
        </w:rPr>
        <w:t>
      13. Строка 2.4 Таблицы 1 предназначена для идентификации кредитной линии, в рамках которой предоставляется заем, и является обязательной для заполнения для всех займов, выданных в рамках кредитной линии.</w:t>
      </w:r>
    </w:p>
    <w:bookmarkEnd w:id="122"/>
    <w:bookmarkStart w:name="z143" w:id="123"/>
    <w:p>
      <w:pPr>
        <w:spacing w:after="0"/>
        <w:ind w:left="0"/>
        <w:jc w:val="both"/>
      </w:pPr>
      <w:r>
        <w:rPr>
          <w:rFonts w:ascii="Times New Roman"/>
          <w:b w:val="false"/>
          <w:i w:val="false"/>
          <w:color w:val="000000"/>
          <w:sz w:val="28"/>
        </w:rPr>
        <w:t>
      Кредитор обеспечивает идентичность значений показателя номеру и дате соответствующей кредитной линии.</w:t>
      </w:r>
    </w:p>
    <w:bookmarkEnd w:id="123"/>
    <w:bookmarkStart w:name="z144" w:id="124"/>
    <w:p>
      <w:pPr>
        <w:spacing w:after="0"/>
        <w:ind w:left="0"/>
        <w:jc w:val="both"/>
      </w:pPr>
      <w:r>
        <w:rPr>
          <w:rFonts w:ascii="Times New Roman"/>
          <w:b w:val="false"/>
          <w:i w:val="false"/>
          <w:color w:val="000000"/>
          <w:sz w:val="28"/>
        </w:rPr>
        <w:t>
      14. В строке 2.7 Таблицы 1 указывается бизнес-идентификационный номер регионального подразделения (филиала) кредитора, в котором обслуживается заем (условное обязательство). Если обслуживание займа (условного обязательства) осуществляется по месту нахождения головной организации кредитора или филиалом банка-нерезидента Республики Казахстан, указывается бизнес-идентификационный номер кредитора.</w:t>
      </w:r>
    </w:p>
    <w:bookmarkEnd w:id="124"/>
    <w:bookmarkStart w:name="z145" w:id="125"/>
    <w:p>
      <w:pPr>
        <w:spacing w:after="0"/>
        <w:ind w:left="0"/>
        <w:jc w:val="both"/>
      </w:pPr>
      <w:r>
        <w:rPr>
          <w:rFonts w:ascii="Times New Roman"/>
          <w:b w:val="false"/>
          <w:i w:val="false"/>
          <w:color w:val="000000"/>
          <w:sz w:val="28"/>
        </w:rPr>
        <w:t>
      Справочник филиалов ведется Национальным Банком Республики Казахстан на основании представленных кредитором сведений о своих филиалах.</w:t>
      </w:r>
    </w:p>
    <w:bookmarkEnd w:id="125"/>
    <w:bookmarkStart w:name="z146" w:id="126"/>
    <w:p>
      <w:pPr>
        <w:spacing w:after="0"/>
        <w:ind w:left="0"/>
        <w:jc w:val="both"/>
      </w:pPr>
      <w:r>
        <w:rPr>
          <w:rFonts w:ascii="Times New Roman"/>
          <w:b w:val="false"/>
          <w:i w:val="false"/>
          <w:color w:val="000000"/>
          <w:sz w:val="28"/>
        </w:rPr>
        <w:t>
      15. Строка 2.8 Таблицы 1 предназначена для отражения даты окончания срока займа (условного обязательства), указанного в договоре с учетом дополнительных соглашений.</w:t>
      </w:r>
    </w:p>
    <w:bookmarkEnd w:id="126"/>
    <w:bookmarkStart w:name="z147" w:id="127"/>
    <w:p>
      <w:pPr>
        <w:spacing w:after="0"/>
        <w:ind w:left="0"/>
        <w:jc w:val="both"/>
      </w:pPr>
      <w:r>
        <w:rPr>
          <w:rFonts w:ascii="Times New Roman"/>
          <w:b w:val="false"/>
          <w:i w:val="false"/>
          <w:color w:val="000000"/>
          <w:sz w:val="28"/>
        </w:rPr>
        <w:t>
      Если в договоре отсутствует срок окончания его действия, показатель не передается.</w:t>
      </w:r>
    </w:p>
    <w:bookmarkEnd w:id="127"/>
    <w:bookmarkStart w:name="z148" w:id="128"/>
    <w:p>
      <w:pPr>
        <w:spacing w:after="0"/>
        <w:ind w:left="0"/>
        <w:jc w:val="both"/>
      </w:pPr>
      <w:r>
        <w:rPr>
          <w:rFonts w:ascii="Times New Roman"/>
          <w:b w:val="false"/>
          <w:i w:val="false"/>
          <w:color w:val="000000"/>
          <w:sz w:val="28"/>
        </w:rPr>
        <w:t>
      16. Строка 2.10 Таблицы 1 предназначена для отражения суммы займа (условного обязательства) в валюте, установленной договором, с учетом дополнительных соглашений.</w:t>
      </w:r>
    </w:p>
    <w:bookmarkEnd w:id="128"/>
    <w:bookmarkStart w:name="z149" w:id="129"/>
    <w:p>
      <w:pPr>
        <w:spacing w:after="0"/>
        <w:ind w:left="0"/>
        <w:jc w:val="both"/>
      </w:pPr>
      <w:r>
        <w:rPr>
          <w:rFonts w:ascii="Times New Roman"/>
          <w:b w:val="false"/>
          <w:i w:val="false"/>
          <w:color w:val="000000"/>
          <w:sz w:val="28"/>
        </w:rPr>
        <w:t>
      Для займов, выданных держателям платежных карточек, кредитной линии, овердрафта в качестве суммы займа (условного обязательства) указывается кредитный лимит по договору в выбранной валюте.</w:t>
      </w:r>
    </w:p>
    <w:bookmarkEnd w:id="129"/>
    <w:bookmarkStart w:name="z150" w:id="130"/>
    <w:p>
      <w:pPr>
        <w:spacing w:after="0"/>
        <w:ind w:left="0"/>
        <w:jc w:val="both"/>
      </w:pPr>
      <w:r>
        <w:rPr>
          <w:rFonts w:ascii="Times New Roman"/>
          <w:b w:val="false"/>
          <w:i w:val="false"/>
          <w:color w:val="000000"/>
          <w:sz w:val="28"/>
        </w:rPr>
        <w:t>
      При изменении суммы займа (условного обязательства) в валюте договора или вида валюты по договору соответствующая информация подлежит актуализации.</w:t>
      </w:r>
    </w:p>
    <w:bookmarkEnd w:id="130"/>
    <w:bookmarkStart w:name="z151" w:id="131"/>
    <w:p>
      <w:pPr>
        <w:spacing w:after="0"/>
        <w:ind w:left="0"/>
        <w:jc w:val="both"/>
      </w:pPr>
      <w:r>
        <w:rPr>
          <w:rFonts w:ascii="Times New Roman"/>
          <w:b w:val="false"/>
          <w:i w:val="false"/>
          <w:color w:val="000000"/>
          <w:sz w:val="28"/>
        </w:rPr>
        <w:t>
      Сумма займа в валюте договора меньше суммы остатка основного долга в валюте договора не допускается, за исключением займов, выданных держателям платежных карточек с постоянным кредитным лимитом, установленным договором выпуска платежной карточки.</w:t>
      </w:r>
    </w:p>
    <w:bookmarkEnd w:id="131"/>
    <w:bookmarkStart w:name="z152" w:id="132"/>
    <w:p>
      <w:pPr>
        <w:spacing w:after="0"/>
        <w:ind w:left="0"/>
        <w:jc w:val="both"/>
      </w:pPr>
      <w:r>
        <w:rPr>
          <w:rFonts w:ascii="Times New Roman"/>
          <w:b w:val="false"/>
          <w:i w:val="false"/>
          <w:color w:val="000000"/>
          <w:sz w:val="28"/>
        </w:rPr>
        <w:t>
      17. В показателях строки 2.11 Таблицы 1 отражение ставки в разбивке на фиксированный спред плавающей ставки и плавающий индекс является обязательным для всех договоров займа, в которых установлена плавающая ставка вознаграждения, заключенных или в которые вносятся изменения после 1 июля 2019 года.</w:t>
      </w:r>
    </w:p>
    <w:bookmarkEnd w:id="132"/>
    <w:bookmarkStart w:name="z153" w:id="133"/>
    <w:p>
      <w:pPr>
        <w:spacing w:after="0"/>
        <w:ind w:left="0"/>
        <w:jc w:val="both"/>
      </w:pPr>
      <w:r>
        <w:rPr>
          <w:rFonts w:ascii="Times New Roman"/>
          <w:b w:val="false"/>
          <w:i w:val="false"/>
          <w:color w:val="000000"/>
          <w:sz w:val="28"/>
        </w:rPr>
        <w:t>
      Справочник плавающих индексов ведется кредиторами, соответствующая информация в справочнике обновляется кредиторами самостоятельно.</w:t>
      </w:r>
    </w:p>
    <w:bookmarkEnd w:id="133"/>
    <w:bookmarkStart w:name="z154" w:id="134"/>
    <w:p>
      <w:pPr>
        <w:spacing w:after="0"/>
        <w:ind w:left="0"/>
        <w:jc w:val="both"/>
      </w:pPr>
      <w:r>
        <w:rPr>
          <w:rFonts w:ascii="Times New Roman"/>
          <w:b w:val="false"/>
          <w:i w:val="false"/>
          <w:color w:val="000000"/>
          <w:sz w:val="28"/>
        </w:rPr>
        <w:t>
      18. В строке 2.13 Таблицы 1 при отсутствии обеспечения по займу (условному обязательству) указывается значение "1", в случае наличия указывается "0" или показатель не передается.</w:t>
      </w:r>
    </w:p>
    <w:bookmarkEnd w:id="134"/>
    <w:bookmarkStart w:name="z155" w:id="135"/>
    <w:p>
      <w:pPr>
        <w:spacing w:after="0"/>
        <w:ind w:left="0"/>
        <w:jc w:val="both"/>
      </w:pPr>
      <w:r>
        <w:rPr>
          <w:rFonts w:ascii="Times New Roman"/>
          <w:b w:val="false"/>
          <w:i w:val="false"/>
          <w:color w:val="000000"/>
          <w:sz w:val="28"/>
        </w:rPr>
        <w:t>
      Показатель является обязательным для заполнения для всех займов (условных обязательств), по которым отсутствует обеспечение.</w:t>
      </w:r>
    </w:p>
    <w:bookmarkEnd w:id="135"/>
    <w:bookmarkStart w:name="z156" w:id="136"/>
    <w:p>
      <w:pPr>
        <w:spacing w:after="0"/>
        <w:ind w:left="0"/>
        <w:jc w:val="both"/>
      </w:pPr>
      <w:r>
        <w:rPr>
          <w:rFonts w:ascii="Times New Roman"/>
          <w:b w:val="false"/>
          <w:i w:val="false"/>
          <w:color w:val="000000"/>
          <w:sz w:val="28"/>
        </w:rPr>
        <w:t>
      19. Строка 2.14 Таблицы 1 предназначена для отражения целевого назначения займа и распределения суммы займа по целям кредитования. Показатели "цель кредитования", "объект кредитования" и "доля от суммы займа" отражаются и обновляются в соответствии с договором с учетом дополнительных соглашений.</w:t>
      </w:r>
    </w:p>
    <w:bookmarkEnd w:id="136"/>
    <w:bookmarkStart w:name="z157" w:id="137"/>
    <w:p>
      <w:pPr>
        <w:spacing w:after="0"/>
        <w:ind w:left="0"/>
        <w:jc w:val="both"/>
      </w:pPr>
      <w:r>
        <w:rPr>
          <w:rFonts w:ascii="Times New Roman"/>
          <w:b w:val="false"/>
          <w:i w:val="false"/>
          <w:color w:val="000000"/>
          <w:sz w:val="28"/>
        </w:rPr>
        <w:t>
      Целевое назначение займа определяется посредством комбинирования значений показателей "цель кредитования" и "объект кредитования".</w:t>
      </w:r>
    </w:p>
    <w:bookmarkEnd w:id="137"/>
    <w:bookmarkStart w:name="z158" w:id="138"/>
    <w:p>
      <w:pPr>
        <w:spacing w:after="0"/>
        <w:ind w:left="0"/>
        <w:jc w:val="both"/>
      </w:pPr>
      <w:r>
        <w:rPr>
          <w:rFonts w:ascii="Times New Roman"/>
          <w:b w:val="false"/>
          <w:i w:val="false"/>
          <w:color w:val="000000"/>
          <w:sz w:val="28"/>
        </w:rPr>
        <w:t>
      Совокупная сумма долей по одному займу, отражающих распределение суммы займа по целям, равняется 100 (ста) процентам.</w:t>
      </w:r>
    </w:p>
    <w:bookmarkEnd w:id="138"/>
    <w:bookmarkStart w:name="z159" w:id="139"/>
    <w:p>
      <w:pPr>
        <w:spacing w:after="0"/>
        <w:ind w:left="0"/>
        <w:jc w:val="both"/>
      </w:pPr>
      <w:r>
        <w:rPr>
          <w:rFonts w:ascii="Times New Roman"/>
          <w:b w:val="false"/>
          <w:i w:val="false"/>
          <w:color w:val="000000"/>
          <w:sz w:val="28"/>
        </w:rPr>
        <w:t>
      Показатели строки 2.14 Таблицы 1 не предоставляются для операций "обратное репо" и условных обязательств, не являющихся кредитными линиями.</w:t>
      </w:r>
    </w:p>
    <w:bookmarkEnd w:id="139"/>
    <w:bookmarkStart w:name="z160" w:id="140"/>
    <w:p>
      <w:pPr>
        <w:spacing w:after="0"/>
        <w:ind w:left="0"/>
        <w:jc w:val="both"/>
      </w:pPr>
      <w:r>
        <w:rPr>
          <w:rFonts w:ascii="Times New Roman"/>
          <w:b w:val="false"/>
          <w:i w:val="false"/>
          <w:color w:val="000000"/>
          <w:sz w:val="28"/>
        </w:rPr>
        <w:t>
      20. Строка 2.15 Таблицы 1 предназначена для отражения источников средств, за счет которых финансируется заем или приобретены права требования по займу, и распределения суммы займа по источникам финансирования.</w:t>
      </w:r>
    </w:p>
    <w:bookmarkEnd w:id="140"/>
    <w:bookmarkStart w:name="z161" w:id="141"/>
    <w:p>
      <w:pPr>
        <w:spacing w:after="0"/>
        <w:ind w:left="0"/>
        <w:jc w:val="both"/>
      </w:pPr>
      <w:r>
        <w:rPr>
          <w:rFonts w:ascii="Times New Roman"/>
          <w:b w:val="false"/>
          <w:i w:val="false"/>
          <w:color w:val="000000"/>
          <w:sz w:val="28"/>
        </w:rPr>
        <w:t>
      Совокупная сумма долей по одному договору, отражающих распределение суммы займа по источникам финансирования, равняется 100 (ста) процентам.</w:t>
      </w:r>
    </w:p>
    <w:bookmarkEnd w:id="141"/>
    <w:bookmarkStart w:name="z162" w:id="142"/>
    <w:p>
      <w:pPr>
        <w:spacing w:after="0"/>
        <w:ind w:left="0"/>
        <w:jc w:val="both"/>
      </w:pPr>
      <w:r>
        <w:rPr>
          <w:rFonts w:ascii="Times New Roman"/>
          <w:b w:val="false"/>
          <w:i w:val="false"/>
          <w:color w:val="000000"/>
          <w:sz w:val="28"/>
        </w:rPr>
        <w:t>
      Показатели являются обязательными для заполнения по всем займам.</w:t>
      </w:r>
    </w:p>
    <w:bookmarkEnd w:id="142"/>
    <w:bookmarkStart w:name="z163" w:id="143"/>
    <w:p>
      <w:pPr>
        <w:spacing w:after="0"/>
        <w:ind w:left="0"/>
        <w:jc w:val="both"/>
      </w:pPr>
      <w:r>
        <w:rPr>
          <w:rFonts w:ascii="Times New Roman"/>
          <w:b w:val="false"/>
          <w:i w:val="false"/>
          <w:color w:val="000000"/>
          <w:sz w:val="28"/>
        </w:rPr>
        <w:t>
      21. В строке 2.16 Таблицы 1 при наличии валютной выручки и (или) инструментов хеджирования у субъекта кредитной истории указывается значение "1", в случае отсутствия указывается "0".</w:t>
      </w:r>
    </w:p>
    <w:bookmarkEnd w:id="143"/>
    <w:bookmarkStart w:name="z164" w:id="144"/>
    <w:p>
      <w:pPr>
        <w:spacing w:after="0"/>
        <w:ind w:left="0"/>
        <w:jc w:val="both"/>
      </w:pPr>
      <w:r>
        <w:rPr>
          <w:rFonts w:ascii="Times New Roman"/>
          <w:b w:val="false"/>
          <w:i w:val="false"/>
          <w:color w:val="000000"/>
          <w:sz w:val="28"/>
        </w:rPr>
        <w:t>
      Показатель не предоставляется для займов (условных обязательств), по которым валютой договора является тенге, и для операций "обратное репо".</w:t>
      </w:r>
    </w:p>
    <w:bookmarkEnd w:id="144"/>
    <w:bookmarkStart w:name="z165" w:id="145"/>
    <w:p>
      <w:pPr>
        <w:spacing w:after="0"/>
        <w:ind w:left="0"/>
        <w:jc w:val="both"/>
      </w:pPr>
      <w:r>
        <w:rPr>
          <w:rFonts w:ascii="Times New Roman"/>
          <w:b w:val="false"/>
          <w:i w:val="false"/>
          <w:color w:val="000000"/>
          <w:sz w:val="28"/>
        </w:rPr>
        <w:t>
      22. Показатели строки 3 Таблицы 1 предназначены для идентификации займов, права требования по которым переданы (проданы) третьему лицу или приняты (куплены) у третьего лица.</w:t>
      </w:r>
    </w:p>
    <w:bookmarkEnd w:id="145"/>
    <w:bookmarkStart w:name="z166" w:id="146"/>
    <w:p>
      <w:pPr>
        <w:spacing w:after="0"/>
        <w:ind w:left="0"/>
        <w:jc w:val="both"/>
      </w:pPr>
      <w:r>
        <w:rPr>
          <w:rFonts w:ascii="Times New Roman"/>
          <w:b w:val="false"/>
          <w:i w:val="false"/>
          <w:color w:val="000000"/>
          <w:sz w:val="28"/>
        </w:rPr>
        <w:t>
      Показатели являются обязательными для заполнения для всех займов, права требования по которым переданы (проданы) или приняты (куплены).</w:t>
      </w:r>
    </w:p>
    <w:bookmarkEnd w:id="146"/>
    <w:bookmarkStart w:name="z167" w:id="147"/>
    <w:p>
      <w:pPr>
        <w:spacing w:after="0"/>
        <w:ind w:left="0"/>
        <w:jc w:val="both"/>
      </w:pPr>
      <w:r>
        <w:rPr>
          <w:rFonts w:ascii="Times New Roman"/>
          <w:b w:val="false"/>
          <w:i w:val="false"/>
          <w:color w:val="000000"/>
          <w:sz w:val="28"/>
        </w:rPr>
        <w:t>
      23. Показатели строки 4 Таблицы 1 предназначены для идентификации договора займа, рефинансированного за счет средств, выданных в рамках нового договора займа, и включают указание идентификаторов предыдущего заемщика и предыдущего кредитора, перед которым исполнены обязательства по рефинансированному займу.</w:t>
      </w:r>
    </w:p>
    <w:bookmarkEnd w:id="147"/>
    <w:bookmarkStart w:name="z168" w:id="148"/>
    <w:p>
      <w:pPr>
        <w:spacing w:after="0"/>
        <w:ind w:left="0"/>
        <w:jc w:val="both"/>
      </w:pPr>
      <w:r>
        <w:rPr>
          <w:rFonts w:ascii="Times New Roman"/>
          <w:b w:val="false"/>
          <w:i w:val="false"/>
          <w:color w:val="000000"/>
          <w:sz w:val="28"/>
        </w:rPr>
        <w:t>
      Кредитором обеспечивается идентичность предоставленных по строке 4 Таблицы 1 сведений идентификационным сведениям о займе, являющемся объектом рефинансирования, которые были переданы до осуществления операции его рефинансирования.</w:t>
      </w:r>
    </w:p>
    <w:bookmarkEnd w:id="148"/>
    <w:bookmarkStart w:name="z169" w:id="149"/>
    <w:p>
      <w:pPr>
        <w:spacing w:after="0"/>
        <w:ind w:left="0"/>
        <w:jc w:val="both"/>
      </w:pPr>
      <w:r>
        <w:rPr>
          <w:rFonts w:ascii="Times New Roman"/>
          <w:b w:val="false"/>
          <w:i w:val="false"/>
          <w:color w:val="000000"/>
          <w:sz w:val="28"/>
        </w:rPr>
        <w:t>
      Одному договору займа допускается соответствие нескольких актуальных значений по строке 4.</w:t>
      </w:r>
    </w:p>
    <w:bookmarkEnd w:id="149"/>
    <w:bookmarkStart w:name="z170" w:id="150"/>
    <w:p>
      <w:pPr>
        <w:spacing w:after="0"/>
        <w:ind w:left="0"/>
        <w:jc w:val="both"/>
      </w:pPr>
      <w:r>
        <w:rPr>
          <w:rFonts w:ascii="Times New Roman"/>
          <w:b w:val="false"/>
          <w:i w:val="false"/>
          <w:color w:val="000000"/>
          <w:sz w:val="28"/>
        </w:rPr>
        <w:t>
      Строки 4.1 и 4.2 Таблицы 1 являются обязательными для заполнения для всех займов, предоставленных для целей рефинансирования другого займа. Строки 4.3 и 4.4 Таблицы 1 являются обязательными для заполнения для займов, предоставленных кредитором для целей внутреннего рефинансирования.</w:t>
      </w:r>
    </w:p>
    <w:bookmarkEnd w:id="150"/>
    <w:bookmarkStart w:name="z171" w:id="151"/>
    <w:p>
      <w:pPr>
        <w:spacing w:after="0"/>
        <w:ind w:left="0"/>
        <w:jc w:val="both"/>
      </w:pPr>
      <w:r>
        <w:rPr>
          <w:rFonts w:ascii="Times New Roman"/>
          <w:b w:val="false"/>
          <w:i w:val="false"/>
          <w:color w:val="000000"/>
          <w:sz w:val="28"/>
        </w:rPr>
        <w:t>
      24. Показатели строки 5 Таблицы 1 предназначены для отражения полного прекращения обязательства сторон по договору займа (условного обязательства), не включая передачу (продажу) прав требования по нему.</w:t>
      </w:r>
    </w:p>
    <w:bookmarkEnd w:id="151"/>
    <w:bookmarkStart w:name="z172" w:id="152"/>
    <w:p>
      <w:pPr>
        <w:spacing w:after="0"/>
        <w:ind w:left="0"/>
        <w:jc w:val="both"/>
      </w:pPr>
      <w:r>
        <w:rPr>
          <w:rFonts w:ascii="Times New Roman"/>
          <w:b w:val="false"/>
          <w:i w:val="false"/>
          <w:color w:val="000000"/>
          <w:sz w:val="28"/>
        </w:rPr>
        <w:t>
      В строке 5.3 Таблицы 1 указывается дата, с которой прекращено обязательство по договору. Фактическая дата прекращения обязательства ранее даты договора и позднее отчетной даты не допускается.</w:t>
      </w:r>
    </w:p>
    <w:bookmarkEnd w:id="152"/>
    <w:bookmarkStart w:name="z173" w:id="153"/>
    <w:p>
      <w:pPr>
        <w:spacing w:after="0"/>
        <w:ind w:left="0"/>
        <w:jc w:val="both"/>
      </w:pPr>
      <w:r>
        <w:rPr>
          <w:rFonts w:ascii="Times New Roman"/>
          <w:b w:val="false"/>
          <w:i w:val="false"/>
          <w:color w:val="000000"/>
          <w:sz w:val="28"/>
        </w:rPr>
        <w:t>
      Показатель "уполномоченный орган кредитора, принявший решение" является обязательным для всех займов, по которым обязательство прекращено полностью в связи с прощением долга кредитором.</w:t>
      </w:r>
    </w:p>
    <w:bookmarkEnd w:id="153"/>
    <w:bookmarkStart w:name="z174" w:id="154"/>
    <w:p>
      <w:pPr>
        <w:spacing w:after="0"/>
        <w:ind w:left="0"/>
        <w:jc w:val="both"/>
      </w:pPr>
      <w:r>
        <w:rPr>
          <w:rFonts w:ascii="Times New Roman"/>
          <w:b w:val="false"/>
          <w:i w:val="false"/>
          <w:color w:val="000000"/>
          <w:sz w:val="28"/>
        </w:rPr>
        <w:t>
      Показатели в строках 5.1 и 5.3 Таблицы 1 являются обязательными для заполнения по всем займам (условным обязательствам), по которым обязательство прекращено полностью, и не указываются для займов, по которым право требования передано (продано) с условием обратного выкупа.</w:t>
      </w:r>
    </w:p>
    <w:bookmarkEnd w:id="154"/>
    <w:bookmarkStart w:name="z175" w:id="155"/>
    <w:p>
      <w:pPr>
        <w:spacing w:after="0"/>
        <w:ind w:left="0"/>
        <w:jc w:val="both"/>
      </w:pPr>
      <w:r>
        <w:rPr>
          <w:rFonts w:ascii="Times New Roman"/>
          <w:b w:val="false"/>
          <w:i w:val="false"/>
          <w:color w:val="000000"/>
          <w:sz w:val="28"/>
        </w:rPr>
        <w:t>
      25. В строке 6 Таблицы 1 и в строке 5 Таблицы 2 отражаются даты, по состоянию на которые учтены соответствующие сведения о договоре займа (условного обязательства) и о графике погашения займа.</w:t>
      </w:r>
    </w:p>
    <w:bookmarkEnd w:id="155"/>
    <w:bookmarkStart w:name="z176" w:id="156"/>
    <w:p>
      <w:pPr>
        <w:spacing w:after="0"/>
        <w:ind w:left="0"/>
        <w:jc w:val="both"/>
      </w:pPr>
      <w:r>
        <w:rPr>
          <w:rFonts w:ascii="Times New Roman"/>
          <w:b w:val="false"/>
          <w:i w:val="false"/>
          <w:color w:val="000000"/>
          <w:sz w:val="28"/>
        </w:rPr>
        <w:t>
      26. Показатели Таблицы 2 предназначены для передачи сведений по графику погашения займа, установленного договором с учетом дополнительных соглашений, с соответствующими платежами и обязательны для заполнения для всех займов, по которым соответствующими договорами установлен график погашения.</w:t>
      </w:r>
    </w:p>
    <w:bookmarkEnd w:id="156"/>
    <w:bookmarkStart w:name="z177" w:id="157"/>
    <w:p>
      <w:pPr>
        <w:spacing w:after="0"/>
        <w:ind w:left="0"/>
        <w:jc w:val="both"/>
      </w:pPr>
      <w:r>
        <w:rPr>
          <w:rFonts w:ascii="Times New Roman"/>
          <w:b w:val="false"/>
          <w:i w:val="false"/>
          <w:color w:val="000000"/>
          <w:sz w:val="28"/>
        </w:rPr>
        <w:t>
      При изменении условий договора, влекущих изменение периодичности погашения или прочих изменений по графику погашения, указывается новый график погашения с учетом новых условий.</w:t>
      </w:r>
    </w:p>
    <w:bookmarkEnd w:id="157"/>
    <w:bookmarkStart w:name="z178" w:id="158"/>
    <w:p>
      <w:pPr>
        <w:spacing w:after="0"/>
        <w:ind w:left="0"/>
        <w:jc w:val="both"/>
      </w:pPr>
      <w:r>
        <w:rPr>
          <w:rFonts w:ascii="Times New Roman"/>
          <w:b w:val="false"/>
          <w:i w:val="false"/>
          <w:color w:val="000000"/>
          <w:sz w:val="28"/>
        </w:rPr>
        <w:t>
      Отражение нескольких графиков погашения по определенному договору с одинаковой датой составления не допускается.</w:t>
      </w:r>
    </w:p>
    <w:bookmarkEnd w:id="158"/>
    <w:bookmarkStart w:name="z179" w:id="159"/>
    <w:p>
      <w:pPr>
        <w:spacing w:after="0"/>
        <w:ind w:left="0"/>
        <w:jc w:val="both"/>
      </w:pPr>
      <w:r>
        <w:rPr>
          <w:rFonts w:ascii="Times New Roman"/>
          <w:b w:val="false"/>
          <w:i w:val="false"/>
          <w:color w:val="000000"/>
          <w:sz w:val="28"/>
        </w:rPr>
        <w:t>
      27. Строка 1 Таблицы 2 предназначена для идентификации договора займа, по которому передается график погашения. Показатели "номер договора" и "дата договора" обеспечивают связь графика погашения с договором займа, частью которого он является.</w:t>
      </w:r>
    </w:p>
    <w:bookmarkEnd w:id="159"/>
    <w:bookmarkStart w:name="z180" w:id="160"/>
    <w:p>
      <w:pPr>
        <w:spacing w:after="0"/>
        <w:ind w:left="0"/>
        <w:jc w:val="both"/>
      </w:pPr>
      <w:r>
        <w:rPr>
          <w:rFonts w:ascii="Times New Roman"/>
          <w:b w:val="false"/>
          <w:i w:val="false"/>
          <w:color w:val="000000"/>
          <w:sz w:val="28"/>
        </w:rPr>
        <w:t>
      28. В строке 2 Таблицы 2 указывается дата составления графика погашения по договору, при изменении графика погашения указывается дата составления нового графика.</w:t>
      </w:r>
    </w:p>
    <w:bookmarkEnd w:id="160"/>
    <w:bookmarkStart w:name="z181" w:id="161"/>
    <w:p>
      <w:pPr>
        <w:spacing w:after="0"/>
        <w:ind w:left="0"/>
        <w:jc w:val="both"/>
      </w:pPr>
      <w:r>
        <w:rPr>
          <w:rFonts w:ascii="Times New Roman"/>
          <w:b w:val="false"/>
          <w:i w:val="false"/>
          <w:color w:val="000000"/>
          <w:sz w:val="28"/>
        </w:rPr>
        <w:t>
      29. В строке 4 Таблицы 2 указываются все предстоящие платежи по графику погашения на дату его составления в разрезе дат платежей. По одному графику погашения допускается отражение нескольких платежей.</w:t>
      </w:r>
    </w:p>
    <w:bookmarkEnd w:id="161"/>
    <w:bookmarkStart w:name="z182" w:id="162"/>
    <w:p>
      <w:pPr>
        <w:spacing w:after="0"/>
        <w:ind w:left="0"/>
        <w:jc w:val="both"/>
      </w:pPr>
      <w:r>
        <w:rPr>
          <w:rFonts w:ascii="Times New Roman"/>
          <w:b w:val="false"/>
          <w:i w:val="false"/>
          <w:color w:val="000000"/>
          <w:sz w:val="28"/>
        </w:rPr>
        <w:t>
      В строках 4.2.1 и 4.2.2 Таблицы 2 указываются суммы основного долга и вознаграждения, составляющие сумму платежа по графику.</w:t>
      </w:r>
    </w:p>
    <w:bookmarkEnd w:id="162"/>
    <w:bookmarkStart w:name="z183" w:id="163"/>
    <w:p>
      <w:pPr>
        <w:spacing w:after="0"/>
        <w:ind w:left="0"/>
        <w:jc w:val="both"/>
      </w:pPr>
      <w:r>
        <w:rPr>
          <w:rFonts w:ascii="Times New Roman"/>
          <w:b w:val="false"/>
          <w:i w:val="false"/>
          <w:color w:val="000000"/>
          <w:sz w:val="28"/>
        </w:rPr>
        <w:t>
      В строке 4.3 Таблицы 2 указываются остатки задолженности по основному долгу за вычетом суммы очередного платежа по основному долгу.</w:t>
      </w:r>
    </w:p>
    <w:bookmarkEnd w:id="163"/>
    <w:bookmarkStart w:name="z184" w:id="164"/>
    <w:p>
      <w:pPr>
        <w:spacing w:after="0"/>
        <w:ind w:left="0"/>
        <w:jc w:val="both"/>
      </w:pPr>
      <w:r>
        <w:rPr>
          <w:rFonts w:ascii="Times New Roman"/>
          <w:b w:val="false"/>
          <w:i w:val="false"/>
          <w:color w:val="000000"/>
          <w:sz w:val="28"/>
        </w:rPr>
        <w:t>
      Суммы платежей, остатки задолженности по основному долгу указываются в валюте договора с учетом дополнительных соглашений.</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87" w:id="1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5"/>
    <w:p>
      <w:pPr>
        <w:spacing w:after="0"/>
        <w:ind w:left="0"/>
        <w:jc w:val="both"/>
      </w:pPr>
      <w:bookmarkStart w:name="z188" w:id="166"/>
      <w:r>
        <w:rPr>
          <w:rFonts w:ascii="Times New Roman"/>
          <w:b w:val="false"/>
          <w:i w:val="false"/>
          <w:color w:val="000000"/>
          <w:sz w:val="28"/>
        </w:rPr>
        <w:t>
      Представляется: в Национальный Банк Республики Казахстан</w:t>
      </w:r>
    </w:p>
    <w:bookmarkEnd w:id="16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89" w:id="167"/>
    <w:p>
      <w:pPr>
        <w:spacing w:after="0"/>
        <w:ind w:left="0"/>
        <w:jc w:val="left"/>
      </w:pPr>
      <w:r>
        <w:rPr>
          <w:rFonts w:ascii="Times New Roman"/>
          <w:b/>
          <w:i w:val="false"/>
          <w:color w:val="000000"/>
        </w:rPr>
        <w:t xml:space="preserve"> Отчет об обеспечении</w:t>
      </w:r>
    </w:p>
    <w:bookmarkEnd w:id="167"/>
    <w:p>
      <w:pPr>
        <w:spacing w:after="0"/>
        <w:ind w:left="0"/>
        <w:jc w:val="both"/>
      </w:pPr>
      <w:bookmarkStart w:name="z190" w:id="168"/>
      <w:r>
        <w:rPr>
          <w:rFonts w:ascii="Times New Roman"/>
          <w:b w:val="false"/>
          <w:i w:val="false"/>
          <w:color w:val="000000"/>
          <w:sz w:val="28"/>
        </w:rPr>
        <w:t>
      Индекс формы административных данных: CR_P1</w:t>
      </w:r>
    </w:p>
    <w:bookmarkEnd w:id="168"/>
    <w:p>
      <w:pPr>
        <w:spacing w:after="0"/>
        <w:ind w:left="0"/>
        <w:jc w:val="both"/>
      </w:pPr>
      <w:r>
        <w:rPr>
          <w:rFonts w:ascii="Times New Roman"/>
          <w:b w:val="false"/>
          <w:i w:val="false"/>
          <w:color w:val="000000"/>
          <w:sz w:val="28"/>
        </w:rPr>
        <w:t>Периодичность: по мере изменения или получения данных об обеспечении</w:t>
      </w:r>
    </w:p>
    <w:p>
      <w:pPr>
        <w:spacing w:after="0"/>
        <w:ind w:left="0"/>
        <w:jc w:val="both"/>
      </w:pPr>
      <w:r>
        <w:rPr>
          <w:rFonts w:ascii="Times New Roman"/>
          <w:b w:val="false"/>
          <w:i w:val="false"/>
          <w:color w:val="000000"/>
          <w:sz w:val="28"/>
        </w:rPr>
        <w:t>Отчетный период: по состоянию на "___"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в течение 10 (десяти) рабочих дней со дня изменения или получения данных об обеспечении</w:t>
      </w:r>
    </w:p>
    <w:bookmarkStart w:name="z191" w:id="169"/>
    <w:p>
      <w:pPr>
        <w:spacing w:after="0"/>
        <w:ind w:left="0"/>
        <w:jc w:val="left"/>
      </w:pPr>
      <w:r>
        <w:rPr>
          <w:rFonts w:ascii="Times New Roman"/>
          <w:b/>
          <w:i w:val="false"/>
          <w:color w:val="000000"/>
        </w:rPr>
        <w:t xml:space="preserve"> Таблица 1. Отчет об обеспечении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прекращения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залогодателе (гаранте, поручителе, страховщике):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(юридическое или физическое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идентификационные данные залогодателя (гаранта, поручителя, страховщика):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 по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Залоговая стоимость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учету принятого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(место регистрации)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оценки (переоценки)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0"/>
    <w:p>
      <w:pPr>
        <w:spacing w:after="0"/>
        <w:ind w:left="0"/>
        <w:jc w:val="left"/>
      </w:pPr>
      <w:r>
        <w:rPr>
          <w:rFonts w:ascii="Times New Roman"/>
          <w:b/>
          <w:i w:val="false"/>
          <w:color w:val="000000"/>
        </w:rPr>
        <w:t xml:space="preserve"> Таблица 2. Идентификация обеспеченных займов и условных обязательств</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Распределенная доля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займа (условного обязательства) залогом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залога, приходящаяся на покрытие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71"/>
      <w:r>
        <w:rPr>
          <w:rFonts w:ascii="Times New Roman"/>
          <w:b w:val="false"/>
          <w:i w:val="false"/>
          <w:color w:val="000000"/>
          <w:sz w:val="28"/>
        </w:rPr>
        <w:t>
      Наименование __________________________________________________</w:t>
      </w:r>
    </w:p>
    <w:bookmarkEnd w:id="171"/>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w:t>
      </w:r>
    </w:p>
    <w:p>
      <w:pPr>
        <w:spacing w:after="0"/>
        <w:ind w:left="0"/>
        <w:jc w:val="both"/>
      </w:pPr>
      <w:r>
        <w:rPr>
          <w:rFonts w:ascii="Times New Roman"/>
          <w:b w:val="false"/>
          <w:i w:val="false"/>
          <w:color w:val="000000"/>
          <w:sz w:val="28"/>
        </w:rPr>
        <w:t>отчета 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обеспечении" согласно Приложению к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195" w:id="1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обеспечении"</w:t>
      </w:r>
      <w:r>
        <w:br/>
      </w:r>
      <w:r>
        <w:rPr>
          <w:rFonts w:ascii="Times New Roman"/>
          <w:b/>
          <w:i w:val="false"/>
          <w:color w:val="000000"/>
        </w:rPr>
        <w:t>(индекс – CR_P1, периодичность – по мере изменения или получения данных об обеспечении)</w:t>
      </w:r>
    </w:p>
    <w:bookmarkEnd w:id="172"/>
    <w:bookmarkStart w:name="z196" w:id="173"/>
    <w:p>
      <w:pPr>
        <w:spacing w:after="0"/>
        <w:ind w:left="0"/>
        <w:jc w:val="left"/>
      </w:pPr>
      <w:r>
        <w:rPr>
          <w:rFonts w:ascii="Times New Roman"/>
          <w:b/>
          <w:i w:val="false"/>
          <w:color w:val="000000"/>
        </w:rPr>
        <w:t xml:space="preserve"> Глава 1. Общие положения</w:t>
      </w:r>
    </w:p>
    <w:bookmarkEnd w:id="173"/>
    <w:bookmarkStart w:name="z197" w:id="1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обеспечении" (далее – Форма).</w:t>
      </w:r>
    </w:p>
    <w:bookmarkEnd w:id="174"/>
    <w:bookmarkStart w:name="z198" w:id="1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5"/>
    <w:bookmarkStart w:name="z199" w:id="176"/>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176"/>
    <w:bookmarkStart w:name="z200" w:id="177"/>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177"/>
    <w:bookmarkStart w:name="z201" w:id="178"/>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178"/>
    <w:bookmarkStart w:name="z202" w:id="179"/>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179"/>
    <w:bookmarkStart w:name="z203" w:id="180"/>
    <w:p>
      <w:pPr>
        <w:spacing w:after="0"/>
        <w:ind w:left="0"/>
        <w:jc w:val="left"/>
      </w:pPr>
      <w:r>
        <w:rPr>
          <w:rFonts w:ascii="Times New Roman"/>
          <w:b/>
          <w:i w:val="false"/>
          <w:color w:val="000000"/>
        </w:rPr>
        <w:t xml:space="preserve"> Глава 2. Пояснение по заполнению Формы</w:t>
      </w:r>
    </w:p>
    <w:bookmarkEnd w:id="180"/>
    <w:bookmarkStart w:name="z204" w:id="181"/>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181"/>
    <w:bookmarkStart w:name="z205" w:id="182"/>
    <w:p>
      <w:pPr>
        <w:spacing w:after="0"/>
        <w:ind w:left="0"/>
        <w:jc w:val="both"/>
      </w:pPr>
      <w:r>
        <w:rPr>
          <w:rFonts w:ascii="Times New Roman"/>
          <w:b w:val="false"/>
          <w:i w:val="false"/>
          <w:color w:val="000000"/>
          <w:sz w:val="28"/>
        </w:rPr>
        <w:t>
      Основания прекращения залога;</w:t>
      </w:r>
    </w:p>
    <w:bookmarkEnd w:id="182"/>
    <w:bookmarkStart w:name="z206" w:id="183"/>
    <w:p>
      <w:pPr>
        <w:spacing w:after="0"/>
        <w:ind w:left="0"/>
        <w:jc w:val="both"/>
      </w:pPr>
      <w:r>
        <w:rPr>
          <w:rFonts w:ascii="Times New Roman"/>
          <w:b w:val="false"/>
          <w:i w:val="false"/>
          <w:color w:val="000000"/>
          <w:sz w:val="28"/>
        </w:rPr>
        <w:t>
      Виды идентификатора;</w:t>
      </w:r>
    </w:p>
    <w:bookmarkEnd w:id="183"/>
    <w:bookmarkStart w:name="z207" w:id="184"/>
    <w:p>
      <w:pPr>
        <w:spacing w:after="0"/>
        <w:ind w:left="0"/>
        <w:jc w:val="both"/>
      </w:pPr>
      <w:r>
        <w:rPr>
          <w:rFonts w:ascii="Times New Roman"/>
          <w:b w:val="false"/>
          <w:i w:val="false"/>
          <w:color w:val="000000"/>
          <w:sz w:val="28"/>
        </w:rPr>
        <w:t>
      Виды обеспечения;</w:t>
      </w:r>
    </w:p>
    <w:bookmarkEnd w:id="184"/>
    <w:bookmarkStart w:name="z208" w:id="185"/>
    <w:p>
      <w:pPr>
        <w:spacing w:after="0"/>
        <w:ind w:left="0"/>
        <w:jc w:val="both"/>
      </w:pPr>
      <w:r>
        <w:rPr>
          <w:rFonts w:ascii="Times New Roman"/>
          <w:b w:val="false"/>
          <w:i w:val="false"/>
          <w:color w:val="000000"/>
          <w:sz w:val="28"/>
        </w:rPr>
        <w:t>
      Виды валюты;</w:t>
      </w:r>
    </w:p>
    <w:bookmarkEnd w:id="185"/>
    <w:bookmarkStart w:name="z209" w:id="186"/>
    <w:p>
      <w:pPr>
        <w:spacing w:after="0"/>
        <w:ind w:left="0"/>
        <w:jc w:val="both"/>
      </w:pPr>
      <w:r>
        <w:rPr>
          <w:rFonts w:ascii="Times New Roman"/>
          <w:b w:val="false"/>
          <w:i w:val="false"/>
          <w:color w:val="000000"/>
          <w:sz w:val="28"/>
        </w:rPr>
        <w:t>
      Номера счетов.</w:t>
      </w:r>
    </w:p>
    <w:bookmarkEnd w:id="186"/>
    <w:bookmarkStart w:name="z210" w:id="187"/>
    <w:p>
      <w:pPr>
        <w:spacing w:after="0"/>
        <w:ind w:left="0"/>
        <w:jc w:val="both"/>
      </w:pPr>
      <w:r>
        <w:rPr>
          <w:rFonts w:ascii="Times New Roman"/>
          <w:b w:val="false"/>
          <w:i w:val="false"/>
          <w:color w:val="000000"/>
          <w:sz w:val="28"/>
        </w:rPr>
        <w:t>
      8. В Форме передаются сведения об обеспечении, принятом кредитором по займам (условным обязательствам) на основании договора о залоге, гарантии и поручительства, договора страхования, или прочем обеспечении, включая обеспечение в виде денег, поступающих в будущем.</w:t>
      </w:r>
    </w:p>
    <w:bookmarkEnd w:id="187"/>
    <w:bookmarkStart w:name="z211" w:id="188"/>
    <w:p>
      <w:pPr>
        <w:spacing w:after="0"/>
        <w:ind w:left="0"/>
        <w:jc w:val="both"/>
      </w:pPr>
      <w:r>
        <w:rPr>
          <w:rFonts w:ascii="Times New Roman"/>
          <w:b w:val="false"/>
          <w:i w:val="false"/>
          <w:color w:val="000000"/>
          <w:sz w:val="28"/>
        </w:rPr>
        <w:t>
      Если заем (условное обязательство) не обеспечен залогом, гарантией или поручительством, и иными видами обеспечения, предусмотренными справочником "Виды обеспечения", то сведения по Форме не передаются.</w:t>
      </w:r>
    </w:p>
    <w:bookmarkEnd w:id="188"/>
    <w:bookmarkStart w:name="z212" w:id="189"/>
    <w:p>
      <w:pPr>
        <w:spacing w:after="0"/>
        <w:ind w:left="0"/>
        <w:jc w:val="both"/>
      </w:pPr>
      <w:r>
        <w:rPr>
          <w:rFonts w:ascii="Times New Roman"/>
          <w:b w:val="false"/>
          <w:i w:val="false"/>
          <w:color w:val="000000"/>
          <w:sz w:val="28"/>
        </w:rPr>
        <w:t>
      Если по займу отдельный договор о залоге не заключен, но договором займа предусмотрено право обращения взыскания на залоговое имущество при неисполнении субъектом кредитной истории (являющимся должником) обязательств, в качестве договора о залоге указывается соответствующий договор займа.</w:t>
      </w:r>
    </w:p>
    <w:bookmarkEnd w:id="189"/>
    <w:bookmarkStart w:name="z213" w:id="190"/>
    <w:p>
      <w:pPr>
        <w:spacing w:after="0"/>
        <w:ind w:left="0"/>
        <w:jc w:val="both"/>
      </w:pPr>
      <w:r>
        <w:rPr>
          <w:rFonts w:ascii="Times New Roman"/>
          <w:b w:val="false"/>
          <w:i w:val="false"/>
          <w:color w:val="000000"/>
          <w:sz w:val="28"/>
        </w:rPr>
        <w:t>
      По финансовому лизингу в качестве обеспечения указывается предмет лизинга.</w:t>
      </w:r>
    </w:p>
    <w:bookmarkEnd w:id="190"/>
    <w:bookmarkStart w:name="z214" w:id="191"/>
    <w:p>
      <w:pPr>
        <w:spacing w:after="0"/>
        <w:ind w:left="0"/>
        <w:jc w:val="both"/>
      </w:pPr>
      <w:r>
        <w:rPr>
          <w:rFonts w:ascii="Times New Roman"/>
          <w:b w:val="false"/>
          <w:i w:val="false"/>
          <w:color w:val="000000"/>
          <w:sz w:val="28"/>
        </w:rPr>
        <w:t>
      Договор о залоге связывается посредством идентификаторов со всеми договорами займа (условного обязательства), по которым соответствующее залоговое имущество (гарантия или поручительство, или прочее имущество) выступает обеспечением. Связь каждого договора о залоге с договором займа (условного обязательства) указывается отдельно.</w:t>
      </w:r>
    </w:p>
    <w:bookmarkEnd w:id="191"/>
    <w:bookmarkStart w:name="z215" w:id="192"/>
    <w:p>
      <w:pPr>
        <w:spacing w:after="0"/>
        <w:ind w:left="0"/>
        <w:jc w:val="both"/>
      </w:pPr>
      <w:r>
        <w:rPr>
          <w:rFonts w:ascii="Times New Roman"/>
          <w:b w:val="false"/>
          <w:i w:val="false"/>
          <w:color w:val="000000"/>
          <w:sz w:val="28"/>
        </w:rPr>
        <w:t>
      Если договор о залоге прекращен, то на соответствующую учетную дату в Таблице 2 по обеспеченным им займам (условным обязательствам) указывается обнуление распределенной доли.</w:t>
      </w:r>
    </w:p>
    <w:bookmarkEnd w:id="192"/>
    <w:bookmarkStart w:name="z216" w:id="193"/>
    <w:p>
      <w:pPr>
        <w:spacing w:after="0"/>
        <w:ind w:left="0"/>
        <w:jc w:val="both"/>
      </w:pPr>
      <w:r>
        <w:rPr>
          <w:rFonts w:ascii="Times New Roman"/>
          <w:b w:val="false"/>
          <w:i w:val="false"/>
          <w:color w:val="000000"/>
          <w:sz w:val="28"/>
        </w:rPr>
        <w:t>
      Если договор займа (условного обязательства) прекращен, то на соответствующую учетную дату в Таблице 2 по указанному займу (условному обязательству) указывается обнуление распределенной доли.</w:t>
      </w:r>
    </w:p>
    <w:bookmarkEnd w:id="193"/>
    <w:bookmarkStart w:name="z217" w:id="194"/>
    <w:p>
      <w:pPr>
        <w:spacing w:after="0"/>
        <w:ind w:left="0"/>
        <w:jc w:val="both"/>
      </w:pPr>
      <w:r>
        <w:rPr>
          <w:rFonts w:ascii="Times New Roman"/>
          <w:b w:val="false"/>
          <w:i w:val="false"/>
          <w:color w:val="000000"/>
          <w:sz w:val="28"/>
        </w:rPr>
        <w:t>
      В Таблице 2 одному договору займа (условного обязательства) допускается соответствие нескольких договоров о залоге, одному договору о залоге допускается соответствие нескольких договоров займа (условного обязательства).</w:t>
      </w:r>
    </w:p>
    <w:bookmarkEnd w:id="194"/>
    <w:bookmarkStart w:name="z218" w:id="195"/>
    <w:p>
      <w:pPr>
        <w:spacing w:after="0"/>
        <w:ind w:left="0"/>
        <w:jc w:val="both"/>
      </w:pPr>
      <w:r>
        <w:rPr>
          <w:rFonts w:ascii="Times New Roman"/>
          <w:b w:val="false"/>
          <w:i w:val="false"/>
          <w:color w:val="000000"/>
          <w:sz w:val="28"/>
        </w:rPr>
        <w:t>
      При изменении данных по определенному показателю соответствующая информация подлежит актуализации на учетную дату, по состоянию на которую произошло изменение.</w:t>
      </w:r>
    </w:p>
    <w:bookmarkEnd w:id="195"/>
    <w:bookmarkStart w:name="z219" w:id="196"/>
    <w:p>
      <w:pPr>
        <w:spacing w:after="0"/>
        <w:ind w:left="0"/>
        <w:jc w:val="both"/>
      </w:pPr>
      <w:r>
        <w:rPr>
          <w:rFonts w:ascii="Times New Roman"/>
          <w:b w:val="false"/>
          <w:i w:val="false"/>
          <w:color w:val="000000"/>
          <w:sz w:val="28"/>
        </w:rPr>
        <w:t>
      9. В строках 2.2, 3.3.1, 4.1, 4.2, 4.5 и 4.6 Таблицы 1 значения выбираются из справочников.</w:t>
      </w:r>
    </w:p>
    <w:bookmarkEnd w:id="196"/>
    <w:bookmarkStart w:name="z220" w:id="197"/>
    <w:p>
      <w:pPr>
        <w:spacing w:after="0"/>
        <w:ind w:left="0"/>
        <w:jc w:val="both"/>
      </w:pPr>
      <w:r>
        <w:rPr>
          <w:rFonts w:ascii="Times New Roman"/>
          <w:b w:val="false"/>
          <w:i w:val="false"/>
          <w:color w:val="000000"/>
          <w:sz w:val="28"/>
        </w:rPr>
        <w:t>
      10. В строках 1.1 и 1.2 Таблицы 1 отражаются номер и дата договора о залоге, гарантии и поручительства или прочего обеспечения, на основании которого кредитор (залогодержатель) имеет право при неисполнении субъектом кредитной истории (являющимся должником) обеспеченного залогом обязательства по займу (условному обязательству) получить удовлетворение из стоимости залогового имущества, предъявить требование по неисполненному обязательству к гаранту или поручителю, или прочему лицу в соответствии с договором.</w:t>
      </w:r>
    </w:p>
    <w:bookmarkEnd w:id="197"/>
    <w:bookmarkStart w:name="z221" w:id="198"/>
    <w:p>
      <w:pPr>
        <w:spacing w:after="0"/>
        <w:ind w:left="0"/>
        <w:jc w:val="both"/>
      </w:pPr>
      <w:r>
        <w:rPr>
          <w:rFonts w:ascii="Times New Roman"/>
          <w:b w:val="false"/>
          <w:i w:val="false"/>
          <w:color w:val="000000"/>
          <w:sz w:val="28"/>
        </w:rPr>
        <w:t>
      Показатели "номер договора", "дата договора" служат идентификаторами договора залога или прочего обеспечения в информационной системе Национального Банка Республики Казахстан, предназначенной для сбора отчетности по займам и условным обязательствам, и являются уникальными для кредитора, представившего сведения о договоре, и неизменными в течение периода действия договора. Кредитор обеспечивает указание показателей, идентичных номеру и дате заключенного им договора залога или прочего обеспечения.</w:t>
      </w:r>
    </w:p>
    <w:bookmarkEnd w:id="198"/>
    <w:bookmarkStart w:name="z222" w:id="199"/>
    <w:p>
      <w:pPr>
        <w:spacing w:after="0"/>
        <w:ind w:left="0"/>
        <w:jc w:val="both"/>
      </w:pPr>
      <w:r>
        <w:rPr>
          <w:rFonts w:ascii="Times New Roman"/>
          <w:b w:val="false"/>
          <w:i w:val="false"/>
          <w:color w:val="000000"/>
          <w:sz w:val="28"/>
        </w:rPr>
        <w:t>
      Если в рамках одного договора о залоге предусмотрено несколько видов обеспечения, каждый из этих видов обеспечения указывается с номером и датой данного договора.</w:t>
      </w:r>
    </w:p>
    <w:bookmarkEnd w:id="199"/>
    <w:bookmarkStart w:name="z223" w:id="200"/>
    <w:p>
      <w:pPr>
        <w:spacing w:after="0"/>
        <w:ind w:left="0"/>
        <w:jc w:val="both"/>
      </w:pPr>
      <w:r>
        <w:rPr>
          <w:rFonts w:ascii="Times New Roman"/>
          <w:b w:val="false"/>
          <w:i w:val="false"/>
          <w:color w:val="000000"/>
          <w:sz w:val="28"/>
        </w:rPr>
        <w:t>
      В целях обеспечения уникальности, если внутренними документами кредитора предусмотрено присвоение договору о залоге другого идентификационного номера в автоматизированных системах, то в качестве номера договора о залоге допускается передача данного идентификационного номера, являющегося неизменным в течение периода действия договора.</w:t>
      </w:r>
    </w:p>
    <w:bookmarkEnd w:id="200"/>
    <w:bookmarkStart w:name="z224" w:id="201"/>
    <w:p>
      <w:pPr>
        <w:spacing w:after="0"/>
        <w:ind w:left="0"/>
        <w:jc w:val="both"/>
      </w:pPr>
      <w:r>
        <w:rPr>
          <w:rFonts w:ascii="Times New Roman"/>
          <w:b w:val="false"/>
          <w:i w:val="false"/>
          <w:color w:val="000000"/>
          <w:sz w:val="28"/>
        </w:rPr>
        <w:t>
      11. В строке 2 Таблицы 1 указываются фактическая дата окончания срока действия договора о залоге и основание прекращения залога.</w:t>
      </w:r>
    </w:p>
    <w:bookmarkEnd w:id="201"/>
    <w:bookmarkStart w:name="z225" w:id="202"/>
    <w:p>
      <w:pPr>
        <w:spacing w:after="0"/>
        <w:ind w:left="0"/>
        <w:jc w:val="both"/>
      </w:pPr>
      <w:r>
        <w:rPr>
          <w:rFonts w:ascii="Times New Roman"/>
          <w:b w:val="false"/>
          <w:i w:val="false"/>
          <w:color w:val="000000"/>
          <w:sz w:val="28"/>
        </w:rPr>
        <w:t>
      Фактическая дата прекращения договора о залоге ранее даты договора о залоге и позднее отчетной даты не допускается.</w:t>
      </w:r>
    </w:p>
    <w:bookmarkEnd w:id="202"/>
    <w:bookmarkStart w:name="z226" w:id="203"/>
    <w:p>
      <w:pPr>
        <w:spacing w:after="0"/>
        <w:ind w:left="0"/>
        <w:jc w:val="both"/>
      </w:pPr>
      <w:r>
        <w:rPr>
          <w:rFonts w:ascii="Times New Roman"/>
          <w:b w:val="false"/>
          <w:i w:val="false"/>
          <w:color w:val="000000"/>
          <w:sz w:val="28"/>
        </w:rPr>
        <w:t>
      12. Строка 4.1 Таблицы 1 предназначена для классификации обеспечения, предусмотренного договором, по видам в соответствии со справочником "Виды обеспечения".</w:t>
      </w:r>
    </w:p>
    <w:bookmarkEnd w:id="203"/>
    <w:bookmarkStart w:name="z227" w:id="204"/>
    <w:p>
      <w:pPr>
        <w:spacing w:after="0"/>
        <w:ind w:left="0"/>
        <w:jc w:val="both"/>
      </w:pPr>
      <w:r>
        <w:rPr>
          <w:rFonts w:ascii="Times New Roman"/>
          <w:b w:val="false"/>
          <w:i w:val="false"/>
          <w:color w:val="000000"/>
          <w:sz w:val="28"/>
        </w:rPr>
        <w:t>
      13. Строка 4.3 Таблицы 1 предназначена для отражения стоимости обеспечения, рассчитанной в соответствии с залоговой политикой кредитора.</w:t>
      </w:r>
    </w:p>
    <w:bookmarkEnd w:id="204"/>
    <w:bookmarkStart w:name="z228" w:id="205"/>
    <w:p>
      <w:pPr>
        <w:spacing w:after="0"/>
        <w:ind w:left="0"/>
        <w:jc w:val="both"/>
      </w:pPr>
      <w:r>
        <w:rPr>
          <w:rFonts w:ascii="Times New Roman"/>
          <w:b w:val="false"/>
          <w:i w:val="false"/>
          <w:color w:val="000000"/>
          <w:sz w:val="28"/>
        </w:rPr>
        <w:t>
      Строка 4.4 Таблицы 1 предназначена для отражения рыночной стоимости обеспечения до применения дисконтов иных корректировок, исходя из последней на отчетную дату оценки (переоценки).</w:t>
      </w:r>
    </w:p>
    <w:bookmarkEnd w:id="205"/>
    <w:bookmarkStart w:name="z229" w:id="206"/>
    <w:p>
      <w:pPr>
        <w:spacing w:after="0"/>
        <w:ind w:left="0"/>
        <w:jc w:val="both"/>
      </w:pPr>
      <w:r>
        <w:rPr>
          <w:rFonts w:ascii="Times New Roman"/>
          <w:b w:val="false"/>
          <w:i w:val="false"/>
          <w:color w:val="000000"/>
          <w:sz w:val="28"/>
        </w:rPr>
        <w:t>
      Строка 4.5 Таблицы 1 предназначена для отражения номера счета, на котором учитывается стоимость обеспечения.</w:t>
      </w:r>
    </w:p>
    <w:bookmarkEnd w:id="206"/>
    <w:bookmarkStart w:name="z230" w:id="207"/>
    <w:p>
      <w:pPr>
        <w:spacing w:after="0"/>
        <w:ind w:left="0"/>
        <w:jc w:val="both"/>
      </w:pPr>
      <w:r>
        <w:rPr>
          <w:rFonts w:ascii="Times New Roman"/>
          <w:b w:val="false"/>
          <w:i w:val="false"/>
          <w:color w:val="000000"/>
          <w:sz w:val="28"/>
        </w:rPr>
        <w:t>
      Залоговая и рыночная стоимости указываются отдельно по каждому обеспечению в рамках договора о залоге.</w:t>
      </w:r>
    </w:p>
    <w:bookmarkEnd w:id="207"/>
    <w:bookmarkStart w:name="z231" w:id="208"/>
    <w:p>
      <w:pPr>
        <w:spacing w:after="0"/>
        <w:ind w:left="0"/>
        <w:jc w:val="both"/>
      </w:pPr>
      <w:r>
        <w:rPr>
          <w:rFonts w:ascii="Times New Roman"/>
          <w:b w:val="false"/>
          <w:i w:val="false"/>
          <w:color w:val="000000"/>
          <w:sz w:val="28"/>
        </w:rPr>
        <w:t>
      14. Строка 4.6 Таблицы 1 предназначена для отражения места регистрации движимого имущества и местонахождения недвижимого имущества, принятых в обеспечение в соответствии с договором о залоге, и является обязательной для заполнения для всех видов обеспечения, являющегося движимым и недвижимым имуществом.</w:t>
      </w:r>
    </w:p>
    <w:bookmarkEnd w:id="208"/>
    <w:bookmarkStart w:name="z232" w:id="209"/>
    <w:p>
      <w:pPr>
        <w:spacing w:after="0"/>
        <w:ind w:left="0"/>
        <w:jc w:val="both"/>
      </w:pPr>
      <w:r>
        <w:rPr>
          <w:rFonts w:ascii="Times New Roman"/>
          <w:b w:val="false"/>
          <w:i w:val="false"/>
          <w:color w:val="000000"/>
          <w:sz w:val="28"/>
        </w:rPr>
        <w:t>
      15. В строке 4.7 Таблицы 1 для объекта недвижимости указывается кадастровый номер, для транспортных средств – уникальный код транспортного средства (при наличии), для других объектов залогового имущества, оцениваемого на индивидуальной основе – уникальный номер, однозначно идентифицирующий объект, для иных видов обеспечения показатель не передается.</w:t>
      </w:r>
    </w:p>
    <w:bookmarkEnd w:id="209"/>
    <w:bookmarkStart w:name="z233" w:id="210"/>
    <w:p>
      <w:pPr>
        <w:spacing w:after="0"/>
        <w:ind w:left="0"/>
        <w:jc w:val="both"/>
      </w:pPr>
      <w:r>
        <w:rPr>
          <w:rFonts w:ascii="Times New Roman"/>
          <w:b w:val="false"/>
          <w:i w:val="false"/>
          <w:color w:val="000000"/>
          <w:sz w:val="28"/>
        </w:rPr>
        <w:t>
      16. Строка 5 Таблицы 1 и строка 4 Таблицы 2 предназначены для отражения даты, по состоянию на которую учтены сведения об обеспечении.</w:t>
      </w:r>
    </w:p>
    <w:bookmarkEnd w:id="210"/>
    <w:bookmarkStart w:name="z234" w:id="211"/>
    <w:p>
      <w:pPr>
        <w:spacing w:after="0"/>
        <w:ind w:left="0"/>
        <w:jc w:val="both"/>
      </w:pPr>
      <w:r>
        <w:rPr>
          <w:rFonts w:ascii="Times New Roman"/>
          <w:b w:val="false"/>
          <w:i w:val="false"/>
          <w:color w:val="000000"/>
          <w:sz w:val="28"/>
        </w:rPr>
        <w:t>
      17. В строке 1 Таблицы 2 указываются номер и дата договора займа (условного обязательства), по которому соответствующий договор о залоге выступает обеспечением.</w:t>
      </w:r>
    </w:p>
    <w:bookmarkEnd w:id="211"/>
    <w:bookmarkStart w:name="z235" w:id="212"/>
    <w:p>
      <w:pPr>
        <w:spacing w:after="0"/>
        <w:ind w:left="0"/>
        <w:jc w:val="both"/>
      </w:pPr>
      <w:r>
        <w:rPr>
          <w:rFonts w:ascii="Times New Roman"/>
          <w:b w:val="false"/>
          <w:i w:val="false"/>
          <w:color w:val="000000"/>
          <w:sz w:val="28"/>
        </w:rPr>
        <w:t>
      В строке 2 Таблицы 2 указываются номер и дата договора о залоге, выступающего обеспечением по соответствующему договору займа (условного обязательства).</w:t>
      </w:r>
    </w:p>
    <w:bookmarkEnd w:id="212"/>
    <w:bookmarkStart w:name="z236" w:id="213"/>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13"/>
    <w:bookmarkStart w:name="z237" w:id="214"/>
    <w:p>
      <w:pPr>
        <w:spacing w:after="0"/>
        <w:ind w:left="0"/>
        <w:jc w:val="both"/>
      </w:pPr>
      <w:r>
        <w:rPr>
          <w:rFonts w:ascii="Times New Roman"/>
          <w:b w:val="false"/>
          <w:i w:val="false"/>
          <w:color w:val="000000"/>
          <w:sz w:val="28"/>
        </w:rPr>
        <w:t>
      18. Строка 3.1 Таблицы 2 предназначена для отражения доли покрытия займа (условного обязательства) залогом, определенной как отношение стоимости части соответствующего залога, приходящейся на обеспечение соответствующего займа (условного обязательства), к задолженности по этому займу (остатку условного обязательства).</w:t>
      </w:r>
    </w:p>
    <w:bookmarkEnd w:id="214"/>
    <w:bookmarkStart w:name="z238" w:id="215"/>
    <w:p>
      <w:pPr>
        <w:spacing w:after="0"/>
        <w:ind w:left="0"/>
        <w:jc w:val="both"/>
      </w:pPr>
      <w:r>
        <w:rPr>
          <w:rFonts w:ascii="Times New Roman"/>
          <w:b w:val="false"/>
          <w:i w:val="false"/>
          <w:color w:val="000000"/>
          <w:sz w:val="28"/>
        </w:rPr>
        <w:t>
      Строка 3.2 Таблицы 2 предназначена для отражения доли залога, приходящейся на покрытие займа (условного обязательства), определенной как отношение части стоимости соответствующего залога, приходящейся на обеспечение соответствующего займа (условного обязательства), к совокупной стоимости этого залога.</w:t>
      </w:r>
    </w:p>
    <w:bookmarkEnd w:id="215"/>
    <w:bookmarkStart w:name="z239" w:id="216"/>
    <w:p>
      <w:pPr>
        <w:spacing w:after="0"/>
        <w:ind w:left="0"/>
        <w:jc w:val="both"/>
      </w:pPr>
      <w:r>
        <w:rPr>
          <w:rFonts w:ascii="Times New Roman"/>
          <w:b w:val="false"/>
          <w:i w:val="false"/>
          <w:color w:val="000000"/>
          <w:sz w:val="28"/>
        </w:rPr>
        <w:t xml:space="preserve">
      В качестве стоимости залога используется стоимость обеспечения, включаемая при расчете резервов (провизий), отражаемая в Отчете о провизиях и оценке рисков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 313.</w:t>
      </w:r>
    </w:p>
    <w:bookmarkEnd w:id="216"/>
    <w:bookmarkStart w:name="z240" w:id="217"/>
    <w:p>
      <w:pPr>
        <w:spacing w:after="0"/>
        <w:ind w:left="0"/>
        <w:jc w:val="both"/>
      </w:pPr>
      <w:r>
        <w:rPr>
          <w:rFonts w:ascii="Times New Roman"/>
          <w:b w:val="false"/>
          <w:i w:val="false"/>
          <w:color w:val="000000"/>
          <w:sz w:val="28"/>
        </w:rPr>
        <w:t>
      В качестве задолженности по займу используется балансовая стоимость займа до вычета сформированных против него резервов (провизий), по условным обязательствам используется остаток условного обязательства, учитываемый на внебалансовых счетах.</w:t>
      </w:r>
    </w:p>
    <w:bookmarkEnd w:id="217"/>
    <w:bookmarkStart w:name="z241" w:id="218"/>
    <w:p>
      <w:pPr>
        <w:spacing w:after="0"/>
        <w:ind w:left="0"/>
        <w:jc w:val="both"/>
      </w:pPr>
      <w:r>
        <w:rPr>
          <w:rFonts w:ascii="Times New Roman"/>
          <w:b w:val="false"/>
          <w:i w:val="false"/>
          <w:color w:val="000000"/>
          <w:sz w:val="28"/>
        </w:rPr>
        <w:t>
      Расчет распределенной доли покрытия займа (условного обязательства) залогом и распределенной доли залога, приходящейся на покрытие займа (условного обязательства), проводится при расчете резервов (провизий).</w:t>
      </w:r>
    </w:p>
    <w:bookmarkEnd w:id="218"/>
    <w:bookmarkStart w:name="z242" w:id="219"/>
    <w:p>
      <w:pPr>
        <w:spacing w:after="0"/>
        <w:ind w:left="0"/>
        <w:jc w:val="both"/>
      </w:pPr>
      <w:r>
        <w:rPr>
          <w:rFonts w:ascii="Times New Roman"/>
          <w:b w:val="false"/>
          <w:i w:val="false"/>
          <w:color w:val="000000"/>
          <w:sz w:val="28"/>
        </w:rPr>
        <w:t>
      Показатели в строках 3.1 и 3.2 Таблицы 2 являются обязательными для заполнения при наличии у кредитора соответствующей информации.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Председатель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45" w:id="22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0"/>
    <w:p>
      <w:pPr>
        <w:spacing w:after="0"/>
        <w:ind w:left="0"/>
        <w:jc w:val="both"/>
      </w:pPr>
      <w:bookmarkStart w:name="z246" w:id="221"/>
      <w:r>
        <w:rPr>
          <w:rFonts w:ascii="Times New Roman"/>
          <w:b w:val="false"/>
          <w:i w:val="false"/>
          <w:color w:val="000000"/>
          <w:sz w:val="28"/>
        </w:rPr>
        <w:t>
      Представляется: в Национальный Банк Республики Казахстан</w:t>
      </w:r>
    </w:p>
    <w:bookmarkEnd w:id="22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47" w:id="222"/>
    <w:p>
      <w:pPr>
        <w:spacing w:after="0"/>
        <w:ind w:left="0"/>
        <w:jc w:val="left"/>
      </w:pPr>
      <w:r>
        <w:rPr>
          <w:rFonts w:ascii="Times New Roman"/>
          <w:b/>
          <w:i w:val="false"/>
          <w:color w:val="000000"/>
        </w:rPr>
        <w:t xml:space="preserve"> Отчет об обслуживании займа (условного обязательства)</w:t>
      </w:r>
    </w:p>
    <w:bookmarkEnd w:id="222"/>
    <w:p>
      <w:pPr>
        <w:spacing w:after="0"/>
        <w:ind w:left="0"/>
        <w:jc w:val="both"/>
      </w:pPr>
      <w:bookmarkStart w:name="z248" w:id="223"/>
      <w:r>
        <w:rPr>
          <w:rFonts w:ascii="Times New Roman"/>
          <w:b w:val="false"/>
          <w:i w:val="false"/>
          <w:color w:val="000000"/>
          <w:sz w:val="28"/>
        </w:rPr>
        <w:t>
      Индекс формы административных данных: CR_CS1</w:t>
      </w:r>
    </w:p>
    <w:bookmarkEnd w:id="22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249" w:id="224"/>
    <w:p>
      <w:pPr>
        <w:spacing w:after="0"/>
        <w:ind w:left="0"/>
        <w:jc w:val="left"/>
      </w:pPr>
      <w:r>
        <w:rPr>
          <w:rFonts w:ascii="Times New Roman"/>
          <w:b/>
          <w:i w:val="false"/>
          <w:color w:val="000000"/>
        </w:rPr>
        <w:t xml:space="preserve"> Таблица. Отчет об обслуживании займа (условного обязательства)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текущих требованиях и движении средств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отчетный период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штрафов и 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в отчетном периоде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выдачи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в отчетном периоде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с баланса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начисленного вознаграждения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списанного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условного обязательства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начисленной неустойки (штрафа, пени)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непогашенной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списанной с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положительной (отрицательной) корректировке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 (в тенге, в валюте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дисконту (премии)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вынесения на счет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просроченной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списания с баланса: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прощения задолженности: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основному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вознаграждению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реструктуризации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 w:id="225"/>
      <w:r>
        <w:rPr>
          <w:rFonts w:ascii="Times New Roman"/>
          <w:b w:val="false"/>
          <w:i w:val="false"/>
          <w:color w:val="000000"/>
          <w:sz w:val="28"/>
        </w:rPr>
        <w:t>
      Наименование _________________________________________________</w:t>
      </w:r>
    </w:p>
    <w:bookmarkEnd w:id="22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обслуживании займа (условного обязательства)" согласно Приложению к </w:t>
      </w:r>
      <w:r>
        <w:rPr>
          <w:rFonts w:ascii="Times New Roman"/>
          <w:b w:val="false"/>
          <w:i w:val="false"/>
          <w:color w:val="000000"/>
          <w:sz w:val="28"/>
        </w:rPr>
        <w:t>Приложению 5</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252" w:id="2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об обслуживании займа (условного обязательства)"</w:t>
      </w:r>
      <w:r>
        <w:br/>
      </w:r>
      <w:r>
        <w:rPr>
          <w:rFonts w:ascii="Times New Roman"/>
          <w:b/>
          <w:i w:val="false"/>
          <w:color w:val="000000"/>
        </w:rPr>
        <w:t>(индекс – CR_CS1, периодичность – ежемесячно)</w:t>
      </w:r>
    </w:p>
    <w:bookmarkEnd w:id="226"/>
    <w:bookmarkStart w:name="z253" w:id="227"/>
    <w:p>
      <w:pPr>
        <w:spacing w:after="0"/>
        <w:ind w:left="0"/>
        <w:jc w:val="left"/>
      </w:pPr>
      <w:r>
        <w:rPr>
          <w:rFonts w:ascii="Times New Roman"/>
          <w:b/>
          <w:i w:val="false"/>
          <w:color w:val="000000"/>
        </w:rPr>
        <w:t xml:space="preserve"> Глава 1. Общие положения</w:t>
      </w:r>
    </w:p>
    <w:bookmarkEnd w:id="227"/>
    <w:bookmarkStart w:name="z254" w:id="2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обслуживании займа (условного обязательства)" (далее - Форма).</w:t>
      </w:r>
    </w:p>
    <w:bookmarkEnd w:id="228"/>
    <w:bookmarkStart w:name="z255" w:id="2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29"/>
    <w:bookmarkStart w:name="z256" w:id="230"/>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30"/>
    <w:bookmarkStart w:name="z257" w:id="231"/>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31"/>
    <w:bookmarkStart w:name="z258" w:id="232"/>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32"/>
    <w:bookmarkStart w:name="z259" w:id="233"/>
    <w:p>
      <w:pPr>
        <w:spacing w:after="0"/>
        <w:ind w:left="0"/>
        <w:jc w:val="both"/>
      </w:pPr>
      <w:r>
        <w:rPr>
          <w:rFonts w:ascii="Times New Roman"/>
          <w:b w:val="false"/>
          <w:i w:val="false"/>
          <w:color w:val="000000"/>
          <w:sz w:val="28"/>
        </w:rPr>
        <w:t>
      По займам (условным обязательствам) в иностранной валюте суммы выдачи, начисления, остатки задолженности на отчетную дату указываются в иностранной валюте и в эквиваленте в тенге.</w:t>
      </w:r>
    </w:p>
    <w:bookmarkEnd w:id="233"/>
    <w:bookmarkStart w:name="z260" w:id="23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 В случаях, предусматривающих отражение даты без времени, время принимается как 0 часов 00 минут 00 секунд указанной даты.</w:t>
      </w:r>
    </w:p>
    <w:bookmarkEnd w:id="234"/>
    <w:bookmarkStart w:name="z261" w:id="23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35"/>
    <w:bookmarkStart w:name="z262" w:id="236"/>
    <w:p>
      <w:pPr>
        <w:spacing w:after="0"/>
        <w:ind w:left="0"/>
        <w:jc w:val="left"/>
      </w:pPr>
      <w:r>
        <w:rPr>
          <w:rFonts w:ascii="Times New Roman"/>
          <w:b/>
          <w:i w:val="false"/>
          <w:color w:val="000000"/>
        </w:rPr>
        <w:t xml:space="preserve"> Глава 2. Пояснение по заполнению Формы</w:t>
      </w:r>
    </w:p>
    <w:bookmarkEnd w:id="236"/>
    <w:bookmarkStart w:name="z263" w:id="237"/>
    <w:p>
      <w:pPr>
        <w:spacing w:after="0"/>
        <w:ind w:left="0"/>
        <w:jc w:val="both"/>
      </w:pPr>
      <w:r>
        <w:rPr>
          <w:rFonts w:ascii="Times New Roman"/>
          <w:b w:val="false"/>
          <w:i w:val="false"/>
          <w:color w:val="000000"/>
          <w:sz w:val="28"/>
        </w:rPr>
        <w:t>
      7. При заполнении Формы используется справочник "Номера счетов".</w:t>
      </w:r>
    </w:p>
    <w:bookmarkEnd w:id="237"/>
    <w:bookmarkStart w:name="z264" w:id="238"/>
    <w:p>
      <w:pPr>
        <w:spacing w:after="0"/>
        <w:ind w:left="0"/>
        <w:jc w:val="both"/>
      </w:pPr>
      <w:r>
        <w:rPr>
          <w:rFonts w:ascii="Times New Roman"/>
          <w:b w:val="false"/>
          <w:i w:val="false"/>
          <w:color w:val="000000"/>
          <w:sz w:val="28"/>
        </w:rPr>
        <w:t>
      8. В Форме передаются сведения о движении средств за отчетный период, об изменениях и текущем состоянии обязательств по договорам займов и условных обязательств.</w:t>
      </w:r>
    </w:p>
    <w:bookmarkEnd w:id="238"/>
    <w:bookmarkStart w:name="z265" w:id="239"/>
    <w:p>
      <w:pPr>
        <w:spacing w:after="0"/>
        <w:ind w:left="0"/>
        <w:jc w:val="both"/>
      </w:pPr>
      <w:r>
        <w:rPr>
          <w:rFonts w:ascii="Times New Roman"/>
          <w:b w:val="false"/>
          <w:i w:val="false"/>
          <w:color w:val="000000"/>
          <w:sz w:val="28"/>
        </w:rPr>
        <w:t>
      Для филиала банка-нерезидента Республики Казахстан под бухгалтерским балансом понимается отчет об активах и обязательствах.</w:t>
      </w:r>
    </w:p>
    <w:bookmarkEnd w:id="239"/>
    <w:bookmarkStart w:name="z266" w:id="240"/>
    <w:p>
      <w:pPr>
        <w:spacing w:after="0"/>
        <w:ind w:left="0"/>
        <w:jc w:val="both"/>
      </w:pPr>
      <w:r>
        <w:rPr>
          <w:rFonts w:ascii="Times New Roman"/>
          <w:b w:val="false"/>
          <w:i w:val="false"/>
          <w:color w:val="000000"/>
          <w:sz w:val="28"/>
        </w:rPr>
        <w:t>
      Сведения по показателям Формы привязываются к соответствующим договорам займа (условного обязательства) и подлежат актуализации на учетную дату.</w:t>
      </w:r>
    </w:p>
    <w:bookmarkEnd w:id="240"/>
    <w:bookmarkStart w:name="z267" w:id="241"/>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Форме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w:t>
      </w:r>
    </w:p>
    <w:bookmarkEnd w:id="241"/>
    <w:bookmarkStart w:name="z268" w:id="242"/>
    <w:p>
      <w:pPr>
        <w:spacing w:after="0"/>
        <w:ind w:left="0"/>
        <w:jc w:val="both"/>
      </w:pPr>
      <w:r>
        <w:rPr>
          <w:rFonts w:ascii="Times New Roman"/>
          <w:b w:val="false"/>
          <w:i w:val="false"/>
          <w:color w:val="000000"/>
          <w:sz w:val="28"/>
        </w:rPr>
        <w:t>
      9. В строках 2.6, 2.8, 2.10, 2.13 и 2.15 значения выбираются из справочника "Номера счетов".</w:t>
      </w:r>
    </w:p>
    <w:bookmarkEnd w:id="242"/>
    <w:bookmarkStart w:name="z269" w:id="243"/>
    <w:p>
      <w:pPr>
        <w:spacing w:after="0"/>
        <w:ind w:left="0"/>
        <w:jc w:val="both"/>
      </w:pPr>
      <w:r>
        <w:rPr>
          <w:rFonts w:ascii="Times New Roman"/>
          <w:b w:val="false"/>
          <w:i w:val="false"/>
          <w:color w:val="000000"/>
          <w:sz w:val="28"/>
        </w:rPr>
        <w:t>
      10. Строки 2.2 и 2.3 предназначены для отражения выданной в отчетном периоде суммы займа или использованного лимита по условному обязательству и даты ее выдачи (использования).</w:t>
      </w:r>
    </w:p>
    <w:bookmarkEnd w:id="243"/>
    <w:bookmarkStart w:name="z270" w:id="244"/>
    <w:p>
      <w:pPr>
        <w:spacing w:after="0"/>
        <w:ind w:left="0"/>
        <w:jc w:val="both"/>
      </w:pPr>
      <w:r>
        <w:rPr>
          <w:rFonts w:ascii="Times New Roman"/>
          <w:b w:val="false"/>
          <w:i w:val="false"/>
          <w:color w:val="000000"/>
          <w:sz w:val="28"/>
        </w:rPr>
        <w:t>
      Если в отчетном периоде выдача займа осуществлялась частями, указывается массив сумм частей займа и фактической даты выдачи соответствующей части займа.</w:t>
      </w:r>
    </w:p>
    <w:bookmarkEnd w:id="244"/>
    <w:bookmarkStart w:name="z271" w:id="245"/>
    <w:p>
      <w:pPr>
        <w:spacing w:after="0"/>
        <w:ind w:left="0"/>
        <w:jc w:val="both"/>
      </w:pPr>
      <w:r>
        <w:rPr>
          <w:rFonts w:ascii="Times New Roman"/>
          <w:b w:val="false"/>
          <w:i w:val="false"/>
          <w:color w:val="000000"/>
          <w:sz w:val="28"/>
        </w:rPr>
        <w:t>
      Фактическая дата выдачи ранее даты начала отчетного периода и позднее фактической даты прекращения обязательства или даты окончания отчетного периода является недопустимой.</w:t>
      </w:r>
    </w:p>
    <w:bookmarkEnd w:id="245"/>
    <w:bookmarkStart w:name="z272" w:id="246"/>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по которым выдача займа осуществляется без обращения в отделение кредитора, в строке 2.2 выданные суммы займа указываются одной суммой без разбивки на части, строка 2.3 не заполняется.</w:t>
      </w:r>
    </w:p>
    <w:bookmarkEnd w:id="246"/>
    <w:bookmarkStart w:name="z273" w:id="247"/>
    <w:p>
      <w:pPr>
        <w:spacing w:after="0"/>
        <w:ind w:left="0"/>
        <w:jc w:val="both"/>
      </w:pPr>
      <w:r>
        <w:rPr>
          <w:rFonts w:ascii="Times New Roman"/>
          <w:b w:val="false"/>
          <w:i w:val="false"/>
          <w:color w:val="000000"/>
          <w:sz w:val="28"/>
        </w:rPr>
        <w:t>
      11. В строке 2.4 указывается сумма фактически поступивших денежных средств в течение отчетного периода в счет погашения всех обязательств заемщика по данному займу, включая основной долг, вознаграждение, штрафы и пени, комиссии по займу.</w:t>
      </w:r>
    </w:p>
    <w:bookmarkEnd w:id="247"/>
    <w:bookmarkStart w:name="z274" w:id="248"/>
    <w:p>
      <w:pPr>
        <w:spacing w:after="0"/>
        <w:ind w:left="0"/>
        <w:jc w:val="both"/>
      </w:pPr>
      <w:r>
        <w:rPr>
          <w:rFonts w:ascii="Times New Roman"/>
          <w:b w:val="false"/>
          <w:i w:val="false"/>
          <w:color w:val="000000"/>
          <w:sz w:val="28"/>
        </w:rPr>
        <w:t>
      По платежным карточкам с предоставленным кредитным лимитом и овердрафтам указывается валовая сумма поступлений за отчетный период.</w:t>
      </w:r>
    </w:p>
    <w:bookmarkEnd w:id="248"/>
    <w:bookmarkStart w:name="z275" w:id="249"/>
    <w:p>
      <w:pPr>
        <w:spacing w:after="0"/>
        <w:ind w:left="0"/>
        <w:jc w:val="both"/>
      </w:pPr>
      <w:r>
        <w:rPr>
          <w:rFonts w:ascii="Times New Roman"/>
          <w:b w:val="false"/>
          <w:i w:val="false"/>
          <w:color w:val="000000"/>
          <w:sz w:val="28"/>
        </w:rPr>
        <w:t>
      12. Строки 2.5 и 2.6 предназначены для отражения сумм непросроченного, просроченного остатков основного долга по займу и номера счета, на котором учитываются суммы, сумм списанного или прощенного остатков основного долга по займу по состоянию на отчетную дату.</w:t>
      </w:r>
    </w:p>
    <w:bookmarkEnd w:id="249"/>
    <w:bookmarkStart w:name="z276" w:id="250"/>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основному долгу за весь период действия договора.</w:t>
      </w:r>
    </w:p>
    <w:bookmarkEnd w:id="250"/>
    <w:bookmarkStart w:name="z277" w:id="251"/>
    <w:p>
      <w:pPr>
        <w:spacing w:after="0"/>
        <w:ind w:left="0"/>
        <w:jc w:val="both"/>
      </w:pPr>
      <w:r>
        <w:rPr>
          <w:rFonts w:ascii="Times New Roman"/>
          <w:b w:val="false"/>
          <w:i w:val="false"/>
          <w:color w:val="000000"/>
          <w:sz w:val="28"/>
        </w:rPr>
        <w:t>
      Для платежных карточек с предоставленным кредитным лимитом освоенная часть лимита указывается по данному показателю, для отражения перерасхода средств по платежной карточке предусмотрено дополнительное поле.</w:t>
      </w:r>
    </w:p>
    <w:bookmarkEnd w:id="251"/>
    <w:bookmarkStart w:name="z278" w:id="252"/>
    <w:p>
      <w:pPr>
        <w:spacing w:after="0"/>
        <w:ind w:left="0"/>
        <w:jc w:val="both"/>
      </w:pPr>
      <w:r>
        <w:rPr>
          <w:rFonts w:ascii="Times New Roman"/>
          <w:b w:val="false"/>
          <w:i w:val="false"/>
          <w:color w:val="000000"/>
          <w:sz w:val="28"/>
        </w:rPr>
        <w:t>
      По показателю "Остаток основного долга (в тенге, в валюте договора)" не допускается отражение отрицательного значения.</w:t>
      </w:r>
    </w:p>
    <w:bookmarkEnd w:id="252"/>
    <w:bookmarkStart w:name="z279" w:id="253"/>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53"/>
    <w:bookmarkStart w:name="z280" w:id="254"/>
    <w:p>
      <w:pPr>
        <w:spacing w:after="0"/>
        <w:ind w:left="0"/>
        <w:jc w:val="both"/>
      </w:pPr>
      <w:r>
        <w:rPr>
          <w:rFonts w:ascii="Times New Roman"/>
          <w:b w:val="false"/>
          <w:i w:val="false"/>
          <w:color w:val="000000"/>
          <w:sz w:val="28"/>
        </w:rPr>
        <w:t>
      13. Строки 2.7 и 2.8 предназначены для отражения сумм непогашенного, просроченного остатков начисленного вознаграждения по займу, сумм списанного или прощенного остатков начисленного вознаграждения по займу по состоянию на отчетную дату и номера счета, на котором учитываются суммы.</w:t>
      </w:r>
    </w:p>
    <w:bookmarkEnd w:id="254"/>
    <w:bookmarkStart w:name="z281" w:id="255"/>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начисленному вознаграждению за весь период действия договора.</w:t>
      </w:r>
    </w:p>
    <w:bookmarkEnd w:id="255"/>
    <w:bookmarkStart w:name="z282" w:id="256"/>
    <w:p>
      <w:pPr>
        <w:spacing w:after="0"/>
        <w:ind w:left="0"/>
        <w:jc w:val="both"/>
      </w:pPr>
      <w:r>
        <w:rPr>
          <w:rFonts w:ascii="Times New Roman"/>
          <w:b w:val="false"/>
          <w:i w:val="false"/>
          <w:color w:val="000000"/>
          <w:sz w:val="28"/>
        </w:rPr>
        <w:t>
      Не допускается отражение отрицательного значения по остатку начисленного вознаграждения.</w:t>
      </w:r>
    </w:p>
    <w:bookmarkEnd w:id="256"/>
    <w:bookmarkStart w:name="z283" w:id="257"/>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57"/>
    <w:bookmarkStart w:name="z284" w:id="258"/>
    <w:p>
      <w:pPr>
        <w:spacing w:after="0"/>
        <w:ind w:left="0"/>
        <w:jc w:val="both"/>
      </w:pPr>
      <w:r>
        <w:rPr>
          <w:rFonts w:ascii="Times New Roman"/>
          <w:b w:val="false"/>
          <w:i w:val="false"/>
          <w:color w:val="000000"/>
          <w:sz w:val="28"/>
        </w:rPr>
        <w:t>
      14. Строки 2.9 и 2.10 предназначены для отражения суммы условного обязательства по состоянию на отчетную дату и номера счета, на котором учитываются суммы.</w:t>
      </w:r>
    </w:p>
    <w:bookmarkEnd w:id="258"/>
    <w:bookmarkStart w:name="z285" w:id="259"/>
    <w:p>
      <w:pPr>
        <w:spacing w:after="0"/>
        <w:ind w:left="0"/>
        <w:jc w:val="both"/>
      </w:pPr>
      <w:r>
        <w:rPr>
          <w:rFonts w:ascii="Times New Roman"/>
          <w:b w:val="false"/>
          <w:i w:val="false"/>
          <w:color w:val="000000"/>
          <w:sz w:val="28"/>
        </w:rPr>
        <w:t>
      При наличии остатков на двух счетах, второй остаток с соответствующим номером счета указываются в дополнительных полях.</w:t>
      </w:r>
    </w:p>
    <w:bookmarkEnd w:id="259"/>
    <w:bookmarkStart w:name="z286" w:id="260"/>
    <w:p>
      <w:pPr>
        <w:spacing w:after="0"/>
        <w:ind w:left="0"/>
        <w:jc w:val="both"/>
      </w:pPr>
      <w:r>
        <w:rPr>
          <w:rFonts w:ascii="Times New Roman"/>
          <w:b w:val="false"/>
          <w:i w:val="false"/>
          <w:color w:val="000000"/>
          <w:sz w:val="28"/>
        </w:rPr>
        <w:t>
      Не допускается отражение отрицательного значения по остатку условного обязательства.</w:t>
      </w:r>
    </w:p>
    <w:bookmarkEnd w:id="260"/>
    <w:bookmarkStart w:name="z287" w:id="261"/>
    <w:p>
      <w:pPr>
        <w:spacing w:after="0"/>
        <w:ind w:left="0"/>
        <w:jc w:val="both"/>
      </w:pPr>
      <w:r>
        <w:rPr>
          <w:rFonts w:ascii="Times New Roman"/>
          <w:b w:val="false"/>
          <w:i w:val="false"/>
          <w:color w:val="000000"/>
          <w:sz w:val="28"/>
        </w:rPr>
        <w:t>
      Показатели являются обязательными для заполнения для всех условных обязательств.</w:t>
      </w:r>
    </w:p>
    <w:bookmarkEnd w:id="261"/>
    <w:bookmarkStart w:name="z288" w:id="262"/>
    <w:p>
      <w:pPr>
        <w:spacing w:after="0"/>
        <w:ind w:left="0"/>
        <w:jc w:val="both"/>
      </w:pPr>
      <w:r>
        <w:rPr>
          <w:rFonts w:ascii="Times New Roman"/>
          <w:b w:val="false"/>
          <w:i w:val="false"/>
          <w:color w:val="000000"/>
          <w:sz w:val="28"/>
        </w:rPr>
        <w:t>
      15. Строка 2.11 предназначена для отражения суммы непогашенного остатка, сумм списанного или прощенного остатков начисленной неустойки (штрафа, пени) по займу по состоянию на отчетную дату.</w:t>
      </w:r>
    </w:p>
    <w:bookmarkEnd w:id="262"/>
    <w:bookmarkStart w:name="z289" w:id="263"/>
    <w:p>
      <w:pPr>
        <w:spacing w:after="0"/>
        <w:ind w:left="0"/>
        <w:jc w:val="both"/>
      </w:pPr>
      <w:r>
        <w:rPr>
          <w:rFonts w:ascii="Times New Roman"/>
          <w:b w:val="false"/>
          <w:i w:val="false"/>
          <w:color w:val="000000"/>
          <w:sz w:val="28"/>
        </w:rPr>
        <w:t>
      Прощенная задолженность представляет собой накопленную по займу сумму прощений кредитором задолженности по начисленной неустойке за весь период действия договора.</w:t>
      </w:r>
    </w:p>
    <w:bookmarkEnd w:id="263"/>
    <w:bookmarkStart w:name="z290" w:id="264"/>
    <w:p>
      <w:pPr>
        <w:spacing w:after="0"/>
        <w:ind w:left="0"/>
        <w:jc w:val="both"/>
      </w:pPr>
      <w:r>
        <w:rPr>
          <w:rFonts w:ascii="Times New Roman"/>
          <w:b w:val="false"/>
          <w:i w:val="false"/>
          <w:color w:val="000000"/>
          <w:sz w:val="28"/>
        </w:rPr>
        <w:t>
      По показателю "Остаток начисленной неустойки (штрафа, пени)" не допускается отражение отрицательного значения.</w:t>
      </w:r>
    </w:p>
    <w:bookmarkEnd w:id="264"/>
    <w:bookmarkStart w:name="z291" w:id="265"/>
    <w:p>
      <w:pPr>
        <w:spacing w:after="0"/>
        <w:ind w:left="0"/>
        <w:jc w:val="both"/>
      </w:pPr>
      <w:r>
        <w:rPr>
          <w:rFonts w:ascii="Times New Roman"/>
          <w:b w:val="false"/>
          <w:i w:val="false"/>
          <w:color w:val="000000"/>
          <w:sz w:val="28"/>
        </w:rPr>
        <w:t>
      Показатели являются обязательными для заполнения для всех займов.</w:t>
      </w:r>
    </w:p>
    <w:bookmarkEnd w:id="265"/>
    <w:bookmarkStart w:name="z292" w:id="266"/>
    <w:p>
      <w:pPr>
        <w:spacing w:after="0"/>
        <w:ind w:left="0"/>
        <w:jc w:val="both"/>
      </w:pPr>
      <w:r>
        <w:rPr>
          <w:rFonts w:ascii="Times New Roman"/>
          <w:b w:val="false"/>
          <w:i w:val="false"/>
          <w:color w:val="000000"/>
          <w:sz w:val="28"/>
        </w:rPr>
        <w:t>
      16. Строки 2.12, 2.13, 2.14 и 2.15 предназначены для отражения сумм положительной (отрицательной) корректировки, дисконта (премии) по займу (условному обязательству) по состоянию на отчетную дату и номера счета, на котором учитываются суммы.</w:t>
      </w:r>
    </w:p>
    <w:bookmarkEnd w:id="266"/>
    <w:bookmarkStart w:name="z293" w:id="267"/>
    <w:p>
      <w:pPr>
        <w:spacing w:after="0"/>
        <w:ind w:left="0"/>
        <w:jc w:val="both"/>
      </w:pPr>
      <w:r>
        <w:rPr>
          <w:rFonts w:ascii="Times New Roman"/>
          <w:b w:val="false"/>
          <w:i w:val="false"/>
          <w:color w:val="000000"/>
          <w:sz w:val="28"/>
        </w:rPr>
        <w:t>
      При наличии сумм дисконта (премии) по одному займу (условному обязательству) на двух разных номерах счетов, второй остаток с соответствующим номером счета указываются в дополнительных полях.</w:t>
      </w:r>
    </w:p>
    <w:bookmarkEnd w:id="267"/>
    <w:bookmarkStart w:name="z294" w:id="268"/>
    <w:p>
      <w:pPr>
        <w:spacing w:after="0"/>
        <w:ind w:left="0"/>
        <w:jc w:val="both"/>
      </w:pPr>
      <w:r>
        <w:rPr>
          <w:rFonts w:ascii="Times New Roman"/>
          <w:b w:val="false"/>
          <w:i w:val="false"/>
          <w:color w:val="000000"/>
          <w:sz w:val="28"/>
        </w:rPr>
        <w:t>
      17. В строке 2.16 даты вынесения на счет просроченной задолженности по основному долгу и вознаграждению указываются отдельно в полях "Дата вынесения на счет просроченной задолженности: по основному долгу" и "Дата вынесения на счет просроченной задолженности: по вознаграждению".</w:t>
      </w:r>
    </w:p>
    <w:bookmarkEnd w:id="268"/>
    <w:bookmarkStart w:name="z295" w:id="269"/>
    <w:p>
      <w:pPr>
        <w:spacing w:after="0"/>
        <w:ind w:left="0"/>
        <w:jc w:val="both"/>
      </w:pPr>
      <w:r>
        <w:rPr>
          <w:rFonts w:ascii="Times New Roman"/>
          <w:b w:val="false"/>
          <w:i w:val="false"/>
          <w:color w:val="000000"/>
          <w:sz w:val="28"/>
        </w:rPr>
        <w:t>
      В качестве даты вынесения на счет просроченной задолженности указывается дата, с которой нарушается установленный договором срок погашения очередного непогашенного платежа по основному долгу и (или) вознаграждению.</w:t>
      </w:r>
    </w:p>
    <w:bookmarkEnd w:id="269"/>
    <w:bookmarkStart w:name="z296" w:id="270"/>
    <w:p>
      <w:pPr>
        <w:spacing w:after="0"/>
        <w:ind w:left="0"/>
        <w:jc w:val="both"/>
      </w:pPr>
      <w:r>
        <w:rPr>
          <w:rFonts w:ascii="Times New Roman"/>
          <w:b w:val="false"/>
          <w:i w:val="false"/>
          <w:color w:val="000000"/>
          <w:sz w:val="28"/>
        </w:rPr>
        <w:t>
      При отсутствии остатка просроченной задолженности по основному долгу и (или) вознаграждению, числящегося на балансе или списанного с баланса, дата вынесения на счет просроченной задолженности по основному долгу и (или) вознаграждению не указывается.</w:t>
      </w:r>
    </w:p>
    <w:bookmarkEnd w:id="270"/>
    <w:bookmarkStart w:name="z297" w:id="271"/>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на отчетную дату имеется остаток просроченной задолженности по основному долгу и (или) вознаграждению, числящийся на балансе или списанный с баланса.</w:t>
      </w:r>
    </w:p>
    <w:bookmarkEnd w:id="271"/>
    <w:bookmarkStart w:name="z298" w:id="272"/>
    <w:p>
      <w:pPr>
        <w:spacing w:after="0"/>
        <w:ind w:left="0"/>
        <w:jc w:val="both"/>
      </w:pPr>
      <w:r>
        <w:rPr>
          <w:rFonts w:ascii="Times New Roman"/>
          <w:b w:val="false"/>
          <w:i w:val="false"/>
          <w:color w:val="000000"/>
          <w:sz w:val="28"/>
        </w:rPr>
        <w:t>
      18. В строке 2.17 указывается дата полного или частичного погашения просроченной задолженности по основному долгу и (или) вознаграждению, произведенного в течение отчетного периода.</w:t>
      </w:r>
    </w:p>
    <w:bookmarkEnd w:id="272"/>
    <w:bookmarkStart w:name="z299" w:id="273"/>
    <w:p>
      <w:pPr>
        <w:spacing w:after="0"/>
        <w:ind w:left="0"/>
        <w:jc w:val="both"/>
      </w:pPr>
      <w:r>
        <w:rPr>
          <w:rFonts w:ascii="Times New Roman"/>
          <w:b w:val="false"/>
          <w:i w:val="false"/>
          <w:color w:val="000000"/>
          <w:sz w:val="28"/>
        </w:rPr>
        <w:t>
      19. В строке 2.19 указывается дата полного или частичного прощения задолженности по основному долгу и (или) вознаграждению, произведенного в течение отчетного периода.</w:t>
      </w:r>
    </w:p>
    <w:bookmarkEnd w:id="273"/>
    <w:bookmarkStart w:name="z300" w:id="274"/>
    <w:p>
      <w:pPr>
        <w:spacing w:after="0"/>
        <w:ind w:left="0"/>
        <w:jc w:val="both"/>
      </w:pPr>
      <w:r>
        <w:rPr>
          <w:rFonts w:ascii="Times New Roman"/>
          <w:b w:val="false"/>
          <w:i w:val="false"/>
          <w:color w:val="000000"/>
          <w:sz w:val="28"/>
        </w:rPr>
        <w:t>
      20. Строка 3 предназначена для идентификации займов, по которым в отчетном периоде проведена реструктуризация, с отражением даты их проведения.</w:t>
      </w:r>
    </w:p>
    <w:bookmarkEnd w:id="274"/>
    <w:bookmarkStart w:name="z301" w:id="275"/>
    <w:p>
      <w:pPr>
        <w:spacing w:after="0"/>
        <w:ind w:left="0"/>
        <w:jc w:val="both"/>
      </w:pPr>
      <w:r>
        <w:rPr>
          <w:rFonts w:ascii="Times New Roman"/>
          <w:b w:val="false"/>
          <w:i w:val="false"/>
          <w:color w:val="000000"/>
          <w:sz w:val="28"/>
        </w:rPr>
        <w:t xml:space="preserve">
      Реструктуризация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275"/>
    <w:bookmarkStart w:name="z302" w:id="276"/>
    <w:p>
      <w:pPr>
        <w:spacing w:after="0"/>
        <w:ind w:left="0"/>
        <w:jc w:val="both"/>
      </w:pPr>
      <w:r>
        <w:rPr>
          <w:rFonts w:ascii="Times New Roman"/>
          <w:b w:val="false"/>
          <w:i w:val="false"/>
          <w:color w:val="000000"/>
          <w:sz w:val="28"/>
        </w:rPr>
        <w:t>
      Если заем был реструктурирован путем заключения нового договора займа, сведения о реструктуризации указываются в новом договоре.</w:t>
      </w:r>
    </w:p>
    <w:bookmarkEnd w:id="276"/>
    <w:bookmarkStart w:name="z303" w:id="277"/>
    <w:p>
      <w:pPr>
        <w:spacing w:after="0"/>
        <w:ind w:left="0"/>
        <w:jc w:val="both"/>
      </w:pPr>
      <w:r>
        <w:rPr>
          <w:rFonts w:ascii="Times New Roman"/>
          <w:b w:val="false"/>
          <w:i w:val="false"/>
          <w:color w:val="000000"/>
          <w:sz w:val="28"/>
        </w:rPr>
        <w:t>
      Если в отчетном периоде проводилась реструктуризация, то в строке 3.1 указывается значение "1", в случае, если не проводилась, указывается "0" или показатель не передается.</w:t>
      </w:r>
    </w:p>
    <w:bookmarkEnd w:id="277"/>
    <w:bookmarkStart w:name="z304" w:id="278"/>
    <w:p>
      <w:pPr>
        <w:spacing w:after="0"/>
        <w:ind w:left="0"/>
        <w:jc w:val="both"/>
      </w:pPr>
      <w:r>
        <w:rPr>
          <w:rFonts w:ascii="Times New Roman"/>
          <w:b w:val="false"/>
          <w:i w:val="false"/>
          <w:color w:val="000000"/>
          <w:sz w:val="28"/>
        </w:rPr>
        <w:t>
      Показатель является обязательным для заполнения для всех займов, по которым в отчетном периоде проведена реструктуризация.</w:t>
      </w:r>
    </w:p>
    <w:bookmarkEnd w:id="278"/>
    <w:bookmarkStart w:name="z305" w:id="279"/>
    <w:p>
      <w:pPr>
        <w:spacing w:after="0"/>
        <w:ind w:left="0"/>
        <w:jc w:val="both"/>
      </w:pPr>
      <w:r>
        <w:rPr>
          <w:rFonts w:ascii="Times New Roman"/>
          <w:b w:val="false"/>
          <w:i w:val="false"/>
          <w:color w:val="000000"/>
          <w:sz w:val="28"/>
        </w:rPr>
        <w:t>
      21. Строка 4 предназначена для отражения даты, по состоянию на которую учтены сведения об обслуживании займа (условного обязательства).</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08" w:id="2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0"/>
    <w:p>
      <w:pPr>
        <w:spacing w:after="0"/>
        <w:ind w:left="0"/>
        <w:jc w:val="both"/>
      </w:pPr>
      <w:bookmarkStart w:name="z309" w:id="281"/>
      <w:r>
        <w:rPr>
          <w:rFonts w:ascii="Times New Roman"/>
          <w:b w:val="false"/>
          <w:i w:val="false"/>
          <w:color w:val="000000"/>
          <w:sz w:val="28"/>
        </w:rPr>
        <w:t>
      Представляется: в Национальный Банк Республики Казахстан</w:t>
      </w:r>
    </w:p>
    <w:bookmarkEnd w:id="2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10" w:id="282"/>
    <w:p>
      <w:pPr>
        <w:spacing w:after="0"/>
        <w:ind w:left="0"/>
        <w:jc w:val="left"/>
      </w:pPr>
      <w:r>
        <w:rPr>
          <w:rFonts w:ascii="Times New Roman"/>
          <w:b/>
          <w:i w:val="false"/>
          <w:color w:val="000000"/>
        </w:rPr>
        <w:t xml:space="preserve"> Отчет о провизиях и оценке рисков</w:t>
      </w:r>
    </w:p>
    <w:bookmarkEnd w:id="282"/>
    <w:p>
      <w:pPr>
        <w:spacing w:after="0"/>
        <w:ind w:left="0"/>
        <w:jc w:val="both"/>
      </w:pPr>
      <w:bookmarkStart w:name="z311" w:id="283"/>
      <w:r>
        <w:rPr>
          <w:rFonts w:ascii="Times New Roman"/>
          <w:b w:val="false"/>
          <w:i w:val="false"/>
          <w:color w:val="000000"/>
          <w:sz w:val="28"/>
        </w:rPr>
        <w:t>
      Индекс формы административных данных: CR_PRA1</w:t>
      </w:r>
    </w:p>
    <w:bookmarkEnd w:id="283"/>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1 "_______________" 20__ года</w:t>
      </w:r>
    </w:p>
    <w:p>
      <w:pPr>
        <w:spacing w:after="0"/>
        <w:ind w:left="0"/>
        <w:jc w:val="both"/>
      </w:pPr>
      <w:r>
        <w:rPr>
          <w:rFonts w:ascii="Times New Roman"/>
          <w:b w:val="false"/>
          <w:i w:val="false"/>
          <w:color w:val="000000"/>
          <w:sz w:val="28"/>
        </w:rPr>
        <w:t>Круг лиц, представляющих информацию: банки второго уровня, филиалы банков-нерезидентов Республики Казахстан, акционерное общество "Банк Развития Казахстана", организации, осуществляющие отдельные виды банковских операций, имеющие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 (далее – кредитор)</w:t>
      </w:r>
    </w:p>
    <w:p>
      <w:pPr>
        <w:spacing w:after="0"/>
        <w:ind w:left="0"/>
        <w:jc w:val="both"/>
      </w:pPr>
      <w:r>
        <w:rPr>
          <w:rFonts w:ascii="Times New Roman"/>
          <w:b w:val="false"/>
          <w:i w:val="false"/>
          <w:color w:val="000000"/>
          <w:sz w:val="28"/>
        </w:rPr>
        <w:t>Срок представления формы административных данных: не позднее 10 (десятого) рабочего дня месяца, следующего за отчетным месяцем</w:t>
      </w:r>
    </w:p>
    <w:bookmarkStart w:name="z312" w:id="284"/>
    <w:p>
      <w:pPr>
        <w:spacing w:after="0"/>
        <w:ind w:left="0"/>
        <w:jc w:val="left"/>
      </w:pPr>
      <w:r>
        <w:rPr>
          <w:rFonts w:ascii="Times New Roman"/>
          <w:b/>
          <w:i w:val="false"/>
          <w:color w:val="000000"/>
        </w:rPr>
        <w:t xml:space="preserve"> Таблица 1. Отчет о провизиях и оценке рисков по займам и условным обязательствам</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займа (условного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провизиях и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сформированная сумма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 резервам (провизиям), сформированным по требованиям международных стандартов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резервирования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отнесении к портфельным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однородных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портфеля индивидуальных активов без признаков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будущих денежных потоков, дисконтированных с использованием первоначальной эффективной процентной ставки по финансовому активу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обесценения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увеличения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первоначального признания займа (условного обязательства) на протяжении ожидаемого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двенадцати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протяжении ожидаемого срока действия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 случае дефолта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займу, подверженные риску дефолта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рейтинг заемщика на отчетную 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займа (условного обязательства), взвешенного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по условному обязательству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долговой нагрузки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 коэффициента долговой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проекта устойчивого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5"/>
    <w:p>
      <w:pPr>
        <w:spacing w:after="0"/>
        <w:ind w:left="0"/>
        <w:jc w:val="left"/>
      </w:pPr>
      <w:r>
        <w:rPr>
          <w:rFonts w:ascii="Times New Roman"/>
          <w:b/>
          <w:i w:val="false"/>
          <w:color w:val="000000"/>
        </w:rPr>
        <w:t xml:space="preserve"> Таблица 2. Отчет об оценке рисков по обеспечению</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по договору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о залоге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объекта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рисков: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для целей расчета провизий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залогового имущества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включаемая при расчете резервов (провизий)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оценке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оценке независимой оценочной компании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независимой оценочной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сведения о независимой оценочной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идентификатора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внутренней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по внутренней оценке кредитора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 (переоценки), проведенной кредитором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286"/>
      <w:r>
        <w:rPr>
          <w:rFonts w:ascii="Times New Roman"/>
          <w:b w:val="false"/>
          <w:i w:val="false"/>
          <w:color w:val="000000"/>
          <w:sz w:val="28"/>
        </w:rPr>
        <w:t>
      Наименование ________________________________________________</w:t>
      </w:r>
    </w:p>
    <w:bookmarkEnd w:id="28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провизиях и оценке рисков" согласно Приложению к </w:t>
      </w:r>
      <w:r>
        <w:rPr>
          <w:rFonts w:ascii="Times New Roman"/>
          <w:b w:val="false"/>
          <w:i w:val="false"/>
          <w:color w:val="000000"/>
          <w:sz w:val="28"/>
        </w:rPr>
        <w:t>Приложению 6</w:t>
      </w:r>
      <w:r>
        <w:rPr>
          <w:rFonts w:ascii="Times New Roman"/>
          <w:b w:val="false"/>
          <w:i w:val="false"/>
          <w:color w:val="000000"/>
          <w:sz w:val="28"/>
        </w:rPr>
        <w:t xml:space="preserve"> к постановлению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зарегистрированному в Реестре государственной регистрации нормативных правовых актов под № 18220 (далее – постановление № 313).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16" w:id="28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провизиях и оценке рисков"</w:t>
      </w:r>
      <w:r>
        <w:br/>
      </w:r>
      <w:r>
        <w:rPr>
          <w:rFonts w:ascii="Times New Roman"/>
          <w:b/>
          <w:i w:val="false"/>
          <w:color w:val="000000"/>
        </w:rPr>
        <w:t>(индекс – CR_PRA1, периодичность – ежемесячно)</w:t>
      </w:r>
    </w:p>
    <w:bookmarkEnd w:id="287"/>
    <w:bookmarkStart w:name="z317" w:id="288"/>
    <w:p>
      <w:pPr>
        <w:spacing w:after="0"/>
        <w:ind w:left="0"/>
        <w:jc w:val="left"/>
      </w:pPr>
      <w:r>
        <w:rPr>
          <w:rFonts w:ascii="Times New Roman"/>
          <w:b/>
          <w:i w:val="false"/>
          <w:color w:val="000000"/>
        </w:rPr>
        <w:t xml:space="preserve"> Глава 1. Общие положения</w:t>
      </w:r>
    </w:p>
    <w:bookmarkEnd w:id="288"/>
    <w:bookmarkStart w:name="z318"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провизиях и оценке рисков" (далее - Форма).</w:t>
      </w:r>
    </w:p>
    <w:bookmarkEnd w:id="289"/>
    <w:bookmarkStart w:name="z319" w:id="2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90"/>
    <w:bookmarkStart w:name="z320" w:id="291"/>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w:t>
      </w:r>
    </w:p>
    <w:bookmarkEnd w:id="291"/>
    <w:bookmarkStart w:name="z321" w:id="292"/>
    <w:p>
      <w:pPr>
        <w:spacing w:after="0"/>
        <w:ind w:left="0"/>
        <w:jc w:val="both"/>
      </w:pPr>
      <w:r>
        <w:rPr>
          <w:rFonts w:ascii="Times New Roman"/>
          <w:b w:val="false"/>
          <w:i w:val="false"/>
          <w:color w:val="000000"/>
          <w:sz w:val="28"/>
        </w:rPr>
        <w:t>
      4. Стоимостные показатели в Форме указываются в формате числа с двумя знаками после запятой, в тенге (в эквиваленте в тенге), если наименование показателя не предусматривает указание стоимости в другой валюте.</w:t>
      </w:r>
    </w:p>
    <w:bookmarkEnd w:id="292"/>
    <w:bookmarkStart w:name="z322" w:id="293"/>
    <w:p>
      <w:pPr>
        <w:spacing w:after="0"/>
        <w:ind w:left="0"/>
        <w:jc w:val="both"/>
      </w:pPr>
      <w:r>
        <w:rPr>
          <w:rFonts w:ascii="Times New Roman"/>
          <w:b w:val="false"/>
          <w:i w:val="false"/>
          <w:color w:val="000000"/>
          <w:sz w:val="28"/>
        </w:rPr>
        <w:t>
      Коэффициенты и проценты отражаются в формате числа с указанием не более четырех знаков после запятой.</w:t>
      </w:r>
    </w:p>
    <w:bookmarkEnd w:id="293"/>
    <w:bookmarkStart w:name="z323" w:id="294"/>
    <w:p>
      <w:pPr>
        <w:spacing w:after="0"/>
        <w:ind w:left="0"/>
        <w:jc w:val="both"/>
      </w:pPr>
      <w:r>
        <w:rPr>
          <w:rFonts w:ascii="Times New Roman"/>
          <w:b w:val="false"/>
          <w:i w:val="false"/>
          <w:color w:val="000000"/>
          <w:sz w:val="28"/>
        </w:rPr>
        <w:t>
      5. При заполнении Формы коды указываются в соответствии с кодами справочников, размещенных в информационной системе Национального Банка Республики Казахстан, предназначенной для сбора отчетности по займам и условным обязательствам, посредством которой представляется Форма (далее – справочники). Даты в Форме указываются в формате: "ДД.ММ.ГГГГ", где "ДД" - день, "ММ" - месяц, "ГГГГ" - год.</w:t>
      </w:r>
    </w:p>
    <w:bookmarkEnd w:id="294"/>
    <w:bookmarkStart w:name="z324" w:id="295"/>
    <w:p>
      <w:pPr>
        <w:spacing w:after="0"/>
        <w:ind w:left="0"/>
        <w:jc w:val="both"/>
      </w:pPr>
      <w:r>
        <w:rPr>
          <w:rFonts w:ascii="Times New Roman"/>
          <w:b w:val="false"/>
          <w:i w:val="false"/>
          <w:color w:val="000000"/>
          <w:sz w:val="28"/>
        </w:rPr>
        <w:t>
      6. Показатели Формы являются обязательными для заполнения, за исключением указанных в Пояснении случаев, в которых показатель не представляется или не является обязательным для заполнения.</w:t>
      </w:r>
    </w:p>
    <w:bookmarkEnd w:id="295"/>
    <w:bookmarkStart w:name="z325" w:id="296"/>
    <w:p>
      <w:pPr>
        <w:spacing w:after="0"/>
        <w:ind w:left="0"/>
        <w:jc w:val="left"/>
      </w:pPr>
      <w:r>
        <w:rPr>
          <w:rFonts w:ascii="Times New Roman"/>
          <w:b/>
          <w:i w:val="false"/>
          <w:color w:val="000000"/>
        </w:rPr>
        <w:t xml:space="preserve"> Глава 2. Пояснение по заполнению Формы</w:t>
      </w:r>
    </w:p>
    <w:bookmarkEnd w:id="296"/>
    <w:bookmarkStart w:name="z326" w:id="297"/>
    <w:p>
      <w:pPr>
        <w:spacing w:after="0"/>
        <w:ind w:left="0"/>
        <w:jc w:val="both"/>
      </w:pPr>
      <w:r>
        <w:rPr>
          <w:rFonts w:ascii="Times New Roman"/>
          <w:b w:val="false"/>
          <w:i w:val="false"/>
          <w:color w:val="000000"/>
          <w:sz w:val="28"/>
        </w:rPr>
        <w:t>
      7. При заполнении Формы используются следующие справочники:</w:t>
      </w:r>
    </w:p>
    <w:bookmarkEnd w:id="297"/>
    <w:bookmarkStart w:name="z327" w:id="298"/>
    <w:p>
      <w:pPr>
        <w:spacing w:after="0"/>
        <w:ind w:left="0"/>
        <w:jc w:val="both"/>
      </w:pPr>
      <w:r>
        <w:rPr>
          <w:rFonts w:ascii="Times New Roman"/>
          <w:b w:val="false"/>
          <w:i w:val="false"/>
          <w:color w:val="000000"/>
          <w:sz w:val="28"/>
        </w:rPr>
        <w:t>
      Номера счетов;</w:t>
      </w:r>
    </w:p>
    <w:bookmarkEnd w:id="298"/>
    <w:bookmarkStart w:name="z328" w:id="299"/>
    <w:p>
      <w:pPr>
        <w:spacing w:after="0"/>
        <w:ind w:left="0"/>
        <w:jc w:val="both"/>
      </w:pPr>
      <w:r>
        <w:rPr>
          <w:rFonts w:ascii="Times New Roman"/>
          <w:b w:val="false"/>
          <w:i w:val="false"/>
          <w:color w:val="000000"/>
          <w:sz w:val="28"/>
        </w:rPr>
        <w:t>
      Портфели;</w:t>
      </w:r>
    </w:p>
    <w:bookmarkEnd w:id="299"/>
    <w:bookmarkStart w:name="z329" w:id="300"/>
    <w:p>
      <w:pPr>
        <w:spacing w:after="0"/>
        <w:ind w:left="0"/>
        <w:jc w:val="both"/>
      </w:pPr>
      <w:r>
        <w:rPr>
          <w:rFonts w:ascii="Times New Roman"/>
          <w:b w:val="false"/>
          <w:i w:val="false"/>
          <w:color w:val="000000"/>
          <w:sz w:val="28"/>
        </w:rPr>
        <w:t>
      Признаки обесценения;</w:t>
      </w:r>
    </w:p>
    <w:bookmarkEnd w:id="300"/>
    <w:bookmarkStart w:name="z330" w:id="301"/>
    <w:p>
      <w:pPr>
        <w:spacing w:after="0"/>
        <w:ind w:left="0"/>
        <w:jc w:val="both"/>
      </w:pPr>
      <w:r>
        <w:rPr>
          <w:rFonts w:ascii="Times New Roman"/>
          <w:b w:val="false"/>
          <w:i w:val="false"/>
          <w:color w:val="000000"/>
          <w:sz w:val="28"/>
        </w:rPr>
        <w:t>
      Признаки увеличения кредитного риска;</w:t>
      </w:r>
    </w:p>
    <w:bookmarkEnd w:id="301"/>
    <w:bookmarkStart w:name="z331" w:id="302"/>
    <w:p>
      <w:pPr>
        <w:spacing w:after="0"/>
        <w:ind w:left="0"/>
        <w:jc w:val="both"/>
      </w:pPr>
      <w:r>
        <w:rPr>
          <w:rFonts w:ascii="Times New Roman"/>
          <w:b w:val="false"/>
          <w:i w:val="false"/>
          <w:color w:val="000000"/>
          <w:sz w:val="28"/>
        </w:rPr>
        <w:t>
      Стадии кредитного риска;</w:t>
      </w:r>
    </w:p>
    <w:bookmarkEnd w:id="302"/>
    <w:bookmarkStart w:name="z332" w:id="303"/>
    <w:p>
      <w:pPr>
        <w:spacing w:after="0"/>
        <w:ind w:left="0"/>
        <w:jc w:val="both"/>
      </w:pPr>
      <w:r>
        <w:rPr>
          <w:rFonts w:ascii="Times New Roman"/>
          <w:b w:val="false"/>
          <w:i w:val="false"/>
          <w:color w:val="000000"/>
          <w:sz w:val="28"/>
        </w:rPr>
        <w:t>
      Внутренние рейтинги заемщика;</w:t>
      </w:r>
    </w:p>
    <w:bookmarkEnd w:id="303"/>
    <w:bookmarkStart w:name="z333" w:id="304"/>
    <w:p>
      <w:pPr>
        <w:spacing w:after="0"/>
        <w:ind w:left="0"/>
        <w:jc w:val="both"/>
      </w:pPr>
      <w:r>
        <w:rPr>
          <w:rFonts w:ascii="Times New Roman"/>
          <w:b w:val="false"/>
          <w:i w:val="false"/>
          <w:color w:val="000000"/>
          <w:sz w:val="28"/>
        </w:rPr>
        <w:t>
      Категории займа (условного обязательства), взвешенного по степени кредитного риска;</w:t>
      </w:r>
    </w:p>
    <w:bookmarkEnd w:id="304"/>
    <w:bookmarkStart w:name="z334" w:id="305"/>
    <w:p>
      <w:pPr>
        <w:spacing w:after="0"/>
        <w:ind w:left="0"/>
        <w:jc w:val="both"/>
      </w:pPr>
      <w:r>
        <w:rPr>
          <w:rFonts w:ascii="Times New Roman"/>
          <w:b w:val="false"/>
          <w:i w:val="false"/>
          <w:color w:val="000000"/>
          <w:sz w:val="28"/>
        </w:rPr>
        <w:t>
      Признаки проекта устойчивого развития;</w:t>
      </w:r>
    </w:p>
    <w:bookmarkEnd w:id="305"/>
    <w:bookmarkStart w:name="z335" w:id="306"/>
    <w:p>
      <w:pPr>
        <w:spacing w:after="0"/>
        <w:ind w:left="0"/>
        <w:jc w:val="both"/>
      </w:pPr>
      <w:r>
        <w:rPr>
          <w:rFonts w:ascii="Times New Roman"/>
          <w:b w:val="false"/>
          <w:i w:val="false"/>
          <w:color w:val="000000"/>
          <w:sz w:val="28"/>
        </w:rPr>
        <w:t>
      Виды обеспечения;</w:t>
      </w:r>
    </w:p>
    <w:bookmarkEnd w:id="306"/>
    <w:bookmarkStart w:name="z336" w:id="307"/>
    <w:p>
      <w:pPr>
        <w:spacing w:after="0"/>
        <w:ind w:left="0"/>
        <w:jc w:val="both"/>
      </w:pPr>
      <w:r>
        <w:rPr>
          <w:rFonts w:ascii="Times New Roman"/>
          <w:b w:val="false"/>
          <w:i w:val="false"/>
          <w:color w:val="000000"/>
          <w:sz w:val="28"/>
        </w:rPr>
        <w:t>
      Оценщики;</w:t>
      </w:r>
    </w:p>
    <w:bookmarkEnd w:id="307"/>
    <w:bookmarkStart w:name="z337" w:id="308"/>
    <w:p>
      <w:pPr>
        <w:spacing w:after="0"/>
        <w:ind w:left="0"/>
        <w:jc w:val="both"/>
      </w:pPr>
      <w:r>
        <w:rPr>
          <w:rFonts w:ascii="Times New Roman"/>
          <w:b w:val="false"/>
          <w:i w:val="false"/>
          <w:color w:val="000000"/>
          <w:sz w:val="28"/>
        </w:rPr>
        <w:t>
      Виды идентификаторов.</w:t>
      </w:r>
    </w:p>
    <w:bookmarkEnd w:id="308"/>
    <w:bookmarkStart w:name="z338" w:id="309"/>
    <w:p>
      <w:pPr>
        <w:spacing w:after="0"/>
        <w:ind w:left="0"/>
        <w:jc w:val="both"/>
      </w:pPr>
      <w:r>
        <w:rPr>
          <w:rFonts w:ascii="Times New Roman"/>
          <w:b w:val="false"/>
          <w:i w:val="false"/>
          <w:color w:val="000000"/>
          <w:sz w:val="28"/>
        </w:rPr>
        <w:t>
      8. В Форме передаются сведения о резервах (провизиях), сформированных по требованиям международных стандартов финансовой отчетности, в разрезе договоров займов (условных обязательств), классифицированных кредитором как индивидуальные, однородные или индивидуальные активы без признаков обесценения, о метриках и характеристиках, необходимых для оценки рисков по займам и условным обязательствам, для оценки рисков по обеспечению.</w:t>
      </w:r>
    </w:p>
    <w:bookmarkEnd w:id="309"/>
    <w:bookmarkStart w:name="z339" w:id="310"/>
    <w:p>
      <w:pPr>
        <w:spacing w:after="0"/>
        <w:ind w:left="0"/>
        <w:jc w:val="both"/>
      </w:pPr>
      <w:r>
        <w:rPr>
          <w:rFonts w:ascii="Times New Roman"/>
          <w:b w:val="false"/>
          <w:i w:val="false"/>
          <w:color w:val="000000"/>
          <w:sz w:val="28"/>
        </w:rPr>
        <w:t>
      Сведения по показателям Таблиц 1 и 2 привязываются к соответствующим договорам займа (условного обязательства) и договорам о залоге и подлежат актуализации на учетную дату.</w:t>
      </w:r>
    </w:p>
    <w:bookmarkEnd w:id="310"/>
    <w:bookmarkStart w:name="z340" w:id="311"/>
    <w:p>
      <w:pPr>
        <w:spacing w:after="0"/>
        <w:ind w:left="0"/>
        <w:jc w:val="both"/>
      </w:pPr>
      <w:r>
        <w:rPr>
          <w:rFonts w:ascii="Times New Roman"/>
          <w:b w:val="false"/>
          <w:i w:val="false"/>
          <w:color w:val="000000"/>
          <w:sz w:val="28"/>
        </w:rPr>
        <w:t xml:space="preserve">
      Кредитор обеспечивает соответствие номера и даты договора займа (условного обязательства) в Таблице 1 номеру и дате договора, указанных в Отчете о договоре займа (условного обязательства)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313, соответствие номера и даты договора о залоге, вида обеспечения и идентификационного номера объекта залогового имущества в Таблице 2 номеру и дате договора о залоге, виду обеспечения и идентификационному номера объекта залогового имущества, указанных в Отчете об обеспечении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постановлению № 313.</w:t>
      </w:r>
    </w:p>
    <w:bookmarkEnd w:id="311"/>
    <w:bookmarkStart w:name="z341" w:id="312"/>
    <w:p>
      <w:pPr>
        <w:spacing w:after="0"/>
        <w:ind w:left="0"/>
        <w:jc w:val="both"/>
      </w:pPr>
      <w:r>
        <w:rPr>
          <w:rFonts w:ascii="Times New Roman"/>
          <w:b w:val="false"/>
          <w:i w:val="false"/>
          <w:color w:val="000000"/>
          <w:sz w:val="28"/>
        </w:rPr>
        <w:t>
      9. В строках 2.2, 2.4, 2.6, 2.7, 2.8, 2.12, 2.13 и 2.17 Таблицы 1 и строках 1.3, 2.4.3 и 2.4.3.1 Таблицы 2 значения выбираются из справочников.</w:t>
      </w:r>
    </w:p>
    <w:bookmarkEnd w:id="312"/>
    <w:bookmarkStart w:name="z342" w:id="313"/>
    <w:p>
      <w:pPr>
        <w:spacing w:after="0"/>
        <w:ind w:left="0"/>
        <w:jc w:val="both"/>
      </w:pPr>
      <w:r>
        <w:rPr>
          <w:rFonts w:ascii="Times New Roman"/>
          <w:b w:val="false"/>
          <w:i w:val="false"/>
          <w:color w:val="000000"/>
          <w:sz w:val="28"/>
        </w:rPr>
        <w:t>
      10. Строки 2.1 и 2.2 Таблицы 1 предназначены для отражения суммы резервов (провизий) по займу (условному обязательству), сформированной по требованиям международных стандартов финансовой отчетности, по состоянию на отчетную дату и номера счета, на котором учитывается сумма.</w:t>
      </w:r>
    </w:p>
    <w:bookmarkEnd w:id="313"/>
    <w:bookmarkStart w:name="z343" w:id="314"/>
    <w:p>
      <w:pPr>
        <w:spacing w:after="0"/>
        <w:ind w:left="0"/>
        <w:jc w:val="both"/>
      </w:pPr>
      <w:r>
        <w:rPr>
          <w:rFonts w:ascii="Times New Roman"/>
          <w:b w:val="false"/>
          <w:i w:val="false"/>
          <w:color w:val="000000"/>
          <w:sz w:val="28"/>
        </w:rPr>
        <w:t>
      По платежным карточкам с постоянным кредитным лимитом, установленным договором выпуска платежной карточки, для отражения сумм резервов (провизий) по освоенной и неосвоенной частям кредитного лимита предусмотрены отдельные поля.</w:t>
      </w:r>
    </w:p>
    <w:bookmarkEnd w:id="314"/>
    <w:bookmarkStart w:name="z344" w:id="315"/>
    <w:p>
      <w:pPr>
        <w:spacing w:after="0"/>
        <w:ind w:left="0"/>
        <w:jc w:val="both"/>
      </w:pPr>
      <w:r>
        <w:rPr>
          <w:rFonts w:ascii="Times New Roman"/>
          <w:b w:val="false"/>
          <w:i w:val="false"/>
          <w:color w:val="000000"/>
          <w:sz w:val="28"/>
        </w:rPr>
        <w:t>
      11. В строке 2.3 Таблицы 1 значение ставки резервирования является положительным и не превышает 100 (сто) процентов.</w:t>
      </w:r>
    </w:p>
    <w:bookmarkEnd w:id="315"/>
    <w:bookmarkStart w:name="z345" w:id="316"/>
    <w:p>
      <w:pPr>
        <w:spacing w:after="0"/>
        <w:ind w:left="0"/>
        <w:jc w:val="both"/>
      </w:pPr>
      <w:r>
        <w:rPr>
          <w:rFonts w:ascii="Times New Roman"/>
          <w:b w:val="false"/>
          <w:i w:val="false"/>
          <w:color w:val="000000"/>
          <w:sz w:val="28"/>
        </w:rPr>
        <w:t>
      12. Строка 2.4 Таблицы 1 заполняется для договоров займов (условных обязательств), отнесенных к портфельным активам. Строка 2.4.1 Таблицы 1 заполняется при отнесении договора к портфелю однородных активов, строка 2.4.2 Таблицы 1 – при отнесении договора к индивидуальным активам без признаков обесценения.</w:t>
      </w:r>
    </w:p>
    <w:bookmarkEnd w:id="316"/>
    <w:bookmarkStart w:name="z346" w:id="317"/>
    <w:p>
      <w:pPr>
        <w:spacing w:after="0"/>
        <w:ind w:left="0"/>
        <w:jc w:val="both"/>
      </w:pPr>
      <w:r>
        <w:rPr>
          <w:rFonts w:ascii="Times New Roman"/>
          <w:b w:val="false"/>
          <w:i w:val="false"/>
          <w:color w:val="000000"/>
          <w:sz w:val="28"/>
        </w:rPr>
        <w:t>
      Справочник портфелей ведется кредиторами, соответствующая информация в справочнике обновляется кредиторами самостоятельно.</w:t>
      </w:r>
    </w:p>
    <w:bookmarkEnd w:id="317"/>
    <w:bookmarkStart w:name="z347" w:id="318"/>
    <w:p>
      <w:pPr>
        <w:spacing w:after="0"/>
        <w:ind w:left="0"/>
        <w:jc w:val="both"/>
      </w:pPr>
      <w:r>
        <w:rPr>
          <w:rFonts w:ascii="Times New Roman"/>
          <w:b w:val="false"/>
          <w:i w:val="false"/>
          <w:color w:val="000000"/>
          <w:sz w:val="28"/>
        </w:rPr>
        <w:t>
      13. Строка 2.5 Таблицы 1 предназначена для отражения приведенной стоимости будущих денежных потоков, дисконтированных с использованием первоначальной эффективной процентной ставки по финансовому активу с учетом всех сценариев.</w:t>
      </w:r>
    </w:p>
    <w:bookmarkEnd w:id="318"/>
    <w:bookmarkStart w:name="z348" w:id="319"/>
    <w:p>
      <w:pPr>
        <w:spacing w:after="0"/>
        <w:ind w:left="0"/>
        <w:jc w:val="both"/>
      </w:pPr>
      <w:r>
        <w:rPr>
          <w:rFonts w:ascii="Times New Roman"/>
          <w:b w:val="false"/>
          <w:i w:val="false"/>
          <w:color w:val="000000"/>
          <w:sz w:val="28"/>
        </w:rPr>
        <w:t>
      Показатель является обязательным для заполнения для всех займов, классифицированных как индивидуальные, по которым выявлены признаки обесценения.</w:t>
      </w:r>
    </w:p>
    <w:bookmarkEnd w:id="319"/>
    <w:bookmarkStart w:name="z349" w:id="320"/>
    <w:p>
      <w:pPr>
        <w:spacing w:after="0"/>
        <w:ind w:left="0"/>
        <w:jc w:val="both"/>
      </w:pPr>
      <w:r>
        <w:rPr>
          <w:rFonts w:ascii="Times New Roman"/>
          <w:b w:val="false"/>
          <w:i w:val="false"/>
          <w:color w:val="000000"/>
          <w:sz w:val="28"/>
        </w:rPr>
        <w:t xml:space="preserve">
      14. В строках 2.6, 2.7, 2.8, 2.9, 2.10, 2.11 и 2.12 Таблицы 1 и строках 2.1, 2.2 и 2.3 Таблицы 2 значения показателей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Действие настоящего абзаца не распространяется на акционерное общество "Банк Развития Казахстана".</w:t>
      </w:r>
    </w:p>
    <w:bookmarkEnd w:id="320"/>
    <w:bookmarkStart w:name="z350" w:id="321"/>
    <w:p>
      <w:pPr>
        <w:spacing w:after="0"/>
        <w:ind w:left="0"/>
        <w:jc w:val="both"/>
      </w:pPr>
      <w:r>
        <w:rPr>
          <w:rFonts w:ascii="Times New Roman"/>
          <w:b w:val="false"/>
          <w:i w:val="false"/>
          <w:color w:val="000000"/>
          <w:sz w:val="28"/>
        </w:rPr>
        <w:t>
      В строках 2.6 и 2.7 Таблицы 1 допускается отражение нескольких значений.</w:t>
      </w:r>
    </w:p>
    <w:bookmarkEnd w:id="321"/>
    <w:bookmarkStart w:name="z351" w:id="322"/>
    <w:p>
      <w:pPr>
        <w:spacing w:after="0"/>
        <w:ind w:left="0"/>
        <w:jc w:val="both"/>
      </w:pPr>
      <w:r>
        <w:rPr>
          <w:rFonts w:ascii="Times New Roman"/>
          <w:b w:val="false"/>
          <w:i w:val="false"/>
          <w:color w:val="000000"/>
          <w:sz w:val="28"/>
        </w:rPr>
        <w:t>
      В строках 2.9 и 2.10 Таблицы 1 значения являются положительными и не превышают 100 (сто) процентов.</w:t>
      </w:r>
    </w:p>
    <w:bookmarkEnd w:id="322"/>
    <w:bookmarkStart w:name="z352" w:id="323"/>
    <w:p>
      <w:pPr>
        <w:spacing w:after="0"/>
        <w:ind w:left="0"/>
        <w:jc w:val="both"/>
      </w:pPr>
      <w:r>
        <w:rPr>
          <w:rFonts w:ascii="Times New Roman"/>
          <w:b w:val="false"/>
          <w:i w:val="false"/>
          <w:color w:val="000000"/>
          <w:sz w:val="28"/>
        </w:rPr>
        <w:t>
      Справочники признаков обесценения, признаков увеличения кредитного риска, внутренних рейтингов заемщика ведутся кредиторами, соответствующая информация в справочниках обновляется кредиторами самостоятельно.</w:t>
      </w:r>
    </w:p>
    <w:bookmarkEnd w:id="323"/>
    <w:bookmarkStart w:name="z353" w:id="324"/>
    <w:p>
      <w:pPr>
        <w:spacing w:after="0"/>
        <w:ind w:left="0"/>
        <w:jc w:val="both"/>
      </w:pPr>
      <w:r>
        <w:rPr>
          <w:rFonts w:ascii="Times New Roman"/>
          <w:b w:val="false"/>
          <w:i w:val="false"/>
          <w:color w:val="000000"/>
          <w:sz w:val="28"/>
        </w:rPr>
        <w:t xml:space="preserve">
      15. В строках 2.13, 2.14 и 2.15 Таблицы 1 значения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Действие настоящего абзаца не распространяется на акционерное общество "Банк Развития Казахстана".</w:t>
      </w:r>
    </w:p>
    <w:bookmarkEnd w:id="324"/>
    <w:bookmarkStart w:name="z354" w:id="325"/>
    <w:p>
      <w:pPr>
        <w:spacing w:after="0"/>
        <w:ind w:left="0"/>
        <w:jc w:val="both"/>
      </w:pPr>
      <w:r>
        <w:rPr>
          <w:rFonts w:ascii="Times New Roman"/>
          <w:b w:val="false"/>
          <w:i w:val="false"/>
          <w:color w:val="000000"/>
          <w:sz w:val="28"/>
        </w:rPr>
        <w:t>
      16. Строка 3 Таблицы 1 и строка 3 Таблицы 2 предназначены для отражения дат, по состоянию на которую учтены сведения о провизиях и оценке рисков.</w:t>
      </w:r>
    </w:p>
    <w:bookmarkEnd w:id="325"/>
    <w:bookmarkStart w:name="z355" w:id="326"/>
    <w:p>
      <w:pPr>
        <w:spacing w:after="0"/>
        <w:ind w:left="0"/>
        <w:jc w:val="both"/>
      </w:pPr>
      <w:r>
        <w:rPr>
          <w:rFonts w:ascii="Times New Roman"/>
          <w:b w:val="false"/>
          <w:i w:val="false"/>
          <w:color w:val="000000"/>
          <w:sz w:val="28"/>
        </w:rPr>
        <w:t>
      17. Строка 2.17 Таблицы 1 предназначена для обеспечения идентификации займов, отнесенных к проектам устойчивого развития.</w:t>
      </w:r>
    </w:p>
    <w:bookmarkEnd w:id="326"/>
    <w:bookmarkStart w:name="z356" w:id="327"/>
    <w:p>
      <w:pPr>
        <w:spacing w:after="0"/>
        <w:ind w:left="0"/>
        <w:jc w:val="both"/>
      </w:pPr>
      <w:r>
        <w:rPr>
          <w:rFonts w:ascii="Times New Roman"/>
          <w:b w:val="false"/>
          <w:i w:val="false"/>
          <w:color w:val="000000"/>
          <w:sz w:val="28"/>
        </w:rPr>
        <w:t>
      Если заем одновременно соответствует нескольким проектам устойчивого развития, по показателю указываются все соответствующие значения, в случае несоответствия ни одному проекту показатель не передается.</w:t>
      </w:r>
    </w:p>
    <w:bookmarkEnd w:id="327"/>
    <w:bookmarkStart w:name="z357" w:id="328"/>
    <w:p>
      <w:pPr>
        <w:spacing w:after="0"/>
        <w:ind w:left="0"/>
        <w:jc w:val="both"/>
      </w:pPr>
      <w:r>
        <w:rPr>
          <w:rFonts w:ascii="Times New Roman"/>
          <w:b w:val="false"/>
          <w:i w:val="false"/>
          <w:color w:val="000000"/>
          <w:sz w:val="28"/>
        </w:rPr>
        <w:t>
      18. Строка 2.3 Таблицы 2 предназначена для отражения стоимости обеспечения, включаемой в расчет резервов (провизий), до применения дисконтов и других корректировок.</w:t>
      </w:r>
    </w:p>
    <w:bookmarkEnd w:id="328"/>
    <w:bookmarkStart w:name="z358" w:id="329"/>
    <w:p>
      <w:pPr>
        <w:spacing w:after="0"/>
        <w:ind w:left="0"/>
        <w:jc w:val="both"/>
      </w:pPr>
      <w:r>
        <w:rPr>
          <w:rFonts w:ascii="Times New Roman"/>
          <w:b w:val="false"/>
          <w:i w:val="false"/>
          <w:color w:val="000000"/>
          <w:sz w:val="28"/>
        </w:rPr>
        <w:t>
      Строки 2.4.1 и 2.5.1 Таблицы 2 предназначены для отражения рыночной стоимости обеспечения до применения дисконтов и иных корректировок, исходя из последней на учетную дату оценки (переоценки).</w:t>
      </w:r>
    </w:p>
    <w:bookmarkEnd w:id="329"/>
    <w:bookmarkStart w:name="z359" w:id="330"/>
    <w:p>
      <w:pPr>
        <w:spacing w:after="0"/>
        <w:ind w:left="0"/>
        <w:jc w:val="both"/>
      </w:pPr>
      <w:r>
        <w:rPr>
          <w:rFonts w:ascii="Times New Roman"/>
          <w:b w:val="false"/>
          <w:i w:val="false"/>
          <w:color w:val="000000"/>
          <w:sz w:val="28"/>
        </w:rPr>
        <w:t>
      Справочник оценщиков ведется кредиторами, соответствующая информация в справочнике обновляется кредиторами самостоятельно.</w:t>
      </w:r>
    </w:p>
    <w:bookmarkEnd w:id="330"/>
    <w:bookmarkStart w:name="z360" w:id="331"/>
    <w:p>
      <w:pPr>
        <w:spacing w:after="0"/>
        <w:ind w:left="0"/>
        <w:jc w:val="both"/>
      </w:pPr>
      <w:r>
        <w:rPr>
          <w:rFonts w:ascii="Times New Roman"/>
          <w:b w:val="false"/>
          <w:i w:val="false"/>
          <w:color w:val="000000"/>
          <w:sz w:val="28"/>
        </w:rPr>
        <w:t>
      В строках 2.6, 2.7, 2.9, 2.10, 2.11, 2.12, 2.13 и 2.14 Таблицы 1 и строках 2.1 и 2.2 Таблицы 2 значения показателей являются обязательными для заполнения при наличии у кредитора соответствующей информации.</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100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2018 года № 313</w:t>
            </w:r>
          </w:p>
        </w:tc>
      </w:tr>
    </w:tbl>
    <w:bookmarkStart w:name="z363" w:id="332"/>
    <w:p>
      <w:pPr>
        <w:spacing w:after="0"/>
        <w:ind w:left="0"/>
        <w:jc w:val="left"/>
      </w:pPr>
      <w:r>
        <w:rPr>
          <w:rFonts w:ascii="Times New Roman"/>
          <w:b/>
          <w:i w:val="false"/>
          <w:color w:val="000000"/>
        </w:rPr>
        <w:t xml:space="preserve">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w:t>
      </w:r>
    </w:p>
    <w:bookmarkEnd w:id="332"/>
    <w:bookmarkStart w:name="z364" w:id="333"/>
    <w:p>
      <w:pPr>
        <w:spacing w:after="0"/>
        <w:ind w:left="0"/>
        <w:jc w:val="left"/>
      </w:pPr>
      <w:r>
        <w:rPr>
          <w:rFonts w:ascii="Times New Roman"/>
          <w:b/>
          <w:i w:val="false"/>
          <w:color w:val="000000"/>
        </w:rPr>
        <w:t xml:space="preserve"> Глава 1. Общие положения</w:t>
      </w:r>
    </w:p>
    <w:bookmarkEnd w:id="333"/>
    <w:bookmarkStart w:name="z365" w:id="334"/>
    <w:p>
      <w:pPr>
        <w:spacing w:after="0"/>
        <w:ind w:left="0"/>
        <w:jc w:val="both"/>
      </w:pPr>
      <w:r>
        <w:rPr>
          <w:rFonts w:ascii="Times New Roman"/>
          <w:b w:val="false"/>
          <w:i w:val="false"/>
          <w:color w:val="000000"/>
          <w:sz w:val="28"/>
        </w:rPr>
        <w:t xml:space="preserve">
      1. Правила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по займам и условным обязательствам банками второго уровня (далее – банки), филиалами банков-нерезидентов Республики Казахстан, акционерным обществом "Банк Развития Казахстана", организациями, осуществляющими отдельные виды банковских операций, в Национальный Банк Республики Казахстан (далее – Национальный Банк).</w:t>
      </w:r>
    </w:p>
    <w:bookmarkEnd w:id="334"/>
    <w:bookmarkStart w:name="z366" w:id="335"/>
    <w:p>
      <w:pPr>
        <w:spacing w:after="0"/>
        <w:ind w:left="0"/>
        <w:jc w:val="both"/>
      </w:pPr>
      <w:r>
        <w:rPr>
          <w:rFonts w:ascii="Times New Roman"/>
          <w:b w:val="false"/>
          <w:i w:val="false"/>
          <w:color w:val="000000"/>
          <w:sz w:val="28"/>
        </w:rPr>
        <w:t>
      2. В целях заполнения форм отчетности по займам и условным обязательствам используются следующие понятия:</w:t>
      </w:r>
    </w:p>
    <w:bookmarkEnd w:id="335"/>
    <w:bookmarkStart w:name="z367" w:id="336"/>
    <w:p>
      <w:pPr>
        <w:spacing w:after="0"/>
        <w:ind w:left="0"/>
        <w:jc w:val="both"/>
      </w:pPr>
      <w:r>
        <w:rPr>
          <w:rFonts w:ascii="Times New Roman"/>
          <w:b w:val="false"/>
          <w:i w:val="false"/>
          <w:color w:val="000000"/>
          <w:sz w:val="28"/>
        </w:rPr>
        <w:t>
      1) актуализация информации – необходимость представления измененных сведений и информации с момента установления отчитывающейся организацией факта указанных изменений, актуальных на учетную дату;</w:t>
      </w:r>
    </w:p>
    <w:bookmarkEnd w:id="336"/>
    <w:bookmarkStart w:name="z368" w:id="337"/>
    <w:p>
      <w:pPr>
        <w:spacing w:after="0"/>
        <w:ind w:left="0"/>
        <w:jc w:val="both"/>
      </w:pPr>
      <w:r>
        <w:rPr>
          <w:rFonts w:ascii="Times New Roman"/>
          <w:b w:val="false"/>
          <w:i w:val="false"/>
          <w:color w:val="000000"/>
          <w:sz w:val="28"/>
        </w:rPr>
        <w:t>
      2) организация, осуществляющая отдельные виды банковских операций, – организация, осуществляющая отдельные виды банковских операций, имеющая лицензию уполномоченного органа по регулированию, контролю и надзору финансового рынка и финансовых организаций на осуществление банковских заемных операций;</w:t>
      </w:r>
    </w:p>
    <w:bookmarkEnd w:id="337"/>
    <w:bookmarkStart w:name="z369" w:id="338"/>
    <w:p>
      <w:pPr>
        <w:spacing w:after="0"/>
        <w:ind w:left="0"/>
        <w:jc w:val="both"/>
      </w:pPr>
      <w:r>
        <w:rPr>
          <w:rFonts w:ascii="Times New Roman"/>
          <w:b w:val="false"/>
          <w:i w:val="false"/>
          <w:color w:val="000000"/>
          <w:sz w:val="28"/>
        </w:rPr>
        <w:t xml:space="preserve">
      3) подотчетная организация и (или) отчитывающаяся организация – организация, в отношении которой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313 "Об утверждении перечня, форм, сроков и Правил представления отчетности по займам и условным обязательствам банками второго уровня, филиалами банков-нерезидентов Республики Казахстан, акционерным обществом "Банк Развития Казахстана" и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18220, (далее – постановление № 313) установлен порядок представления отчетности;</w:t>
      </w:r>
    </w:p>
    <w:bookmarkEnd w:id="338"/>
    <w:bookmarkStart w:name="z370" w:id="339"/>
    <w:p>
      <w:pPr>
        <w:spacing w:after="0"/>
        <w:ind w:left="0"/>
        <w:jc w:val="both"/>
      </w:pPr>
      <w:r>
        <w:rPr>
          <w:rFonts w:ascii="Times New Roman"/>
          <w:b w:val="false"/>
          <w:i w:val="false"/>
          <w:color w:val="000000"/>
          <w:sz w:val="28"/>
        </w:rPr>
        <w:t>
      4) отчетная дата – дата календарного дня, следующего за днем получения или изменения соответствующих сведений отчитывающейся организацией;</w:t>
      </w:r>
    </w:p>
    <w:bookmarkEnd w:id="339"/>
    <w:bookmarkStart w:name="z371" w:id="340"/>
    <w:p>
      <w:pPr>
        <w:spacing w:after="0"/>
        <w:ind w:left="0"/>
        <w:jc w:val="both"/>
      </w:pPr>
      <w:r>
        <w:rPr>
          <w:rFonts w:ascii="Times New Roman"/>
          <w:b w:val="false"/>
          <w:i w:val="false"/>
          <w:color w:val="000000"/>
          <w:sz w:val="28"/>
        </w:rPr>
        <w:t>
      5) отчетность – отчетность по займам и условным обязательствам;</w:t>
      </w:r>
    </w:p>
    <w:bookmarkEnd w:id="340"/>
    <w:bookmarkStart w:name="z372" w:id="341"/>
    <w:p>
      <w:pPr>
        <w:spacing w:after="0"/>
        <w:ind w:left="0"/>
        <w:jc w:val="both"/>
      </w:pPr>
      <w:r>
        <w:rPr>
          <w:rFonts w:ascii="Times New Roman"/>
          <w:b w:val="false"/>
          <w:i w:val="false"/>
          <w:color w:val="000000"/>
          <w:sz w:val="28"/>
        </w:rPr>
        <w:t>
      6) Система – автоматизированная информационная система Национального Банка "Единая система сбора показателей", предназначенная для сбора отчетности по займам и условным обязательствам в виде показателей в установленном формате;</w:t>
      </w:r>
    </w:p>
    <w:bookmarkEnd w:id="341"/>
    <w:bookmarkStart w:name="z373" w:id="342"/>
    <w:p>
      <w:pPr>
        <w:spacing w:after="0"/>
        <w:ind w:left="0"/>
        <w:jc w:val="both"/>
      </w:pPr>
      <w:r>
        <w:rPr>
          <w:rFonts w:ascii="Times New Roman"/>
          <w:b w:val="false"/>
          <w:i w:val="false"/>
          <w:color w:val="000000"/>
          <w:sz w:val="28"/>
        </w:rPr>
        <w:t>
      7) кредитный регистр – электронная база данных, которая формируется в целях мониторинга рисков, связанных с кредитной деятельностью подотчетных организаций, в целях формирования денежно-кредитной статистики и статистики внешнего сектора, содержащая информацию, представляемую подотчетными организациями в Национальный Банк;</w:t>
      </w:r>
    </w:p>
    <w:bookmarkEnd w:id="342"/>
    <w:bookmarkStart w:name="z374" w:id="343"/>
    <w:p>
      <w:pPr>
        <w:spacing w:after="0"/>
        <w:ind w:left="0"/>
        <w:jc w:val="both"/>
      </w:pPr>
      <w:r>
        <w:rPr>
          <w:rFonts w:ascii="Times New Roman"/>
          <w:b w:val="false"/>
          <w:i w:val="false"/>
          <w:color w:val="000000"/>
          <w:sz w:val="28"/>
        </w:rPr>
        <w:t>
      8) условное обязательство – принятое отчитывающейся организацией обязательство за клиента в пользу третьих лиц, признание которого возможно только при наступлении (ненаступлении) одного или более неопределенных будущих событий.</w:t>
      </w:r>
    </w:p>
    <w:bookmarkEnd w:id="343"/>
    <w:bookmarkStart w:name="z375" w:id="344"/>
    <w:p>
      <w:pPr>
        <w:spacing w:after="0"/>
        <w:ind w:left="0"/>
        <w:jc w:val="left"/>
      </w:pPr>
      <w:r>
        <w:rPr>
          <w:rFonts w:ascii="Times New Roman"/>
          <w:b/>
          <w:i w:val="false"/>
          <w:color w:val="000000"/>
        </w:rPr>
        <w:t xml:space="preserve"> Глава 2. Порядок представления отчетности</w:t>
      </w:r>
    </w:p>
    <w:bookmarkEnd w:id="344"/>
    <w:bookmarkStart w:name="z376" w:id="345"/>
    <w:p>
      <w:pPr>
        <w:spacing w:after="0"/>
        <w:ind w:left="0"/>
        <w:jc w:val="both"/>
      </w:pPr>
      <w:r>
        <w:rPr>
          <w:rFonts w:ascii="Times New Roman"/>
          <w:b w:val="false"/>
          <w:i w:val="false"/>
          <w:color w:val="000000"/>
          <w:sz w:val="28"/>
        </w:rPr>
        <w:t>
      3. Отчетность представляется в Национальный Банк в электронном виде посредством загрузки в Систему информации обо всех договорах займа и условных обязательствах, о субъектах кредитной истории, об обеспечении по ним, об их обслуживании, о провизиях и оценке рисков по ним.</w:t>
      </w:r>
    </w:p>
    <w:bookmarkEnd w:id="345"/>
    <w:bookmarkStart w:name="z377" w:id="346"/>
    <w:p>
      <w:pPr>
        <w:spacing w:after="0"/>
        <w:ind w:left="0"/>
        <w:jc w:val="both"/>
      </w:pPr>
      <w:r>
        <w:rPr>
          <w:rFonts w:ascii="Times New Roman"/>
          <w:b w:val="false"/>
          <w:i w:val="false"/>
          <w:color w:val="000000"/>
          <w:sz w:val="28"/>
        </w:rPr>
        <w:t>
      При загрузке информации в Системе осуществляется внутриформенный контроль. В случае обнаружения ошибок при осуществлении внутриформенного контроля информация Системой не принимается.</w:t>
      </w:r>
    </w:p>
    <w:bookmarkEnd w:id="346"/>
    <w:bookmarkStart w:name="z378" w:id="347"/>
    <w:p>
      <w:pPr>
        <w:spacing w:after="0"/>
        <w:ind w:left="0"/>
        <w:jc w:val="both"/>
      </w:pPr>
      <w:r>
        <w:rPr>
          <w:rFonts w:ascii="Times New Roman"/>
          <w:b w:val="false"/>
          <w:i w:val="false"/>
          <w:color w:val="000000"/>
          <w:sz w:val="28"/>
        </w:rPr>
        <w:t>
      Датой завершения представления отчетности за соответствующий отчетный период является фактическая дата последней загрузки в Систему информации за этот отчетный период, прошедшей внутриформенный контроль.</w:t>
      </w:r>
    </w:p>
    <w:bookmarkEnd w:id="347"/>
    <w:bookmarkStart w:name="z379" w:id="348"/>
    <w:p>
      <w:pPr>
        <w:spacing w:after="0"/>
        <w:ind w:left="0"/>
        <w:jc w:val="both"/>
      </w:pPr>
      <w:r>
        <w:rPr>
          <w:rFonts w:ascii="Times New Roman"/>
          <w:b w:val="false"/>
          <w:i w:val="false"/>
          <w:color w:val="000000"/>
          <w:sz w:val="28"/>
        </w:rPr>
        <w:t>
      4. Подписание отчетности руководителем или лицом, на которое возложена функция по подписанию отчета, осуществляется не позднее третьего рабочего дня со дня завершения представления ежемесячной отчетности.</w:t>
      </w:r>
    </w:p>
    <w:bookmarkEnd w:id="348"/>
    <w:bookmarkStart w:name="z380" w:id="349"/>
    <w:p>
      <w:pPr>
        <w:spacing w:after="0"/>
        <w:ind w:left="0"/>
        <w:jc w:val="both"/>
      </w:pPr>
      <w:r>
        <w:rPr>
          <w:rFonts w:ascii="Times New Roman"/>
          <w:b w:val="false"/>
          <w:i w:val="false"/>
          <w:color w:val="000000"/>
          <w:sz w:val="28"/>
        </w:rPr>
        <w:t>
      5. Полнота и достоверность данных в отчетности обеспечивается руководителем или лицом, на которое возложена функция по подписанию отчетности.</w:t>
      </w:r>
    </w:p>
    <w:bookmarkEnd w:id="349"/>
    <w:bookmarkStart w:name="z381" w:id="350"/>
    <w:p>
      <w:pPr>
        <w:spacing w:after="0"/>
        <w:ind w:left="0"/>
        <w:jc w:val="both"/>
      </w:pPr>
      <w:r>
        <w:rPr>
          <w:rFonts w:ascii="Times New Roman"/>
          <w:b w:val="false"/>
          <w:i w:val="false"/>
          <w:color w:val="000000"/>
          <w:sz w:val="28"/>
        </w:rPr>
        <w:t>
      6. Сведения по субъектам кредитной истории, договорам займа (условного обязательства), обеспечению формируются и накапливаются в кредитном регистре из информации в отчетности, представленной в предыдущем отчетном периоде. При актуализации информации, ранее представленная информация сохраняется в истории кредитного регистра.</w:t>
      </w:r>
    </w:p>
    <w:bookmarkEnd w:id="350"/>
    <w:bookmarkStart w:name="z382" w:id="351"/>
    <w:p>
      <w:pPr>
        <w:spacing w:after="0"/>
        <w:ind w:left="0"/>
        <w:jc w:val="both"/>
      </w:pPr>
      <w:r>
        <w:rPr>
          <w:rFonts w:ascii="Times New Roman"/>
          <w:b w:val="false"/>
          <w:i w:val="false"/>
          <w:color w:val="000000"/>
          <w:sz w:val="28"/>
        </w:rPr>
        <w:t>
      7. Полученные или измененные сведения представляются на отчетную дату.</w:t>
      </w:r>
    </w:p>
    <w:bookmarkEnd w:id="351"/>
    <w:bookmarkStart w:name="z383" w:id="352"/>
    <w:p>
      <w:pPr>
        <w:spacing w:after="0"/>
        <w:ind w:left="0"/>
        <w:jc w:val="both"/>
      </w:pPr>
      <w:r>
        <w:rPr>
          <w:rFonts w:ascii="Times New Roman"/>
          <w:b w:val="false"/>
          <w:i w:val="false"/>
          <w:color w:val="000000"/>
          <w:sz w:val="28"/>
        </w:rPr>
        <w:t>
      При необходимости корректировки представленной информации, корректировка производится на ту отчетную дату, на которую была представлена корректируемая информация.</w:t>
      </w:r>
    </w:p>
    <w:bookmarkEnd w:id="352"/>
    <w:bookmarkStart w:name="z384" w:id="353"/>
    <w:p>
      <w:pPr>
        <w:spacing w:after="0"/>
        <w:ind w:left="0"/>
        <w:jc w:val="both"/>
      </w:pPr>
      <w:r>
        <w:rPr>
          <w:rFonts w:ascii="Times New Roman"/>
          <w:b w:val="false"/>
          <w:i w:val="false"/>
          <w:color w:val="000000"/>
          <w:sz w:val="28"/>
        </w:rPr>
        <w:t>
      8. При приостановлении (прекращении) деятельности в финансовой сфере банк, филиал банка-нерезидента Республики Казахстан, организация, осуществляющая отдельные виды банковских операций, продолжает представлять отчетность до прекращения прав требования соответствующего банка, филиала банка-нерезидента Республики Казахстан, организации, осуществляющей отдельные виды банковских операций, к заемщику.</w:t>
      </w:r>
    </w:p>
    <w:bookmarkEnd w:id="353"/>
    <w:bookmarkStart w:name="z385" w:id="354"/>
    <w:p>
      <w:pPr>
        <w:spacing w:after="0"/>
        <w:ind w:left="0"/>
        <w:jc w:val="both"/>
      </w:pPr>
      <w:r>
        <w:rPr>
          <w:rFonts w:ascii="Times New Roman"/>
          <w:b w:val="false"/>
          <w:i w:val="false"/>
          <w:color w:val="000000"/>
          <w:sz w:val="28"/>
        </w:rPr>
        <w:t>
      Действие настоящего пункта не распространяется на акционерное общество "Банк Развития Казахстана".</w:t>
      </w:r>
    </w:p>
    <w:bookmarkEnd w:id="354"/>
    <w:bookmarkStart w:name="z386" w:id="355"/>
    <w:p>
      <w:pPr>
        <w:spacing w:after="0"/>
        <w:ind w:left="0"/>
        <w:jc w:val="both"/>
      </w:pPr>
      <w:r>
        <w:rPr>
          <w:rFonts w:ascii="Times New Roman"/>
          <w:b w:val="false"/>
          <w:i w:val="false"/>
          <w:color w:val="000000"/>
          <w:sz w:val="28"/>
        </w:rPr>
        <w:t xml:space="preserve">
      9. При отсутствии информации банк, филиал банка-нерезидента Республики Казахстан, акционерное общество "Банк Развития Казахстана", организация, осуществляющая отдельные виды банковских операций, не позднее срока представления отчетности, установленного </w:t>
      </w:r>
      <w:r>
        <w:rPr>
          <w:rFonts w:ascii="Times New Roman"/>
          <w:b w:val="false"/>
          <w:i w:val="false"/>
          <w:color w:val="000000"/>
          <w:sz w:val="28"/>
        </w:rPr>
        <w:t>постановлением № 313</w:t>
      </w:r>
      <w:r>
        <w:rPr>
          <w:rFonts w:ascii="Times New Roman"/>
          <w:b w:val="false"/>
          <w:i w:val="false"/>
          <w:color w:val="000000"/>
          <w:sz w:val="28"/>
        </w:rPr>
        <w:t>, представляет в Национальный Банк соответствующее письмо на бумажном носителе или в электронном виде, составленное в произвольной форме и подписанное руководителем подотчетной организации.</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