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9a36" w14:textId="624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97. Зарегистрировано в Министерстве юстиции Республики Казахстан 29 декабря 2023 года № 33847.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(субсчетов)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"19) форму отчета о выплатах и возврате целевых накоплений согласно приложению 19 к настоящему постановлению;";</w:t>
      </w:r>
    </w:p>
    <w:bookmarkEnd w:id="5"/>
    <w:bookmarkStart w:name="z12" w:id="6"/>
    <w:p>
      <w:pPr>
        <w:spacing w:after="0"/>
        <w:ind w:left="0"/>
        <w:jc w:val="both"/>
      </w:pPr>
      <w:r>
        <w:rPr>
          <w:rFonts w:ascii="Times New Roman"/>
          <w:b w:val="false"/>
          <w:i w:val="false"/>
          <w:color w:val="000000"/>
          <w:sz w:val="28"/>
        </w:rPr>
        <w:t>
      дополнить подпунктами 20) и 21) следующего содержания:</w:t>
      </w:r>
    </w:p>
    <w:bookmarkEnd w:id="6"/>
    <w:bookmarkStart w:name="z13" w:id="7"/>
    <w:p>
      <w:pPr>
        <w:spacing w:after="0"/>
        <w:ind w:left="0"/>
        <w:jc w:val="both"/>
      </w:pPr>
      <w:r>
        <w:rPr>
          <w:rFonts w:ascii="Times New Roman"/>
          <w:b w:val="false"/>
          <w:i w:val="false"/>
          <w:color w:val="000000"/>
          <w:sz w:val="28"/>
        </w:rPr>
        <w:t>
      "20) форму отчета о целевых требованиях согласно приложению 20 к настоящему постановлению;</w:t>
      </w:r>
    </w:p>
    <w:bookmarkEnd w:id="7"/>
    <w:bookmarkStart w:name="z14" w:id="8"/>
    <w:p>
      <w:pPr>
        <w:spacing w:after="0"/>
        <w:ind w:left="0"/>
        <w:jc w:val="both"/>
      </w:pPr>
      <w:r>
        <w:rPr>
          <w:rFonts w:ascii="Times New Roman"/>
          <w:b w:val="false"/>
          <w:i w:val="false"/>
          <w:color w:val="000000"/>
          <w:sz w:val="28"/>
        </w:rPr>
        <w:t>
      21) Правила представления отчетности единым накопительным пенсионным фондом согласно приложению 21 к настоящему постановлению.";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9"/>
    <w:bookmarkStart w:name="z17" w:id="10"/>
    <w:p>
      <w:pPr>
        <w:spacing w:after="0"/>
        <w:ind w:left="0"/>
        <w:jc w:val="both"/>
      </w:pPr>
      <w:r>
        <w:rPr>
          <w:rFonts w:ascii="Times New Roman"/>
          <w:b w:val="false"/>
          <w:i w:val="false"/>
          <w:color w:val="000000"/>
          <w:sz w:val="28"/>
        </w:rPr>
        <w:t>
      1) ежемесячно:</w:t>
      </w:r>
    </w:p>
    <w:bookmarkEnd w:id="10"/>
    <w:bookmarkStart w:name="z18" w:id="11"/>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bookmarkEnd w:id="11"/>
    <w:bookmarkStart w:name="z19" w:id="12"/>
    <w:p>
      <w:pPr>
        <w:spacing w:after="0"/>
        <w:ind w:left="0"/>
        <w:jc w:val="both"/>
      </w:pPr>
      <w:r>
        <w:rPr>
          <w:rFonts w:ascii="Times New Roman"/>
          <w:b w:val="false"/>
          <w:i w:val="false"/>
          <w:color w:val="000000"/>
          <w:sz w:val="28"/>
        </w:rPr>
        <w:t>
      отчетность, предусмотренную подпунктами 3), 5), 6), 7), 9), 10), 11), 12), 13), 15), 16) и 19) пункта 1 настоящего постановления, не позднее 7 (седьмого) рабочего дня месяца, следующего за отчетным месяцем;</w:t>
      </w:r>
    </w:p>
    <w:bookmarkEnd w:id="12"/>
    <w:bookmarkStart w:name="z20" w:id="13"/>
    <w:p>
      <w:pPr>
        <w:spacing w:after="0"/>
        <w:ind w:left="0"/>
        <w:jc w:val="both"/>
      </w:pPr>
      <w:r>
        <w:rPr>
          <w:rFonts w:ascii="Times New Roman"/>
          <w:b w:val="false"/>
          <w:i w:val="false"/>
          <w:color w:val="000000"/>
          <w:sz w:val="28"/>
        </w:rPr>
        <w:t>
      2) ежеквартально:</w:t>
      </w:r>
    </w:p>
    <w:bookmarkEnd w:id="13"/>
    <w:bookmarkStart w:name="z21" w:id="14"/>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bookmarkEnd w:id="14"/>
    <w:bookmarkStart w:name="z22" w:id="15"/>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End w:id="15"/>
    <w:bookmarkStart w:name="z23" w:id="16"/>
    <w:p>
      <w:pPr>
        <w:spacing w:after="0"/>
        <w:ind w:left="0"/>
        <w:jc w:val="both"/>
      </w:pPr>
      <w:r>
        <w:rPr>
          <w:rFonts w:ascii="Times New Roman"/>
          <w:b w:val="false"/>
          <w:i w:val="false"/>
          <w:color w:val="000000"/>
          <w:sz w:val="28"/>
        </w:rPr>
        <w:t>
      3) ежегодно – отчетность, предусмотренную подпунктом 20) пункта 1 настоящего постановления, не позднее 30 (тридцатого) апреля года, следующего за отчетным годом.";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28" w:id="17"/>
    <w:p>
      <w:pPr>
        <w:spacing w:after="0"/>
        <w:ind w:left="0"/>
        <w:jc w:val="both"/>
      </w:pPr>
      <w:r>
        <w:rPr>
          <w:rFonts w:ascii="Times New Roman"/>
          <w:b w:val="false"/>
          <w:i w:val="false"/>
          <w:color w:val="000000"/>
          <w:sz w:val="28"/>
        </w:rPr>
        <w:t xml:space="preserve">
      дополнить приложением 20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7"/>
    <w:bookmarkStart w:name="z29" w:id="18"/>
    <w:p>
      <w:pPr>
        <w:spacing w:after="0"/>
        <w:ind w:left="0"/>
        <w:jc w:val="both"/>
      </w:pPr>
      <w:r>
        <w:rPr>
          <w:rFonts w:ascii="Times New Roman"/>
          <w:b w:val="false"/>
          <w:i w:val="false"/>
          <w:color w:val="000000"/>
          <w:sz w:val="28"/>
        </w:rPr>
        <w:t xml:space="preserve">
      дополнить приложением 21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8"/>
    <w:bookmarkStart w:name="z30" w:id="19"/>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9"/>
    <w:bookmarkStart w:name="z31" w:id="2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0"/>
    <w:bookmarkStart w:name="z32" w:id="2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1"/>
    <w:bookmarkStart w:name="z33"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2"/>
    <w:bookmarkStart w:name="z34" w:id="2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3"/>
    <w:bookmarkStart w:name="z35" w:id="24"/>
    <w:p>
      <w:pPr>
        <w:spacing w:after="0"/>
        <w:ind w:left="0"/>
        <w:jc w:val="both"/>
      </w:pPr>
      <w:r>
        <w:rPr>
          <w:rFonts w:ascii="Times New Roman"/>
          <w:b w:val="false"/>
          <w:i w:val="false"/>
          <w:color w:val="000000"/>
          <w:sz w:val="28"/>
        </w:rPr>
        <w:t>
      4. Настоящее постановление вводится в действие с 1 января 2024 года и подлежит официальному опубликованию.</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7"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 w:id="27"/>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27"/>
    <w:bookmarkStart w:name="z42" w:id="28"/>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28"/>
    <w:bookmarkStart w:name="z43" w:id="29"/>
    <w:p>
      <w:pPr>
        <w:spacing w:after="0"/>
        <w:ind w:left="0"/>
        <w:jc w:val="both"/>
      </w:pPr>
      <w:r>
        <w:rPr>
          <w:rFonts w:ascii="Times New Roman"/>
          <w:b w:val="false"/>
          <w:i w:val="false"/>
          <w:color w:val="000000"/>
          <w:sz w:val="28"/>
        </w:rPr>
        <w:t>
      1) отчет о стоимости пенсионных активов;</w:t>
      </w:r>
    </w:p>
    <w:bookmarkEnd w:id="29"/>
    <w:bookmarkStart w:name="z44" w:id="30"/>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30"/>
    <w:bookmarkStart w:name="z45" w:id="31"/>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31"/>
    <w:bookmarkStart w:name="z46" w:id="32"/>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bookmarkEnd w:id="32"/>
    <w:bookmarkStart w:name="z47" w:id="33"/>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33"/>
    <w:bookmarkStart w:name="z48" w:id="34"/>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34"/>
    <w:bookmarkStart w:name="z49" w:id="35"/>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35"/>
    <w:bookmarkStart w:name="z50" w:id="36"/>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36"/>
    <w:bookmarkStart w:name="z51" w:id="37"/>
    <w:p>
      <w:pPr>
        <w:spacing w:after="0"/>
        <w:ind w:left="0"/>
        <w:jc w:val="both"/>
      </w:pPr>
      <w:r>
        <w:rPr>
          <w:rFonts w:ascii="Times New Roman"/>
          <w:b w:val="false"/>
          <w:i w:val="false"/>
          <w:color w:val="000000"/>
          <w:sz w:val="28"/>
        </w:rPr>
        <w:t>
      9) отчет об операциях "обратное репо" и репо, совершенных за счет собственных активов;</w:t>
      </w:r>
    </w:p>
    <w:bookmarkEnd w:id="37"/>
    <w:bookmarkStart w:name="z52" w:id="38"/>
    <w:p>
      <w:pPr>
        <w:spacing w:after="0"/>
        <w:ind w:left="0"/>
        <w:jc w:val="both"/>
      </w:pPr>
      <w:r>
        <w:rPr>
          <w:rFonts w:ascii="Times New Roman"/>
          <w:b w:val="false"/>
          <w:i w:val="false"/>
          <w:color w:val="000000"/>
          <w:sz w:val="28"/>
        </w:rPr>
        <w:t>
      10) отчет о вкладах, деньгах и эквивалентах денежных средств, размещенных за счет собственных активов;</w:t>
      </w:r>
    </w:p>
    <w:bookmarkEnd w:id="38"/>
    <w:bookmarkStart w:name="z53" w:id="39"/>
    <w:p>
      <w:pPr>
        <w:spacing w:after="0"/>
        <w:ind w:left="0"/>
        <w:jc w:val="both"/>
      </w:pPr>
      <w:r>
        <w:rPr>
          <w:rFonts w:ascii="Times New Roman"/>
          <w:b w:val="false"/>
          <w:i w:val="false"/>
          <w:color w:val="000000"/>
          <w:sz w:val="28"/>
        </w:rPr>
        <w:t>
      11) отчет об инвестициях в капитал других юридических лиц;</w:t>
      </w:r>
    </w:p>
    <w:bookmarkEnd w:id="39"/>
    <w:bookmarkStart w:name="z54" w:id="40"/>
    <w:p>
      <w:pPr>
        <w:spacing w:after="0"/>
        <w:ind w:left="0"/>
        <w:jc w:val="both"/>
      </w:pPr>
      <w:r>
        <w:rPr>
          <w:rFonts w:ascii="Times New Roman"/>
          <w:b w:val="false"/>
          <w:i w:val="false"/>
          <w:color w:val="000000"/>
          <w:sz w:val="28"/>
        </w:rPr>
        <w:t>
      12) отчет о совершенных сделках по инвестированию собственных активов;</w:t>
      </w:r>
    </w:p>
    <w:bookmarkEnd w:id="40"/>
    <w:bookmarkStart w:name="z55" w:id="41"/>
    <w:p>
      <w:pPr>
        <w:spacing w:after="0"/>
        <w:ind w:left="0"/>
        <w:jc w:val="both"/>
      </w:pPr>
      <w:r>
        <w:rPr>
          <w:rFonts w:ascii="Times New Roman"/>
          <w:b w:val="false"/>
          <w:i w:val="false"/>
          <w:color w:val="000000"/>
          <w:sz w:val="28"/>
        </w:rPr>
        <w:t>
      13) отчет по финансовым инструментам эмитентов, допустивших дефолт, приобретенным за счет пенсионных активов;</w:t>
      </w:r>
    </w:p>
    <w:bookmarkEnd w:id="41"/>
    <w:bookmarkStart w:name="z56" w:id="42"/>
    <w:p>
      <w:pPr>
        <w:spacing w:after="0"/>
        <w:ind w:left="0"/>
        <w:jc w:val="both"/>
      </w:pPr>
      <w:r>
        <w:rPr>
          <w:rFonts w:ascii="Times New Roman"/>
          <w:b w:val="false"/>
          <w:i w:val="false"/>
          <w:color w:val="000000"/>
          <w:sz w:val="28"/>
        </w:rPr>
        <w:t>
      14)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2"/>
    <w:bookmarkStart w:name="z57" w:id="43"/>
    <w:p>
      <w:pPr>
        <w:spacing w:after="0"/>
        <w:ind w:left="0"/>
        <w:jc w:val="both"/>
      </w:pPr>
      <w:r>
        <w:rPr>
          <w:rFonts w:ascii="Times New Roman"/>
          <w:b w:val="false"/>
          <w:i w:val="false"/>
          <w:color w:val="000000"/>
          <w:sz w:val="28"/>
        </w:rPr>
        <w:t>
      15) отчет о стоимости одной условной единицы условных пенсионных обязательств;</w:t>
      </w:r>
    </w:p>
    <w:bookmarkEnd w:id="43"/>
    <w:bookmarkStart w:name="z58" w:id="44"/>
    <w:p>
      <w:pPr>
        <w:spacing w:after="0"/>
        <w:ind w:left="0"/>
        <w:jc w:val="both"/>
      </w:pPr>
      <w:r>
        <w:rPr>
          <w:rFonts w:ascii="Times New Roman"/>
          <w:b w:val="false"/>
          <w:i w:val="false"/>
          <w:color w:val="000000"/>
          <w:sz w:val="28"/>
        </w:rPr>
        <w:t>
      16)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44"/>
    <w:bookmarkStart w:name="z59" w:id="45"/>
    <w:p>
      <w:pPr>
        <w:spacing w:after="0"/>
        <w:ind w:left="0"/>
        <w:jc w:val="both"/>
      </w:pPr>
      <w:r>
        <w:rPr>
          <w:rFonts w:ascii="Times New Roman"/>
          <w:b w:val="false"/>
          <w:i w:val="false"/>
          <w:color w:val="000000"/>
          <w:sz w:val="28"/>
        </w:rPr>
        <w:t>
      17)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45"/>
    <w:bookmarkStart w:name="z60" w:id="46"/>
    <w:p>
      <w:pPr>
        <w:spacing w:after="0"/>
        <w:ind w:left="0"/>
        <w:jc w:val="both"/>
      </w:pPr>
      <w:r>
        <w:rPr>
          <w:rFonts w:ascii="Times New Roman"/>
          <w:b w:val="false"/>
          <w:i w:val="false"/>
          <w:color w:val="000000"/>
          <w:sz w:val="28"/>
        </w:rPr>
        <w:t>
      18) отчет о выплатах и возврате целевых накоплений;</w:t>
      </w:r>
    </w:p>
    <w:bookmarkEnd w:id="46"/>
    <w:bookmarkStart w:name="z61" w:id="47"/>
    <w:p>
      <w:pPr>
        <w:spacing w:after="0"/>
        <w:ind w:left="0"/>
        <w:jc w:val="both"/>
      </w:pPr>
      <w:r>
        <w:rPr>
          <w:rFonts w:ascii="Times New Roman"/>
          <w:b w:val="false"/>
          <w:i w:val="false"/>
          <w:color w:val="000000"/>
          <w:sz w:val="28"/>
        </w:rPr>
        <w:t>
      19) отчет о целевых требованиях.</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4" w:id="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
    <w:bookmarkStart w:name="z65" w:id="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
    <w:bookmarkStart w:name="z66" w:id="5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0"/>
    <w:bookmarkStart w:name="z67" w:id="51"/>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bookmarkEnd w:id="51"/>
    <w:p>
      <w:pPr>
        <w:spacing w:after="0"/>
        <w:ind w:left="0"/>
        <w:jc w:val="both"/>
      </w:pPr>
      <w:bookmarkStart w:name="z68" w:id="52"/>
      <w:r>
        <w:rPr>
          <w:rFonts w:ascii="Times New Roman"/>
          <w:b w:val="false"/>
          <w:i w:val="false"/>
          <w:color w:val="000000"/>
          <w:sz w:val="28"/>
        </w:rPr>
        <w:t>
      Индекс формы административных данных: 1-ENPF_PV</w:t>
      </w:r>
    </w:p>
    <w:bookmarkEnd w:id="5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3"/>
    <w:p>
      <w:pPr>
        <w:spacing w:after="0"/>
        <w:ind w:left="0"/>
        <w:jc w:val="left"/>
      </w:pPr>
      <w:r>
        <w:rPr>
          <w:rFonts w:ascii="Times New Roman"/>
          <w:b/>
          <w:i w:val="false"/>
          <w:color w:val="000000"/>
        </w:rPr>
        <w:t xml:space="preserve"> Таблица. Объемы пенсионных накоплений и количество индивидуальных пенсионных счетов (субсчетов) вкладчиков (получателей)</w:t>
      </w:r>
    </w:p>
    <w:bookmarkEnd w:id="53"/>
    <w:bookmarkStart w:name="z71" w:id="54"/>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w:t>
      </w:r>
      <w:r>
        <w:br/>
      </w:r>
      <w:r>
        <w:rPr>
          <w:rFonts w:ascii="Times New Roman"/>
          <w:b/>
          <w:i w:val="false"/>
          <w:color w:val="000000"/>
        </w:rPr>
        <w:t>(наименование управляющего пенсионными активами)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5" w:id="57"/>
    <w:p>
      <w:pPr>
        <w:spacing w:after="0"/>
        <w:ind w:left="0"/>
        <w:jc w:val="both"/>
      </w:pPr>
      <w:r>
        <w:rPr>
          <w:rFonts w:ascii="Times New Roman"/>
          <w:b w:val="false"/>
          <w:i w:val="false"/>
          <w:color w:val="000000"/>
          <w:sz w:val="28"/>
        </w:rPr>
        <w:t>
      продолжение таблицы: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76" w:id="58"/>
      <w:r>
        <w:rPr>
          <w:rFonts w:ascii="Times New Roman"/>
          <w:b w:val="false"/>
          <w:i w:val="false"/>
          <w:color w:val="000000"/>
          <w:sz w:val="28"/>
        </w:rPr>
        <w:t>
      Сумма пенсионных накоплений по неидентифицированным вкладчикам составляет</w:t>
      </w:r>
    </w:p>
    <w:bookmarkEnd w:id="58"/>
    <w:p>
      <w:pPr>
        <w:spacing w:after="0"/>
        <w:ind w:left="0"/>
        <w:jc w:val="both"/>
      </w:pPr>
      <w:r>
        <w:rPr>
          <w:rFonts w:ascii="Times New Roman"/>
          <w:b w:val="false"/>
          <w:i w:val="false"/>
          <w:color w:val="000000"/>
          <w:sz w:val="28"/>
        </w:rPr>
        <w:t>________ тысяч тенге.</w:t>
      </w:r>
    </w:p>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(субсчетов)</w:t>
            </w:r>
            <w:r>
              <w:br/>
            </w:r>
            <w:r>
              <w:rPr>
                <w:rFonts w:ascii="Times New Roman"/>
                <w:b w:val="false"/>
                <w:i w:val="false"/>
                <w:color w:val="000000"/>
                <w:sz w:val="20"/>
              </w:rPr>
              <w:t>вкладчиков (получателей)</w:t>
            </w:r>
          </w:p>
        </w:tc>
      </w:tr>
    </w:tbl>
    <w:bookmarkStart w:name="z78" w:id="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w:t>
      </w:r>
      <w:r>
        <w:br/>
      </w:r>
      <w:r>
        <w:rPr>
          <w:rFonts w:ascii="Times New Roman"/>
          <w:b/>
          <w:i w:val="false"/>
          <w:color w:val="000000"/>
        </w:rPr>
        <w:t>пенсионных счетов (субсчетов) вкладчиков (получателей)"</w:t>
      </w:r>
      <w:r>
        <w:br/>
      </w:r>
      <w:r>
        <w:rPr>
          <w:rFonts w:ascii="Times New Roman"/>
          <w:b/>
          <w:i w:val="false"/>
          <w:color w:val="000000"/>
        </w:rPr>
        <w:t>(индекс – 1-ENPF_PV, периодичность – ежемесячная)</w:t>
      </w:r>
    </w:p>
    <w:bookmarkEnd w:id="59"/>
    <w:bookmarkStart w:name="z79" w:id="60"/>
    <w:p>
      <w:pPr>
        <w:spacing w:after="0"/>
        <w:ind w:left="0"/>
        <w:jc w:val="left"/>
      </w:pPr>
      <w:r>
        <w:rPr>
          <w:rFonts w:ascii="Times New Roman"/>
          <w:b/>
          <w:i w:val="false"/>
          <w:color w:val="000000"/>
        </w:rPr>
        <w:t xml:space="preserve"> Глава 1. Общие положения</w:t>
      </w:r>
    </w:p>
    <w:bookmarkEnd w:id="60"/>
    <w:bookmarkStart w:name="z80" w:id="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(субсчетов) вкладчиков (получателей)" (далее – Форма).</w:t>
      </w:r>
    </w:p>
    <w:bookmarkEnd w:id="61"/>
    <w:bookmarkStart w:name="z81" w:id="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2"/>
    <w:bookmarkStart w:name="z82" w:id="6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
    <w:bookmarkStart w:name="z83" w:id="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
    <w:bookmarkStart w:name="z84" w:id="65"/>
    <w:p>
      <w:pPr>
        <w:spacing w:after="0"/>
        <w:ind w:left="0"/>
        <w:jc w:val="left"/>
      </w:pPr>
      <w:r>
        <w:rPr>
          <w:rFonts w:ascii="Times New Roman"/>
          <w:b/>
          <w:i w:val="false"/>
          <w:color w:val="000000"/>
        </w:rPr>
        <w:t xml:space="preserve"> Глава 2. Пояснение по заполнению Формы</w:t>
      </w:r>
    </w:p>
    <w:bookmarkEnd w:id="65"/>
    <w:bookmarkStart w:name="z85" w:id="66"/>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66"/>
    <w:bookmarkStart w:name="z86" w:id="67"/>
    <w:p>
      <w:pPr>
        <w:spacing w:after="0"/>
        <w:ind w:left="0"/>
        <w:jc w:val="both"/>
      </w:pPr>
      <w:r>
        <w:rPr>
          <w:rFonts w:ascii="Times New Roman"/>
          <w:b w:val="false"/>
          <w:i w:val="false"/>
          <w:color w:val="000000"/>
          <w:sz w:val="28"/>
        </w:rPr>
        <w:t xml:space="preserve">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 </w:t>
      </w:r>
    </w:p>
    <w:bookmarkEnd w:id="67"/>
    <w:bookmarkStart w:name="z87" w:id="68"/>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bookmarkEnd w:id="68"/>
    <w:bookmarkStart w:name="z88" w:id="69"/>
    <w:p>
      <w:pPr>
        <w:spacing w:after="0"/>
        <w:ind w:left="0"/>
        <w:jc w:val="both"/>
      </w:pPr>
      <w:r>
        <w:rPr>
          <w:rFonts w:ascii="Times New Roman"/>
          <w:b w:val="false"/>
          <w:i w:val="false"/>
          <w:color w:val="000000"/>
          <w:sz w:val="28"/>
        </w:rPr>
        <w:t>
      8.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69"/>
    <w:bookmarkStart w:name="z89" w:id="70"/>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92"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bookmarkStart w:name="z93"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bookmarkStart w:name="z94" w:id="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
    <w:bookmarkStart w:name="z95" w:id="74"/>
    <w:p>
      <w:pPr>
        <w:spacing w:after="0"/>
        <w:ind w:left="0"/>
        <w:jc w:val="left"/>
      </w:pPr>
      <w:r>
        <w:rPr>
          <w:rFonts w:ascii="Times New Roman"/>
          <w:b/>
          <w:i w:val="false"/>
          <w:color w:val="000000"/>
        </w:rPr>
        <w:t xml:space="preserve"> Отчет об объемах пенсионных накоплений и количестве индивидуальных</w:t>
      </w:r>
      <w:r>
        <w:br/>
      </w:r>
      <w:r>
        <w:rPr>
          <w:rFonts w:ascii="Times New Roman"/>
          <w:b/>
          <w:i w:val="false"/>
          <w:color w:val="000000"/>
        </w:rPr>
        <w:t>пенсионных счетов (субсчетов)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74"/>
    <w:p>
      <w:pPr>
        <w:spacing w:after="0"/>
        <w:ind w:left="0"/>
        <w:jc w:val="both"/>
      </w:pPr>
      <w:bookmarkStart w:name="z96" w:id="75"/>
      <w:r>
        <w:rPr>
          <w:rFonts w:ascii="Times New Roman"/>
          <w:b w:val="false"/>
          <w:i w:val="false"/>
          <w:color w:val="000000"/>
          <w:sz w:val="28"/>
        </w:rPr>
        <w:t>
      Индекс формы административных данных: 1-ENPF_PV_OBL</w:t>
      </w:r>
    </w:p>
    <w:bookmarkEnd w:id="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76"/>
    <w:p>
      <w:pPr>
        <w:spacing w:after="0"/>
        <w:ind w:left="0"/>
        <w:jc w:val="left"/>
      </w:pPr>
      <w:r>
        <w:rPr>
          <w:rFonts w:ascii="Times New Roman"/>
          <w:b/>
          <w:i w:val="false"/>
          <w:color w:val="000000"/>
        </w:rPr>
        <w:t xml:space="preserve"> Таблица. Объемы пенсионных накоплений и количество индивидуальных</w:t>
      </w:r>
      <w:r>
        <w:br/>
      </w:r>
      <w:r>
        <w:rPr>
          <w:rFonts w:ascii="Times New Roman"/>
          <w:b/>
          <w:i w:val="false"/>
          <w:color w:val="000000"/>
        </w:rPr>
        <w:t>пенсионных счетов (субсчетов) вкладчиков (получателей) по областям</w:t>
      </w:r>
      <w:r>
        <w:br/>
      </w:r>
      <w:r>
        <w:rPr>
          <w:rFonts w:ascii="Times New Roman"/>
          <w:b/>
          <w:i w:val="false"/>
          <w:color w:val="000000"/>
        </w:rPr>
        <w:t>Республики Казахстан (по месту жительства вкладчика (получателя))</w:t>
      </w:r>
      <w:r>
        <w:br/>
      </w:r>
      <w:r>
        <w:rPr>
          <w:rFonts w:ascii="Times New Roman"/>
          <w:b/>
          <w:i w:val="false"/>
          <w:color w:val="000000"/>
        </w:rPr>
        <w:t>По пенсионным накоплениям, находящимся в доверительном управлении</w:t>
      </w:r>
      <w:r>
        <w:br/>
      </w:r>
      <w:r>
        <w:rPr>
          <w:rFonts w:ascii="Times New Roman"/>
          <w:b/>
          <w:i w:val="false"/>
          <w:color w:val="000000"/>
        </w:rPr>
        <w:t>________________________________________________________</w:t>
      </w:r>
      <w:r>
        <w:br/>
      </w:r>
      <w:r>
        <w:rPr>
          <w:rFonts w:ascii="Times New Roman"/>
          <w:b/>
          <w:i w:val="false"/>
          <w:color w:val="000000"/>
        </w:rPr>
        <w:t>(наименование управляющего пенсионными активами)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01" w:id="78"/>
      <w:r>
        <w:rPr>
          <w:rFonts w:ascii="Times New Roman"/>
          <w:b w:val="false"/>
          <w:i w:val="false"/>
          <w:color w:val="000000"/>
          <w:sz w:val="28"/>
        </w:rPr>
        <w:t>
      Сумма пенсионных накоплений по неидентифицированным вкладчикам составляет</w:t>
      </w:r>
    </w:p>
    <w:bookmarkEnd w:id="78"/>
    <w:p>
      <w:pPr>
        <w:spacing w:after="0"/>
        <w:ind w:left="0"/>
        <w:jc w:val="both"/>
      </w:pPr>
      <w:r>
        <w:rPr>
          <w:rFonts w:ascii="Times New Roman"/>
          <w:b w:val="false"/>
          <w:i w:val="false"/>
          <w:color w:val="000000"/>
          <w:sz w:val="28"/>
        </w:rPr>
        <w:t>________ тысяч тенге.</w:t>
      </w:r>
    </w:p>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(субсчетов)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по областям 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103" w:id="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 пенсионных</w:t>
      </w:r>
      <w:r>
        <w:br/>
      </w:r>
      <w:r>
        <w:rPr>
          <w:rFonts w:ascii="Times New Roman"/>
          <w:b/>
          <w:i w:val="false"/>
          <w:color w:val="000000"/>
        </w:rPr>
        <w:t>счетов (субсчетов)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 (индекс – 1-ENPF_PV_OBL, периодичность – ежемесячная)</w:t>
      </w:r>
    </w:p>
    <w:bookmarkEnd w:id="79"/>
    <w:bookmarkStart w:name="z104" w:id="80"/>
    <w:p>
      <w:pPr>
        <w:spacing w:after="0"/>
        <w:ind w:left="0"/>
        <w:jc w:val="left"/>
      </w:pPr>
      <w:r>
        <w:rPr>
          <w:rFonts w:ascii="Times New Roman"/>
          <w:b/>
          <w:i w:val="false"/>
          <w:color w:val="000000"/>
        </w:rPr>
        <w:t xml:space="preserve"> Глава 1. Общие положения</w:t>
      </w:r>
    </w:p>
    <w:bookmarkEnd w:id="80"/>
    <w:bookmarkStart w:name="z105"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bookmarkEnd w:id="81"/>
    <w:bookmarkStart w:name="z106"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107" w:id="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108"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109" w:id="85"/>
    <w:p>
      <w:pPr>
        <w:spacing w:after="0"/>
        <w:ind w:left="0"/>
        <w:jc w:val="left"/>
      </w:pPr>
      <w:r>
        <w:rPr>
          <w:rFonts w:ascii="Times New Roman"/>
          <w:b/>
          <w:i w:val="false"/>
          <w:color w:val="000000"/>
        </w:rPr>
        <w:t xml:space="preserve"> Глава 2. Пояснение по заполнению Формы</w:t>
      </w:r>
    </w:p>
    <w:bookmarkEnd w:id="85"/>
    <w:bookmarkStart w:name="z110" w:id="86"/>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86"/>
    <w:bookmarkStart w:name="z111" w:id="87"/>
    <w:p>
      <w:pPr>
        <w:spacing w:after="0"/>
        <w:ind w:left="0"/>
        <w:jc w:val="both"/>
      </w:pPr>
      <w:r>
        <w:rPr>
          <w:rFonts w:ascii="Times New Roman"/>
          <w:b w:val="false"/>
          <w:i w:val="false"/>
          <w:color w:val="000000"/>
          <w:sz w:val="28"/>
        </w:rPr>
        <w:t xml:space="preserve">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87"/>
    <w:bookmarkStart w:name="z112" w:id="88"/>
    <w:p>
      <w:pPr>
        <w:spacing w:after="0"/>
        <w:ind w:left="0"/>
        <w:jc w:val="both"/>
      </w:pPr>
      <w:r>
        <w:rPr>
          <w:rFonts w:ascii="Times New Roman"/>
          <w:b w:val="false"/>
          <w:i w:val="false"/>
          <w:color w:val="000000"/>
          <w:sz w:val="28"/>
        </w:rPr>
        <w:t xml:space="preserve">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88"/>
    <w:bookmarkStart w:name="z113" w:id="89"/>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bookmarkEnd w:id="89"/>
    <w:bookmarkStart w:name="z114" w:id="90"/>
    <w:p>
      <w:pPr>
        <w:spacing w:after="0"/>
        <w:ind w:left="0"/>
        <w:jc w:val="both"/>
      </w:pPr>
      <w:r>
        <w:rPr>
          <w:rFonts w:ascii="Times New Roman"/>
          <w:b w:val="false"/>
          <w:i w:val="false"/>
          <w:color w:val="000000"/>
          <w:sz w:val="28"/>
        </w:rPr>
        <w:t>
      9.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90"/>
    <w:bookmarkStart w:name="z115" w:id="9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18"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19"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20"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21" w:id="95"/>
    <w:p>
      <w:pPr>
        <w:spacing w:after="0"/>
        <w:ind w:left="0"/>
        <w:jc w:val="left"/>
      </w:pPr>
      <w:r>
        <w:rPr>
          <w:rFonts w:ascii="Times New Roman"/>
          <w:b/>
          <w:i w:val="false"/>
          <w:color w:val="000000"/>
        </w:rPr>
        <w:t xml:space="preserve"> Отчет о выплатах и возврате целевых накоплений</w:t>
      </w:r>
    </w:p>
    <w:bookmarkEnd w:id="95"/>
    <w:p>
      <w:pPr>
        <w:spacing w:after="0"/>
        <w:ind w:left="0"/>
        <w:jc w:val="both"/>
      </w:pPr>
      <w:bookmarkStart w:name="z122" w:id="96"/>
      <w:r>
        <w:rPr>
          <w:rFonts w:ascii="Times New Roman"/>
          <w:b w:val="false"/>
          <w:i w:val="false"/>
          <w:color w:val="000000"/>
          <w:sz w:val="28"/>
        </w:rPr>
        <w:t>
      Индекс формы административных данных: 1-ENPF_VVCN</w:t>
      </w:r>
    </w:p>
    <w:bookmarkEnd w:id="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97"/>
    <w:p>
      <w:pPr>
        <w:spacing w:after="0"/>
        <w:ind w:left="0"/>
        <w:jc w:val="left"/>
      </w:pPr>
      <w:r>
        <w:rPr>
          <w:rFonts w:ascii="Times New Roman"/>
          <w:b/>
          <w:i w:val="false"/>
          <w:color w:val="000000"/>
        </w:rPr>
        <w:t xml:space="preserve"> Таблица. Выплаты и возврат целевых накоплений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накоплений,</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5" w:id="98"/>
      <w:r>
        <w:rPr>
          <w:rFonts w:ascii="Times New Roman"/>
          <w:b w:val="false"/>
          <w:i w:val="false"/>
          <w:color w:val="000000"/>
          <w:sz w:val="28"/>
        </w:rPr>
        <w:t>
      Наименование ______________________________________</w:t>
      </w:r>
    </w:p>
    <w:bookmarkEnd w:id="98"/>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выплатах</w:t>
            </w:r>
            <w:r>
              <w:br/>
            </w:r>
            <w:r>
              <w:rPr>
                <w:rFonts w:ascii="Times New Roman"/>
                <w:b w:val="false"/>
                <w:i w:val="false"/>
                <w:color w:val="000000"/>
                <w:sz w:val="20"/>
              </w:rPr>
              <w:t>и возврате целевых накоплений</w:t>
            </w:r>
          </w:p>
        </w:tc>
      </w:tr>
    </w:tbl>
    <w:bookmarkStart w:name="z127" w:id="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выплатах и возврате целевых накоплений"</w:t>
      </w:r>
      <w:r>
        <w:br/>
      </w:r>
      <w:r>
        <w:rPr>
          <w:rFonts w:ascii="Times New Roman"/>
          <w:b/>
          <w:i w:val="false"/>
          <w:color w:val="000000"/>
        </w:rPr>
        <w:t>(индекс – 1-ENPF_VVCN, периодичность – ежемесячная)</w:t>
      </w:r>
    </w:p>
    <w:bookmarkEnd w:id="99"/>
    <w:bookmarkStart w:name="z128" w:id="100"/>
    <w:p>
      <w:pPr>
        <w:spacing w:after="0"/>
        <w:ind w:left="0"/>
        <w:jc w:val="left"/>
      </w:pPr>
      <w:r>
        <w:rPr>
          <w:rFonts w:ascii="Times New Roman"/>
          <w:b/>
          <w:i w:val="false"/>
          <w:color w:val="000000"/>
        </w:rPr>
        <w:t xml:space="preserve"> Глава 1. Общие положения</w:t>
      </w:r>
    </w:p>
    <w:bookmarkEnd w:id="100"/>
    <w:bookmarkStart w:name="z129" w:id="1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выплатах и возврате целевых накоплений" (далее – Форма).</w:t>
      </w:r>
    </w:p>
    <w:bookmarkEnd w:id="101"/>
    <w:bookmarkStart w:name="z130" w:id="1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
    <w:bookmarkStart w:name="z131" w:id="103"/>
    <w:p>
      <w:pPr>
        <w:spacing w:after="0"/>
        <w:ind w:left="0"/>
        <w:jc w:val="both"/>
      </w:pPr>
      <w:r>
        <w:rPr>
          <w:rFonts w:ascii="Times New Roman"/>
          <w:b w:val="false"/>
          <w:i w:val="false"/>
          <w:color w:val="000000"/>
          <w:sz w:val="28"/>
        </w:rPr>
        <w:t xml:space="preserve">
      3. Форма заполняется ежемесячно единым накопительным пенсионным фондом по состоянию на конец отчетного периода. </w:t>
      </w:r>
    </w:p>
    <w:bookmarkEnd w:id="103"/>
    <w:bookmarkStart w:name="z132" w:id="10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4"/>
    <w:bookmarkStart w:name="z133" w:id="105"/>
    <w:p>
      <w:pPr>
        <w:spacing w:after="0"/>
        <w:ind w:left="0"/>
        <w:jc w:val="left"/>
      </w:pPr>
      <w:r>
        <w:rPr>
          <w:rFonts w:ascii="Times New Roman"/>
          <w:b/>
          <w:i w:val="false"/>
          <w:color w:val="000000"/>
        </w:rPr>
        <w:t xml:space="preserve"> Глава 2. Пояснение по заполнению Формы</w:t>
      </w:r>
    </w:p>
    <w:bookmarkEnd w:id="105"/>
    <w:bookmarkStart w:name="z134" w:id="106"/>
    <w:p>
      <w:pPr>
        <w:spacing w:after="0"/>
        <w:ind w:left="0"/>
        <w:jc w:val="both"/>
      </w:pPr>
      <w:r>
        <w:rPr>
          <w:rFonts w:ascii="Times New Roman"/>
          <w:b w:val="false"/>
          <w:i w:val="false"/>
          <w:color w:val="000000"/>
          <w:sz w:val="28"/>
        </w:rPr>
        <w:t>
      5. В графе 3 указывается количество получателей, которым произведены выплаты целевых накоплений за отчетный месяц, в единицах.</w:t>
      </w:r>
    </w:p>
    <w:bookmarkEnd w:id="106"/>
    <w:bookmarkStart w:name="z135" w:id="107"/>
    <w:p>
      <w:pPr>
        <w:spacing w:after="0"/>
        <w:ind w:left="0"/>
        <w:jc w:val="both"/>
      </w:pPr>
      <w:r>
        <w:rPr>
          <w:rFonts w:ascii="Times New Roman"/>
          <w:b w:val="false"/>
          <w:i w:val="false"/>
          <w:color w:val="000000"/>
          <w:sz w:val="28"/>
        </w:rPr>
        <w:t>
      6. В графе 4 указывается количество произведенных за отчетный месяц выплат целевых накоплений получателям, в единицах. Информация по количеству выплат целевых накоплений отражается, исходя из произведенных выплат целевых накоплений (транзакций) получателям.</w:t>
      </w:r>
    </w:p>
    <w:bookmarkEnd w:id="107"/>
    <w:bookmarkStart w:name="z136" w:id="108"/>
    <w:p>
      <w:pPr>
        <w:spacing w:after="0"/>
        <w:ind w:left="0"/>
        <w:jc w:val="both"/>
      </w:pPr>
      <w:r>
        <w:rPr>
          <w:rFonts w:ascii="Times New Roman"/>
          <w:b w:val="false"/>
          <w:i w:val="false"/>
          <w:color w:val="000000"/>
          <w:sz w:val="28"/>
        </w:rPr>
        <w:t>
      7. В графе 5 указывается сумма выплат или возврата целевых накоплений за отчетный месяц в долларах Соединенных Штатов Америки.</w:t>
      </w:r>
    </w:p>
    <w:bookmarkEnd w:id="108"/>
    <w:bookmarkStart w:name="z137" w:id="109"/>
    <w:p>
      <w:pPr>
        <w:spacing w:after="0"/>
        <w:ind w:left="0"/>
        <w:jc w:val="both"/>
      </w:pPr>
      <w:r>
        <w:rPr>
          <w:rFonts w:ascii="Times New Roman"/>
          <w:b w:val="false"/>
          <w:i w:val="false"/>
          <w:color w:val="000000"/>
          <w:sz w:val="28"/>
        </w:rPr>
        <w:t>
      8. В графе 6 указывается количество получателей, которым произведены выплаты целевых накоплений за период с начала года (накопленным итогом), в единицах.</w:t>
      </w:r>
    </w:p>
    <w:bookmarkEnd w:id="109"/>
    <w:bookmarkStart w:name="z138" w:id="110"/>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1" w:id="1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
    <w:p>
      <w:pPr>
        <w:spacing w:after="0"/>
        <w:ind w:left="0"/>
        <w:jc w:val="both"/>
      </w:pPr>
      <w:bookmarkStart w:name="z142" w:id="112"/>
      <w:r>
        <w:rPr>
          <w:rFonts w:ascii="Times New Roman"/>
          <w:b w:val="false"/>
          <w:i w:val="false"/>
          <w:color w:val="000000"/>
          <w:sz w:val="28"/>
        </w:rPr>
        <w:t>
      Представляется: в Национальный Банк Республики Казахстан</w:t>
      </w:r>
    </w:p>
    <w:bookmarkEnd w:id="11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3" w:id="113"/>
    <w:p>
      <w:pPr>
        <w:spacing w:after="0"/>
        <w:ind w:left="0"/>
        <w:jc w:val="left"/>
      </w:pPr>
      <w:r>
        <w:rPr>
          <w:rFonts w:ascii="Times New Roman"/>
          <w:b/>
          <w:i w:val="false"/>
          <w:color w:val="000000"/>
        </w:rPr>
        <w:t xml:space="preserve"> Отчет о целевых требованиях</w:t>
      </w:r>
    </w:p>
    <w:bookmarkEnd w:id="113"/>
    <w:p>
      <w:pPr>
        <w:spacing w:after="0"/>
        <w:ind w:left="0"/>
        <w:jc w:val="both"/>
      </w:pPr>
      <w:bookmarkStart w:name="z144" w:id="114"/>
      <w:r>
        <w:rPr>
          <w:rFonts w:ascii="Times New Roman"/>
          <w:b w:val="false"/>
          <w:i w:val="false"/>
          <w:color w:val="000000"/>
          <w:sz w:val="28"/>
        </w:rPr>
        <w:t>
      Индекс формы административных данных: 1-ENPF_CT</w:t>
      </w:r>
    </w:p>
    <w:bookmarkEnd w:id="114"/>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30 (тридцатого) апреля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5"/>
    <w:p>
      <w:pPr>
        <w:spacing w:after="0"/>
        <w:ind w:left="0"/>
        <w:jc w:val="left"/>
      </w:pPr>
      <w:r>
        <w:rPr>
          <w:rFonts w:ascii="Times New Roman"/>
          <w:b/>
          <w:i w:val="false"/>
          <w:color w:val="000000"/>
        </w:rPr>
        <w:t xml:space="preserve"> Таблица. Целевые требования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начисленного на сумму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от суммы пятидесяти процентов от усредненного инвестиционного дохода Национального Фонда Республики Казахстан в отчетном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состоянию на конец отчетного года (в долларах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16"/>
      <w:r>
        <w:rPr>
          <w:rFonts w:ascii="Times New Roman"/>
          <w:b w:val="false"/>
          <w:i w:val="false"/>
          <w:color w:val="000000"/>
          <w:sz w:val="28"/>
        </w:rPr>
        <w:t>
      Сумма пятидесяти процентов от усредненного инвестиционного дохода</w:t>
      </w:r>
    </w:p>
    <w:bookmarkEnd w:id="116"/>
    <w:p>
      <w:pPr>
        <w:spacing w:after="0"/>
        <w:ind w:left="0"/>
        <w:jc w:val="both"/>
      </w:pPr>
      <w:r>
        <w:rPr>
          <w:rFonts w:ascii="Times New Roman"/>
          <w:b w:val="false"/>
          <w:i w:val="false"/>
          <w:color w:val="000000"/>
          <w:sz w:val="28"/>
        </w:rPr>
        <w:t>Национального фонда Республики Казахстан составляет ________ долларов США.</w:t>
      </w:r>
    </w:p>
    <w:p>
      <w:pPr>
        <w:spacing w:after="0"/>
        <w:ind w:left="0"/>
        <w:jc w:val="both"/>
      </w:pPr>
      <w:r>
        <w:rPr>
          <w:rFonts w:ascii="Times New Roman"/>
          <w:b w:val="false"/>
          <w:i w:val="false"/>
          <w:color w:val="000000"/>
          <w:sz w:val="28"/>
        </w:rPr>
        <w:t>Сумма дохода, начисленного на ранее сформированные целевые требования</w:t>
      </w:r>
    </w:p>
    <w:p>
      <w:pPr>
        <w:spacing w:after="0"/>
        <w:ind w:left="0"/>
        <w:jc w:val="both"/>
      </w:pPr>
      <w:r>
        <w:rPr>
          <w:rFonts w:ascii="Times New Roman"/>
          <w:b w:val="false"/>
          <w:i w:val="false"/>
          <w:color w:val="000000"/>
          <w:sz w:val="28"/>
        </w:rPr>
        <w:t>участников целевых требований составляет ________ долларов США.</w:t>
      </w:r>
    </w:p>
    <w:p>
      <w:pPr>
        <w:spacing w:after="0"/>
        <w:ind w:left="0"/>
        <w:jc w:val="both"/>
      </w:pPr>
      <w:r>
        <w:rPr>
          <w:rFonts w:ascii="Times New Roman"/>
          <w:b w:val="false"/>
          <w:i w:val="false"/>
          <w:color w:val="000000"/>
          <w:sz w:val="28"/>
        </w:rPr>
        <w:t>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 учетом корректировки составляет</w:t>
      </w:r>
    </w:p>
    <w:p>
      <w:pPr>
        <w:spacing w:after="0"/>
        <w:ind w:left="0"/>
        <w:jc w:val="both"/>
      </w:pPr>
      <w:r>
        <w:rPr>
          <w:rFonts w:ascii="Times New Roman"/>
          <w:b w:val="false"/>
          <w:i w:val="false"/>
          <w:color w:val="000000"/>
          <w:sz w:val="28"/>
        </w:rPr>
        <w:t>________ долларов США.</w:t>
      </w:r>
    </w:p>
    <w:p>
      <w:pPr>
        <w:spacing w:after="0"/>
        <w:ind w:left="0"/>
        <w:jc w:val="both"/>
      </w:pPr>
      <w:r>
        <w:rPr>
          <w:rFonts w:ascii="Times New Roman"/>
          <w:b w:val="false"/>
          <w:i w:val="false"/>
          <w:color w:val="000000"/>
          <w:sz w:val="28"/>
        </w:rPr>
        <w:t>Ставка усредненного инвестиционного дохода составляет ________ процентов.</w:t>
      </w:r>
    </w:p>
    <w:p>
      <w:pPr>
        <w:spacing w:after="0"/>
        <w:ind w:left="0"/>
        <w:jc w:val="both"/>
      </w:pPr>
      <w:r>
        <w:rPr>
          <w:rFonts w:ascii="Times New Roman"/>
          <w:b w:val="false"/>
          <w:i w:val="false"/>
          <w:color w:val="000000"/>
          <w:sz w:val="28"/>
        </w:rPr>
        <w:t>Общее количество участников целевых требований на конец отчетного года</w:t>
      </w:r>
    </w:p>
    <w:p>
      <w:pPr>
        <w:spacing w:after="0"/>
        <w:ind w:left="0"/>
        <w:jc w:val="both"/>
      </w:pPr>
      <w:r>
        <w:rPr>
          <w:rFonts w:ascii="Times New Roman"/>
          <w:b w:val="false"/>
          <w:i w:val="false"/>
          <w:color w:val="000000"/>
          <w:sz w:val="28"/>
        </w:rPr>
        <w:t>составляет ________ человек.</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Исполнитель 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целевых требованиях</w:t>
            </w:r>
          </w:p>
        </w:tc>
      </w:tr>
    </w:tbl>
    <w:bookmarkStart w:name="z149" w:id="11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целевых требованиях"</w:t>
      </w:r>
      <w:r>
        <w:br/>
      </w:r>
      <w:r>
        <w:rPr>
          <w:rFonts w:ascii="Times New Roman"/>
          <w:b/>
          <w:i w:val="false"/>
          <w:color w:val="000000"/>
        </w:rPr>
        <w:t>(индекс – 1-ENPF_CT, периодичность – ежегодная)</w:t>
      </w:r>
    </w:p>
    <w:bookmarkEnd w:id="117"/>
    <w:bookmarkStart w:name="z150" w:id="118"/>
    <w:p>
      <w:pPr>
        <w:spacing w:after="0"/>
        <w:ind w:left="0"/>
        <w:jc w:val="left"/>
      </w:pPr>
      <w:r>
        <w:rPr>
          <w:rFonts w:ascii="Times New Roman"/>
          <w:b/>
          <w:i w:val="false"/>
          <w:color w:val="000000"/>
        </w:rPr>
        <w:t xml:space="preserve"> Глава 1. Общие положения</w:t>
      </w:r>
    </w:p>
    <w:bookmarkEnd w:id="118"/>
    <w:bookmarkStart w:name="z151"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целевых требованиях" (далее – Форма).</w:t>
      </w:r>
    </w:p>
    <w:bookmarkEnd w:id="119"/>
    <w:bookmarkStart w:name="z152"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0"/>
    <w:bookmarkStart w:name="z153" w:id="121"/>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состоянию на конец отчетного периода.</w:t>
      </w:r>
    </w:p>
    <w:bookmarkEnd w:id="121"/>
    <w:bookmarkStart w:name="z154" w:id="1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2"/>
    <w:bookmarkStart w:name="z155" w:id="123"/>
    <w:p>
      <w:pPr>
        <w:spacing w:after="0"/>
        <w:ind w:left="0"/>
        <w:jc w:val="left"/>
      </w:pPr>
      <w:r>
        <w:rPr>
          <w:rFonts w:ascii="Times New Roman"/>
          <w:b/>
          <w:i w:val="false"/>
          <w:color w:val="000000"/>
        </w:rPr>
        <w:t xml:space="preserve"> Глава 2. Пояснение по заполнению Формы</w:t>
      </w:r>
    </w:p>
    <w:bookmarkEnd w:id="123"/>
    <w:bookmarkStart w:name="z156" w:id="124"/>
    <w:p>
      <w:pPr>
        <w:spacing w:after="0"/>
        <w:ind w:left="0"/>
        <w:jc w:val="both"/>
      </w:pPr>
      <w:r>
        <w:rPr>
          <w:rFonts w:ascii="Times New Roman"/>
          <w:b w:val="false"/>
          <w:i w:val="false"/>
          <w:color w:val="000000"/>
          <w:sz w:val="28"/>
        </w:rPr>
        <w:t>
      5. В графе 1 указываются годы рождения участников целевых требований.</w:t>
      </w:r>
    </w:p>
    <w:bookmarkEnd w:id="124"/>
    <w:bookmarkStart w:name="z157" w:id="125"/>
    <w:p>
      <w:pPr>
        <w:spacing w:after="0"/>
        <w:ind w:left="0"/>
        <w:jc w:val="both"/>
      </w:pPr>
      <w:r>
        <w:rPr>
          <w:rFonts w:ascii="Times New Roman"/>
          <w:b w:val="false"/>
          <w:i w:val="false"/>
          <w:color w:val="000000"/>
          <w:sz w:val="28"/>
        </w:rPr>
        <w:t>
      6. В графе 2 указывается количество участников целевых требований соответствующего года рождения в единицах.</w:t>
      </w:r>
    </w:p>
    <w:bookmarkEnd w:id="125"/>
    <w:bookmarkStart w:name="z158" w:id="126"/>
    <w:p>
      <w:pPr>
        <w:spacing w:after="0"/>
        <w:ind w:left="0"/>
        <w:jc w:val="both"/>
      </w:pPr>
      <w:r>
        <w:rPr>
          <w:rFonts w:ascii="Times New Roman"/>
          <w:b w:val="false"/>
          <w:i w:val="false"/>
          <w:color w:val="000000"/>
          <w:sz w:val="28"/>
        </w:rPr>
        <w:t>
      7. В графе 3 указывается сумма целевых требований на конец года, предшествовавшего отчетному году, в долларах Соединенных Штатов Америки (далее – доллары США).</w:t>
      </w:r>
    </w:p>
    <w:bookmarkEnd w:id="126"/>
    <w:bookmarkStart w:name="z159" w:id="127"/>
    <w:p>
      <w:pPr>
        <w:spacing w:after="0"/>
        <w:ind w:left="0"/>
        <w:jc w:val="both"/>
      </w:pPr>
      <w:r>
        <w:rPr>
          <w:rFonts w:ascii="Times New Roman"/>
          <w:b w:val="false"/>
          <w:i w:val="false"/>
          <w:color w:val="000000"/>
          <w:sz w:val="28"/>
        </w:rPr>
        <w:t>
      8. В графе 4 указывается сумма дохода, начисленного на сумму целевых требований на конец года, предшествовавшего отчетному году, в долларах США.</w:t>
      </w:r>
    </w:p>
    <w:bookmarkEnd w:id="127"/>
    <w:bookmarkStart w:name="z160" w:id="128"/>
    <w:p>
      <w:pPr>
        <w:spacing w:after="0"/>
        <w:ind w:left="0"/>
        <w:jc w:val="both"/>
      </w:pPr>
      <w:r>
        <w:rPr>
          <w:rFonts w:ascii="Times New Roman"/>
          <w:b w:val="false"/>
          <w:i w:val="false"/>
          <w:color w:val="000000"/>
          <w:sz w:val="28"/>
        </w:rPr>
        <w:t>
      9. В графе 5 указывается сумма целевых требований от суммы пятидесяти процентов от усредненного инвестиционного дохода Национального Фонда Республики Казахстан за отчетный период, в долларах США.</w:t>
      </w:r>
    </w:p>
    <w:bookmarkEnd w:id="128"/>
    <w:bookmarkStart w:name="z161" w:id="129"/>
    <w:p>
      <w:pPr>
        <w:spacing w:after="0"/>
        <w:ind w:left="0"/>
        <w:jc w:val="both"/>
      </w:pPr>
      <w:r>
        <w:rPr>
          <w:rFonts w:ascii="Times New Roman"/>
          <w:b w:val="false"/>
          <w:i w:val="false"/>
          <w:color w:val="000000"/>
          <w:sz w:val="28"/>
        </w:rPr>
        <w:t>
      10. В графе 6 указывается сумма целевых требований по состоянию на конец отчетного года, равная сумме значений граф 3, 4 и 5, в долларах США.</w:t>
      </w:r>
    </w:p>
    <w:bookmarkEnd w:id="129"/>
    <w:bookmarkStart w:name="z162" w:id="130"/>
    <w:p>
      <w:pPr>
        <w:spacing w:after="0"/>
        <w:ind w:left="0"/>
        <w:jc w:val="both"/>
      </w:pPr>
      <w:r>
        <w:rPr>
          <w:rFonts w:ascii="Times New Roman"/>
          <w:b w:val="false"/>
          <w:i w:val="false"/>
          <w:color w:val="000000"/>
          <w:sz w:val="28"/>
        </w:rPr>
        <w:t>
      11. Сумма пятидесяти процентов от усредненного инвестиционного дохода Национального фонда Республики Казахстан, сумма дохода, начисленного на ранее сформированные целевые требования участников целевых требований, сумма пятидесяти процентов от усредненного инвестиционного дохода Национального фонда Республики Казахстан с учетом корректировки, ставка усредненного инвестиционного дохода и общее количество участников целевых требований на конец отчетного года указываются в примечании к Форме, предусмотренном в информационной системе.</w:t>
      </w:r>
    </w:p>
    <w:bookmarkEnd w:id="130"/>
    <w:bookmarkStart w:name="z163" w:id="131"/>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6" w:id="132"/>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132"/>
    <w:bookmarkStart w:name="z167" w:id="133"/>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133"/>
    <w:bookmarkStart w:name="z168" w:id="134"/>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134"/>
    <w:bookmarkStart w:name="z169" w:id="135"/>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135"/>
    <w:bookmarkStart w:name="z170" w:id="136"/>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136"/>
    <w:bookmarkStart w:name="z171" w:id="137"/>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 а также в долларах Соединенных Штатов Америки.</w:t>
      </w:r>
    </w:p>
    <w:bookmarkEnd w:id="137"/>
    <w:bookmarkStart w:name="z172" w:id="138"/>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138"/>
    <w:bookmarkStart w:name="z173" w:id="139"/>
    <w:p>
      <w:pPr>
        <w:spacing w:after="0"/>
        <w:ind w:left="0"/>
        <w:jc w:val="both"/>
      </w:pPr>
      <w:r>
        <w:rPr>
          <w:rFonts w:ascii="Times New Roman"/>
          <w:b w:val="false"/>
          <w:i w:val="false"/>
          <w:color w:val="000000"/>
          <w:sz w:val="28"/>
        </w:rPr>
        <w:t>
      7. Понятия "резидент" и "нерезидент" используются в значениях, определенных Законом Республики Казахстан "О валютном регулировании и валютном контроле".</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