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2796" w14:textId="dc42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7 декабря 2023 года № 351. Зарегистрирован в Министерстве юстиции Республики Казахстан 12 декабря 2023 года № 33762.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сельского хозяйства Республики Казахстан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19 декабря 2014 года № 18-04/675 "Об утверждении Правил выдачи разрешений на пользование животным миром" (далее– Правила) (зарегистрирован в Реестре государственной регистрации нормативных правовых актов за № 10168):</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27 февраля 2015 года № 18-04/148 "Об утверждении Правил рыболовства" (зарегистрирован в Реестре государственной регистрации нормативных правовых актов за № 10606):</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рыболовства, утвержденных указанным приказом:</w:t>
      </w:r>
    </w:p>
    <w:bookmarkEnd w:id="4"/>
    <w:bookmarkStart w:name="z10" w:id="5"/>
    <w:p>
      <w:pPr>
        <w:spacing w:after="0"/>
        <w:ind w:left="0"/>
        <w:jc w:val="both"/>
      </w:pPr>
      <w:r>
        <w:rPr>
          <w:rFonts w:ascii="Times New Roman"/>
          <w:b w:val="false"/>
          <w:i w:val="false"/>
          <w:color w:val="000000"/>
          <w:sz w:val="28"/>
        </w:rPr>
        <w:t>
      дополнить пунктом 47-1 следующего содержания:</w:t>
      </w:r>
    </w:p>
    <w:bookmarkEnd w:id="5"/>
    <w:bookmarkStart w:name="z11" w:id="6"/>
    <w:p>
      <w:pPr>
        <w:spacing w:after="0"/>
        <w:ind w:left="0"/>
        <w:jc w:val="both"/>
      </w:pPr>
      <w:r>
        <w:rPr>
          <w:rFonts w:ascii="Times New Roman"/>
          <w:b w:val="false"/>
          <w:i w:val="false"/>
          <w:color w:val="000000"/>
          <w:sz w:val="28"/>
        </w:rPr>
        <w:t xml:space="preserve">
      "47-1. Лов в воспроизводственных целях для производства рыбопосадочного материала частными рыбопитомниками на рыбохозяйственных водоемах и (или) участках, проводится на основании разрешения на пользование животным миром, выдаваемого местным исполнительным органом на основании Правил выдачи разрешений на пользование животным миром,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сельского хозяйства Республики Казахстан от 19 декабря 2014 года № 18-04/675 (зарегистрированный в Реестре государственной регистрации нормативных правовых актов № 10168) в период нереста и размножения рыб, всеми разрешенными к применению промысловыми орудиями лова и способами рыболовства.".</w:t>
      </w:r>
    </w:p>
    <w:bookmarkEnd w:id="6"/>
    <w:bookmarkStart w:name="z12" w:id="7"/>
    <w:p>
      <w:pPr>
        <w:spacing w:after="0"/>
        <w:ind w:left="0"/>
        <w:jc w:val="both"/>
      </w:pPr>
      <w:r>
        <w:rPr>
          <w:rFonts w:ascii="Times New Roman"/>
          <w:b w:val="false"/>
          <w:i w:val="false"/>
          <w:color w:val="000000"/>
          <w:sz w:val="28"/>
        </w:rPr>
        <w:t>
      2. Комитету рыбного хозяйства Министерства экологии и природных ресурсов Республики Казахстан в установленном законодательством порядке обеспечить:</w:t>
      </w:r>
    </w:p>
    <w:bookmarkEnd w:id="7"/>
    <w:bookmarkStart w:name="z13"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9"/>
    <w:bookmarkStart w:name="z15"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10"/>
    <w:bookmarkStart w:name="z16"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11"/>
    <w:bookmarkStart w:name="z17" w:id="12"/>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и природных ресурсов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2023 года № 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пользование</w:t>
            </w:r>
            <w:r>
              <w:br/>
            </w:r>
            <w:r>
              <w:rPr>
                <w:rFonts w:ascii="Times New Roman"/>
                <w:b w:val="false"/>
                <w:i w:val="false"/>
                <w:color w:val="000000"/>
                <w:sz w:val="20"/>
              </w:rPr>
              <w:t>животным миром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разрешений на пользование животным миром"</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Охота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Рыболовство (промысловое, любительское (спортивное), научно-исследовательский лов, мелиоративный лов, лов в воспроизводственных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4. Использование видов животных в воспроизводственных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Комитет рыбного хозяйства Министерства экологии и природных ресурсов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По всем подвидам:</w:t>
            </w:r>
          </w:p>
          <w:bookmarkEnd w:id="16"/>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По всем подвидам:</w:t>
            </w:r>
          </w:p>
          <w:bookmarkEnd w:id="17"/>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Разрешения на пользование животным миром выдаются на следующие виды специального пользования животным миром:</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 охота;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рыболовство (промысловое, любительское (спортивное), научно-исследовательский лов, мелиоративный лов, лов в воспроизводственных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видов животных в воспроизводственных целях.</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По всем подвидам:</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на платной/бесплатной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Плата за пользование животным миром осуществляется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согласно приложению 5 к настоящим Правилам. Оплата производится в наличной или безналичной форме через банки второго уровня или организации, осуществляющие отдельные виды банковских операций, а также через портал оплата осуществляется через платежный шлюз "электронного правительства" (далее –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второго уровня или организации, осуществляющие отдельные виды банковских операций, за исключением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месячного расчетного показателя по квотам изъятия объектов промыслового рыболовства текущего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Уплата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месячного расчетного показателя по квотам изъятия объектов промыслового рыболовства текущего года производится долями в следующие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до 25 декабря текущего года – 20 процентов от общей квоты, выданной в текущем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до 25 марта года, следующего за годом, в котором выдана квота – 40 процентов от общей квоты, выданной в текущем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до 25 июня года, следующего за годом, в котором выдана квота – 40 процентов от общей квоты, выданной в текущем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Плата не взимается: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 изъятии из природной среды животных для целей мечения, кольцевания, переселения, акклиматизации, искусственного разведения и скрещивания в научно-исследовательских и хозяйственных целях с последующим их выпуском в природную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осуществлении уполномоченным государственным органом в области охраны,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w:t>
            </w:r>
          </w:p>
          <w:p>
            <w:pPr>
              <w:spacing w:after="20"/>
              <w:ind w:left="20"/>
              <w:jc w:val="both"/>
            </w:pPr>
            <w:r>
              <w:rPr>
                <w:rFonts w:ascii="Times New Roman"/>
                <w:b w:val="false"/>
                <w:i w:val="false"/>
                <w:color w:val="000000"/>
                <w:sz w:val="20"/>
              </w:rPr>
              <w:t>
4)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0"/>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1"/>
          <w:p>
            <w:pPr>
              <w:spacing w:after="20"/>
              <w:ind w:left="20"/>
              <w:jc w:val="both"/>
            </w:pPr>
            <w:r>
              <w:rPr>
                <w:rFonts w:ascii="Times New Roman"/>
                <w:b w:val="false"/>
                <w:i w:val="false"/>
                <w:color w:val="000000"/>
                <w:sz w:val="20"/>
              </w:rPr>
              <w:t>
Заявка в форме электронного документа, удостоверенная электронно-цифровой подписью (далее – ЭЦП) услугополучателя:</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при выдаче разрешений на пользование животным миром (на промысловое рыболовство, на научно-исследовательский лов, мелиоративный лов, на лов в воспроизводственных целях, любительское (спортивное) рыболовство) по форме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выдаче разрешений на пользование животным миром (на охоту, на использование животных в научных, культурно-просветительских, воспитательных, эстетических целях, а также в целях предотвращения эпизоотии, на использование видов животных в воспроизводственных целях) по форме согласно приложению 7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вида пользования, дополнительно: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охоту (при первичном обращении):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изъятие объектов животного мира производится с участием иностранцев – электронная копия договора субъекта охотничьего хозяйства с иностранцами на организацию охоты;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научно-исследовательский 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обоснования проведения научных работ и программы научно-исследовательских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расчетов, обосновывающая предполагаемый объем изъятия объектов животного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отчета о результатах использования ранее выданных разрешений (в случае выданных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мелиоративный 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заявка по форме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лов в воспроизводственных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биологического обоснования, аккредитованной научной организации в области охраны, воспроизводства и использования рыбных ресурсов на лов, за исключением случаев вылова для целей выполнения государственного заказа на воспроизводство рыбных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подтверждающих документов на объект производства по искусственному воспроизводству рыбных ресурсов (сведения о собственнике (правообладателе);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промысловый 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заявка по форме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на использование видов животных в воспроизводственных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обосновывающих материалов изъятия объектов животного мира (биологического обоснование).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 использование животных в научных, культурно-просветительских, воспитательных, эстетических целях, а также в целях предотвращения эпизоотии: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выписки из научно-тематического плана, утвержденная ученым советом профилирующей научной организации, и программы научно-исследовательских работ, электронная копия обосновывающих материалов изъятия объектов животного мира (биологического обоснование), кроме эпизоотического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ежегодного плана работы государственной ветеринарной организации уполномоченного органа в области ветеринарии для эпизоотического мониторинга болезней животных в Республике Казахстан, в целях предотвращения эпизоотии;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 наличии недвижимого имущества для подтверждения наличия инкубационного цеха, рыбоводных прудов и (или) бассейнов), об учетном номере на вид деятельности "Объекты производства, осуществляющие выращивание и реализацию животных и птицы" (код "К") в соответствии с Правилами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утвержденных приказом Министра сельского хозяйства Республики Казахстан № 7-1/37 от 23 января 2015 года (для частных рыбопитомников в целях производства рыбопосадочного материала),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документа об оплате за пользование животным миром услугодатель получает из соответствующих государственных систем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документов, указанных в пункте 10 настоящих Правил услугополучателю в "личный кабинет" через Портал направляется статус о принятии запроса для оказания государственной услуги с указанием даты выдачи результата.</w:t>
            </w:r>
          </w:p>
          <w:p>
            <w:pPr>
              <w:spacing w:after="20"/>
              <w:ind w:left="20"/>
              <w:jc w:val="both"/>
            </w:pPr>
            <w:r>
              <w:rPr>
                <w:rFonts w:ascii="Times New Roman"/>
                <w:b w:val="false"/>
                <w:i w:val="false"/>
                <w:color w:val="000000"/>
                <w:sz w:val="20"/>
              </w:rPr>
              <w:t>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"личный кабинет" услугополучателя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3"/>
          <w:p>
            <w:pPr>
              <w:spacing w:after="20"/>
              <w:ind w:left="20"/>
              <w:jc w:val="both"/>
            </w:pPr>
            <w:r>
              <w:rPr>
                <w:rFonts w:ascii="Times New Roman"/>
                <w:b w:val="false"/>
                <w:i w:val="false"/>
                <w:color w:val="000000"/>
                <w:sz w:val="20"/>
              </w:rPr>
              <w:t xml:space="preserve">
1) Для получения разрешения в целях научно-исследовательского лова необходимо наличие свидетельства об аккредитации субъекта как субъекта научной и (или) научно-технической деятельности в порядке, определенном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8 июня 2011 года № 645 "Об утверждении Правил аккредитации субъектов научной и (или) научно-технической деятельности".</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