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fb3c" w14:textId="137f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и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ноября 2023 года № 87. Зарегистрировано в Министерстве юстиции Республики Казахстан 1 декабря 2023 года № 33710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и развития рынка ценных бумаг,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ноября 2023 года № 87</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и развития рынка ценных бумаг,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и развития рынка ценных бумаг, в которые вносятся изменения (далее – Перечень);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утвержденную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20"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23" w:id="14"/>
    <w:p>
      <w:pPr>
        <w:spacing w:after="0"/>
        <w:ind w:left="0"/>
        <w:jc w:val="both"/>
      </w:pPr>
      <w:r>
        <w:rPr>
          <w:rFonts w:ascii="Times New Roman"/>
          <w:b w:val="false"/>
          <w:i w:val="false"/>
          <w:color w:val="000000"/>
          <w:sz w:val="28"/>
        </w:rPr>
        <w:t xml:space="preserve">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утвержденную указанным постановлением,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4"/>
    <w:bookmarkStart w:name="z24"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300 "Об установлении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(зарегистрировано в Реестре государственной регистрации нормативных правовых актов под № 18198)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16"/>
    <w:bookmarkStart w:name="z27" w:id="17"/>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7"/>
    <w:bookmarkStart w:name="z28" w:id="18"/>
    <w:p>
      <w:pPr>
        <w:spacing w:after="0"/>
        <w:ind w:left="0"/>
        <w:jc w:val="both"/>
      </w:pPr>
      <w:r>
        <w:rPr>
          <w:rFonts w:ascii="Times New Roman"/>
          <w:b w:val="false"/>
          <w:i w:val="false"/>
          <w:color w:val="000000"/>
          <w:sz w:val="28"/>
        </w:rPr>
        <w:t>
      1) снижение коэффициента достаточности собственного капитала;</w:t>
      </w:r>
    </w:p>
    <w:bookmarkEnd w:id="18"/>
    <w:bookmarkStart w:name="z29" w:id="19"/>
    <w:p>
      <w:pPr>
        <w:spacing w:after="0"/>
        <w:ind w:left="0"/>
        <w:jc w:val="both"/>
      </w:pPr>
      <w:r>
        <w:rPr>
          <w:rFonts w:ascii="Times New Roman"/>
          <w:b w:val="false"/>
          <w:i w:val="false"/>
          <w:color w:val="000000"/>
          <w:sz w:val="28"/>
        </w:rPr>
        <w:t>
      2) снижение объема совокупных ликвидных активов;</w:t>
      </w:r>
    </w:p>
    <w:bookmarkEnd w:id="19"/>
    <w:bookmarkStart w:name="z30" w:id="20"/>
    <w:p>
      <w:pPr>
        <w:spacing w:after="0"/>
        <w:ind w:left="0"/>
        <w:jc w:val="both"/>
      </w:pPr>
      <w:r>
        <w:rPr>
          <w:rFonts w:ascii="Times New Roman"/>
          <w:b w:val="false"/>
          <w:i w:val="false"/>
          <w:color w:val="000000"/>
          <w:sz w:val="28"/>
        </w:rPr>
        <w:t>
      3) убыточная деятельность.";</w:t>
      </w:r>
    </w:p>
    <w:bookmarkEnd w:id="20"/>
    <w:bookmarkStart w:name="z3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(далее - организация).";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утвержденную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37" w:id="23"/>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40" w:id="24"/>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24"/>
    <w:bookmarkStart w:name="z41" w:id="25"/>
    <w:p>
      <w:pPr>
        <w:spacing w:after="0"/>
        <w:ind w:left="0"/>
        <w:jc w:val="left"/>
      </w:pPr>
      <w:r>
        <w:rPr>
          <w:rFonts w:ascii="Times New Roman"/>
          <w:b/>
          <w:i w:val="false"/>
          <w:color w:val="000000"/>
        </w:rPr>
        <w:t xml:space="preserve"> Глава 1. Общие положения</w:t>
      </w:r>
    </w:p>
    <w:bookmarkEnd w:id="25"/>
    <w:bookmarkStart w:name="z42" w:id="26"/>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26"/>
    <w:bookmarkStart w:name="z43" w:id="27"/>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27"/>
    <w:bookmarkStart w:name="z44" w:id="28"/>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28"/>
    <w:bookmarkStart w:name="z45" w:id="29"/>
    <w:p>
      <w:pPr>
        <w:spacing w:after="0"/>
        <w:ind w:left="0"/>
        <w:jc w:val="both"/>
      </w:pPr>
      <w:r>
        <w:rPr>
          <w:rFonts w:ascii="Times New Roman"/>
          <w:b w:val="false"/>
          <w:i w:val="false"/>
          <w:color w:val="000000"/>
          <w:sz w:val="28"/>
        </w:rPr>
        <w:t>
      3. Управляющий инвестиционным портфелем, осуществляющий в соответствии с договором, заключенным с единым накопительным пенсионным фондом, доверительное управление пенсионными активами, рассчитывает коэффициент достаточности собственного капитала по формуле:</w:t>
      </w:r>
    </w:p>
    <w:bookmarkEnd w:id="29"/>
    <w:bookmarkStart w:name="z46" w:id="30"/>
    <w:p>
      <w:pPr>
        <w:spacing w:after="0"/>
        <w:ind w:left="0"/>
        <w:jc w:val="both"/>
      </w:pPr>
      <w:r>
        <w:rPr>
          <w:rFonts w:ascii="Times New Roman"/>
          <w:b w:val="false"/>
          <w:i w:val="false"/>
          <w:color w:val="000000"/>
          <w:sz w:val="28"/>
        </w:rPr>
        <w:t>
      К = (ВЛА+ЛА - О) / (МРСК+Ор_УИП_ПА), где:</w:t>
      </w:r>
    </w:p>
    <w:bookmarkEnd w:id="30"/>
    <w:bookmarkStart w:name="z47" w:id="31"/>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31"/>
    <w:bookmarkStart w:name="z48" w:id="32"/>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32"/>
    <w:bookmarkStart w:name="z49" w:id="33"/>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33"/>
    <w:bookmarkStart w:name="z50" w:id="34"/>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440 000 (четыреста сорок тысяч) МРП;</w:t>
      </w:r>
    </w:p>
    <w:bookmarkEnd w:id="34"/>
    <w:bookmarkStart w:name="z51" w:id="35"/>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35"/>
    <w:bookmarkStart w:name="z52" w:id="36"/>
    <w:p>
      <w:pPr>
        <w:spacing w:after="0"/>
        <w:ind w:left="0"/>
        <w:jc w:val="both"/>
      </w:pPr>
      <w:r>
        <w:rPr>
          <w:rFonts w:ascii="Times New Roman"/>
          <w:b w:val="false"/>
          <w:i w:val="false"/>
          <w:color w:val="000000"/>
          <w:sz w:val="28"/>
        </w:rPr>
        <w:t>
      4. Управляющий инвестиционным портфелем рассчитывает коэффициент достаточности собственного капитала по формуле:</w:t>
      </w:r>
    </w:p>
    <w:bookmarkEnd w:id="36"/>
    <w:bookmarkStart w:name="z53" w:id="37"/>
    <w:p>
      <w:pPr>
        <w:spacing w:after="0"/>
        <w:ind w:left="0"/>
        <w:jc w:val="both"/>
      </w:pPr>
      <w:r>
        <w:rPr>
          <w:rFonts w:ascii="Times New Roman"/>
          <w:b w:val="false"/>
          <w:i w:val="false"/>
          <w:color w:val="000000"/>
          <w:sz w:val="28"/>
        </w:rPr>
        <w:t>
      К = (ВЛА+ЛА - О) / (МРСК+Ор_УИП), где:</w:t>
      </w:r>
    </w:p>
    <w:bookmarkEnd w:id="37"/>
    <w:bookmarkStart w:name="z54" w:id="38"/>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6 Методики;</w:t>
      </w:r>
    </w:p>
    <w:bookmarkEnd w:id="38"/>
    <w:bookmarkStart w:name="z55" w:id="39"/>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6 Методики;</w:t>
      </w:r>
    </w:p>
    <w:bookmarkEnd w:id="39"/>
    <w:bookmarkStart w:name="z56" w:id="40"/>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40"/>
    <w:bookmarkStart w:name="z57" w:id="41"/>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50 000 (пятьдесят тысяч) МРП;</w:t>
      </w:r>
    </w:p>
    <w:bookmarkEnd w:id="41"/>
    <w:bookmarkStart w:name="z58" w:id="42"/>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42"/>
    <w:bookmarkStart w:name="z59" w:id="43"/>
    <w:p>
      <w:pPr>
        <w:spacing w:after="0"/>
        <w:ind w:left="0"/>
        <w:jc w:val="both"/>
      </w:pPr>
      <w:r>
        <w:rPr>
          <w:rFonts w:ascii="Times New Roman"/>
          <w:b w:val="false"/>
          <w:i w:val="false"/>
          <w:color w:val="000000"/>
          <w:sz w:val="28"/>
        </w:rPr>
        <w:t>
      5. Минимальное значение коэффициентов срочной ликвидности управляющего инвестиционным портфелем устанавливается в размере:</w:t>
      </w:r>
    </w:p>
    <w:bookmarkEnd w:id="43"/>
    <w:bookmarkStart w:name="z60" w:id="44"/>
    <w:p>
      <w:pPr>
        <w:spacing w:after="0"/>
        <w:ind w:left="0"/>
        <w:jc w:val="both"/>
      </w:pPr>
      <w:r>
        <w:rPr>
          <w:rFonts w:ascii="Times New Roman"/>
          <w:b w:val="false"/>
          <w:i w:val="false"/>
          <w:color w:val="000000"/>
          <w:sz w:val="28"/>
        </w:rPr>
        <w:t>
      К2-1 – не менее 1;</w:t>
      </w:r>
    </w:p>
    <w:bookmarkEnd w:id="44"/>
    <w:bookmarkStart w:name="z61" w:id="45"/>
    <w:p>
      <w:pPr>
        <w:spacing w:after="0"/>
        <w:ind w:left="0"/>
        <w:jc w:val="both"/>
      </w:pPr>
      <w:r>
        <w:rPr>
          <w:rFonts w:ascii="Times New Roman"/>
          <w:b w:val="false"/>
          <w:i w:val="false"/>
          <w:color w:val="000000"/>
          <w:sz w:val="28"/>
        </w:rPr>
        <w:t>
      К2-2 – не менее 0,9;</w:t>
      </w:r>
    </w:p>
    <w:bookmarkEnd w:id="45"/>
    <w:bookmarkStart w:name="z62" w:id="46"/>
    <w:p>
      <w:pPr>
        <w:spacing w:after="0"/>
        <w:ind w:left="0"/>
        <w:jc w:val="both"/>
      </w:pPr>
      <w:r>
        <w:rPr>
          <w:rFonts w:ascii="Times New Roman"/>
          <w:b w:val="false"/>
          <w:i w:val="false"/>
          <w:color w:val="000000"/>
          <w:sz w:val="28"/>
        </w:rPr>
        <w:t>
      К2-3 – не менее 0,8;</w:t>
      </w:r>
    </w:p>
    <w:bookmarkEnd w:id="46"/>
    <w:bookmarkStart w:name="z63" w:id="47"/>
    <w:p>
      <w:pPr>
        <w:spacing w:after="0"/>
        <w:ind w:left="0"/>
        <w:jc w:val="both"/>
      </w:pPr>
      <w:r>
        <w:rPr>
          <w:rFonts w:ascii="Times New Roman"/>
          <w:b w:val="false"/>
          <w:i w:val="false"/>
          <w:color w:val="000000"/>
          <w:sz w:val="28"/>
        </w:rPr>
        <w:t>
      К2-4 – не менее 0,5.</w:t>
      </w:r>
    </w:p>
    <w:bookmarkEnd w:id="47"/>
    <w:bookmarkStart w:name="z64" w:id="48"/>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48"/>
    <w:bookmarkStart w:name="z65" w:id="49"/>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49"/>
    <w:bookmarkStart w:name="z66" w:id="50"/>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50"/>
    <w:bookmarkStart w:name="z67" w:id="51"/>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 от совокупных ликвидных активов, то коэффициент срочной ликвидности К2-4 не рассчитывается и считается исполненным.</w:t>
      </w:r>
    </w:p>
    <w:bookmarkEnd w:id="51"/>
    <w:bookmarkStart w:name="z68" w:id="52"/>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6 Методики.</w:t>
      </w:r>
    </w:p>
    <w:bookmarkEnd w:id="52"/>
    <w:bookmarkStart w:name="z69" w:id="53"/>
    <w:p>
      <w:pPr>
        <w:spacing w:after="0"/>
        <w:ind w:left="0"/>
        <w:jc w:val="both"/>
      </w:pPr>
      <w:r>
        <w:rPr>
          <w:rFonts w:ascii="Times New Roman"/>
          <w:b w:val="false"/>
          <w:i w:val="false"/>
          <w:color w:val="000000"/>
          <w:sz w:val="28"/>
        </w:rPr>
        <w:t>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w:t>
      </w:r>
    </w:p>
    <w:bookmarkEnd w:id="53"/>
    <w:bookmarkStart w:name="z70" w:id="54"/>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w:t>
      </w:r>
    </w:p>
    <w:bookmarkEnd w:id="54"/>
    <w:bookmarkStart w:name="z71" w:id="55"/>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55"/>
    <w:bookmarkStart w:name="z72" w:id="56"/>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56"/>
    <w:bookmarkStart w:name="z73" w:id="57"/>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57"/>
    <w:bookmarkStart w:name="z74" w:id="58"/>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58"/>
    <w:bookmarkStart w:name="z75" w:id="59"/>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w:t>
            </w:r>
            <w:r>
              <w:br/>
            </w:r>
            <w:r>
              <w:rPr>
                <w:rFonts w:ascii="Times New Roman"/>
                <w:b w:val="false"/>
                <w:i w:val="false"/>
                <w:color w:val="000000"/>
                <w:sz w:val="20"/>
              </w:rPr>
              <w:t>на рынке ценных бумаг</w:t>
            </w:r>
          </w:p>
        </w:tc>
      </w:tr>
    </w:tbl>
    <w:bookmarkStart w:name="z78" w:id="60"/>
    <w:p>
      <w:pPr>
        <w:spacing w:after="0"/>
        <w:ind w:left="0"/>
        <w:jc w:val="left"/>
      </w:pPr>
      <w:r>
        <w:rPr>
          <w:rFonts w:ascii="Times New Roman"/>
          <w:b/>
          <w:i w:val="false"/>
          <w:color w:val="000000"/>
        </w:rPr>
        <w:t xml:space="preserve"> 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81" w:id="61"/>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61"/>
    <w:bookmarkStart w:name="z82" w:id="62"/>
    <w:p>
      <w:pPr>
        <w:spacing w:after="0"/>
        <w:ind w:left="0"/>
        <w:jc w:val="left"/>
      </w:pPr>
      <w:r>
        <w:rPr>
          <w:rFonts w:ascii="Times New Roman"/>
          <w:b/>
          <w:i w:val="false"/>
          <w:color w:val="000000"/>
        </w:rPr>
        <w:t xml:space="preserve"> Глава 1. Общие положения</w:t>
      </w:r>
    </w:p>
    <w:bookmarkEnd w:id="62"/>
    <w:bookmarkStart w:name="z83" w:id="63"/>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63"/>
    <w:bookmarkStart w:name="z84" w:id="64"/>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64"/>
    <w:bookmarkStart w:name="z85" w:id="65"/>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65"/>
    <w:bookmarkStart w:name="z86" w:id="66"/>
    <w:p>
      <w:pPr>
        <w:spacing w:after="0"/>
        <w:ind w:left="0"/>
        <w:jc w:val="both"/>
      </w:pPr>
      <w:r>
        <w:rPr>
          <w:rFonts w:ascii="Times New Roman"/>
          <w:b w:val="false"/>
          <w:i w:val="false"/>
          <w:color w:val="000000"/>
          <w:sz w:val="28"/>
        </w:rPr>
        <w:t>
      3. Коэффициент достаточности собственного капитала брокера и (или) дилера рассчитывается по формуле:</w:t>
      </w:r>
    </w:p>
    <w:bookmarkEnd w:id="66"/>
    <w:bookmarkStart w:name="z87" w:id="67"/>
    <w:p>
      <w:pPr>
        <w:spacing w:after="0"/>
        <w:ind w:left="0"/>
        <w:jc w:val="both"/>
      </w:pPr>
      <w:r>
        <w:rPr>
          <w:rFonts w:ascii="Times New Roman"/>
          <w:b w:val="false"/>
          <w:i w:val="false"/>
          <w:color w:val="000000"/>
          <w:sz w:val="28"/>
        </w:rPr>
        <w:t>
      К = (ВЛА+ЛА - О)/(МРСК+Ор_БД), где:</w:t>
      </w:r>
    </w:p>
    <w:bookmarkEnd w:id="67"/>
    <w:bookmarkStart w:name="z88" w:id="68"/>
    <w:p>
      <w:pPr>
        <w:spacing w:after="0"/>
        <w:ind w:left="0"/>
        <w:jc w:val="both"/>
      </w:pPr>
      <w:r>
        <w:rPr>
          <w:rFonts w:ascii="Times New Roman"/>
          <w:b w:val="false"/>
          <w:i w:val="false"/>
          <w:color w:val="000000"/>
          <w:sz w:val="28"/>
        </w:rPr>
        <w:t>
      ВЛА - высоколиквидные активы брокера и (или) дилера, имеющиеся на дату расчета, которые признаются высоколиквидными в соответствии с пунктом 6 Методики;</w:t>
      </w:r>
    </w:p>
    <w:bookmarkEnd w:id="68"/>
    <w:bookmarkStart w:name="z89" w:id="69"/>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6 Методики;</w:t>
      </w:r>
    </w:p>
    <w:bookmarkEnd w:id="69"/>
    <w:bookmarkStart w:name="z90" w:id="70"/>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70"/>
    <w:bookmarkStart w:name="z91" w:id="71"/>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71"/>
    <w:bookmarkStart w:name="z92" w:id="72"/>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50 000 (пятьдесят тысяч) МРП;</w:t>
      </w:r>
    </w:p>
    <w:bookmarkEnd w:id="72"/>
    <w:bookmarkStart w:name="z93" w:id="73"/>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10 000 (десять тысяч) МРП;</w:t>
      </w:r>
    </w:p>
    <w:bookmarkEnd w:id="73"/>
    <w:bookmarkStart w:name="z94" w:id="74"/>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74"/>
    <w:bookmarkStart w:name="z95" w:id="75"/>
    <w:p>
      <w:pPr>
        <w:spacing w:after="0"/>
        <w:ind w:left="0"/>
        <w:jc w:val="both"/>
      </w:pPr>
      <w:r>
        <w:rPr>
          <w:rFonts w:ascii="Times New Roman"/>
          <w:b w:val="false"/>
          <w:i w:val="false"/>
          <w:color w:val="000000"/>
          <w:sz w:val="28"/>
        </w:rPr>
        <w:t>
      4. Операционный риск, связанный с брокерской и (или) дилерской деятельностью, рассчитывается как:</w:t>
      </w:r>
    </w:p>
    <w:bookmarkEnd w:id="75"/>
    <w:bookmarkStart w:name="z96" w:id="76"/>
    <w:p>
      <w:pPr>
        <w:spacing w:after="0"/>
        <w:ind w:left="0"/>
        <w:jc w:val="both"/>
      </w:pPr>
      <w:r>
        <w:rPr>
          <w:rFonts w:ascii="Times New Roman"/>
          <w:b w:val="false"/>
          <w:i w:val="false"/>
          <w:color w:val="000000"/>
          <w:sz w:val="28"/>
        </w:rPr>
        <w:t>
      Ор_БД = абсолютный показатель+</w:t>
      </w:r>
      <w:r>
        <w:rPr>
          <w:rFonts w:ascii="Times New Roman"/>
          <w:b w:val="false"/>
          <w:i w:val="false"/>
          <w:color w:val="000000"/>
          <w:sz w:val="28"/>
        </w:rPr>
        <w:t>a</w:t>
      </w:r>
      <w:r>
        <w:rPr>
          <w:rFonts w:ascii="Times New Roman"/>
          <w:b w:val="false"/>
          <w:i w:val="false"/>
          <w:color w:val="000000"/>
          <w:sz w:val="28"/>
        </w:rPr>
        <w:t>*относительный показатель, где:</w:t>
      </w:r>
    </w:p>
    <w:bookmarkEnd w:id="76"/>
    <w:bookmarkStart w:name="z97" w:id="77"/>
    <w:p>
      <w:pPr>
        <w:spacing w:after="0"/>
        <w:ind w:left="0"/>
        <w:jc w:val="both"/>
      </w:pPr>
      <w:r>
        <w:rPr>
          <w:rFonts w:ascii="Times New Roman"/>
          <w:b w:val="false"/>
          <w:i w:val="false"/>
          <w:color w:val="000000"/>
          <w:sz w:val="28"/>
        </w:rPr>
        <w:t>
      абсолютный показатель равен 15 000 (пятнадцати тысячам) МРП;</w:t>
      </w:r>
    </w:p>
    <w:bookmarkEnd w:id="77"/>
    <w:bookmarkStart w:name="z98" w:id="78"/>
    <w:p>
      <w:pPr>
        <w:spacing w:after="0"/>
        <w:ind w:left="0"/>
        <w:jc w:val="both"/>
      </w:pPr>
      <w:r>
        <w:rPr>
          <w:rFonts w:ascii="Times New Roman"/>
          <w:b w:val="false"/>
          <w:i w:val="false"/>
          <w:color w:val="000000"/>
          <w:sz w:val="28"/>
        </w:rPr>
        <w:t>
      относительный показатель рассчитывается как 15 (пятнадцати) кратный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bookmarkEnd w:id="78"/>
    <w:bookmarkStart w:name="z99"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операционного риска установлен в зависимости от среднегодового объема сделок*, заключенных брокерами и (или) дилерами, за последние 36 (тридцать шесть) месяцев, предшествующих расчетной дате, и определяется в соответствии с таблицей: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(3 года)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млрд. до 3000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млрд. до 5000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млрд. до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0" w:id="80"/>
    <w:p>
      <w:pPr>
        <w:spacing w:after="0"/>
        <w:ind w:left="0"/>
        <w:jc w:val="both"/>
      </w:pPr>
      <w:r>
        <w:rPr>
          <w:rFonts w:ascii="Times New Roman"/>
          <w:b w:val="false"/>
          <w:i w:val="false"/>
          <w:color w:val="000000"/>
          <w:sz w:val="28"/>
        </w:rPr>
        <w:t xml:space="preserve">
      *объем сделок, заключенных на организованном, неорганизованном и международном рынках ценных бумаг, а также на территории Международного финансового центра "Астана" (за исключением когда брокер и (или) дилер выступал в качестве номинального держателя), на валютном рынке (для организаций, осуществляющих отдельные виды банковских операций), а также операции открытия репо, "обратного репо". </w:t>
      </w:r>
    </w:p>
    <w:bookmarkEnd w:id="80"/>
    <w:bookmarkStart w:name="z101" w:id="81"/>
    <w:p>
      <w:pPr>
        <w:spacing w:after="0"/>
        <w:ind w:left="0"/>
        <w:jc w:val="both"/>
      </w:pPr>
      <w:r>
        <w:rPr>
          <w:rFonts w:ascii="Times New Roman"/>
          <w:b w:val="false"/>
          <w:i w:val="false"/>
          <w:color w:val="000000"/>
          <w:sz w:val="28"/>
        </w:rPr>
        <w:t>
      При этом в случае, если срок с момента получения брокером и (или) дилером лицензии составляет меньше периода, чем вышеуказанный срок, то используются данные с момента получения лицензии на осуществление брокерской и (или) дилерской деятельности на рынке ценных бумаг.</w:t>
      </w:r>
    </w:p>
    <w:bookmarkEnd w:id="81"/>
    <w:bookmarkStart w:name="z102" w:id="82"/>
    <w:p>
      <w:pPr>
        <w:spacing w:after="0"/>
        <w:ind w:left="0"/>
        <w:jc w:val="both"/>
      </w:pPr>
      <w:r>
        <w:rPr>
          <w:rFonts w:ascii="Times New Roman"/>
          <w:b w:val="false"/>
          <w:i w:val="false"/>
          <w:color w:val="000000"/>
          <w:sz w:val="28"/>
        </w:rPr>
        <w:t>
      При этом если значение относительного показателя менее 3 000 (трех тысяч) МРП, то значение относительного показателя равно 3 000 (трем тысячам) МРП.</w:t>
      </w:r>
    </w:p>
    <w:bookmarkEnd w:id="82"/>
    <w:bookmarkStart w:name="z103" w:id="83"/>
    <w:p>
      <w:pPr>
        <w:spacing w:after="0"/>
        <w:ind w:left="0"/>
        <w:jc w:val="both"/>
      </w:pPr>
      <w:r>
        <w:rPr>
          <w:rFonts w:ascii="Times New Roman"/>
          <w:b w:val="false"/>
          <w:i w:val="false"/>
          <w:color w:val="000000"/>
          <w:sz w:val="28"/>
        </w:rPr>
        <w:t xml:space="preserve">
      При отсутствии заключаемых сделок </w:t>
      </w:r>
      <w:r>
        <w:rPr>
          <w:rFonts w:ascii="Times New Roman"/>
          <w:b w:val="false"/>
          <w:i w:val="false"/>
          <w:color w:val="000000"/>
          <w:sz w:val="28"/>
        </w:rPr>
        <w:t>a</w:t>
      </w:r>
      <w:r>
        <w:rPr>
          <w:rFonts w:ascii="Times New Roman"/>
          <w:b w:val="false"/>
          <w:i w:val="false"/>
          <w:color w:val="000000"/>
          <w:sz w:val="28"/>
        </w:rPr>
        <w:t xml:space="preserve"> равно 0 (ноль).</w:t>
      </w:r>
    </w:p>
    <w:bookmarkEnd w:id="83"/>
    <w:bookmarkStart w:name="z104" w:id="84"/>
    <w:p>
      <w:pPr>
        <w:spacing w:after="0"/>
        <w:ind w:left="0"/>
        <w:jc w:val="both"/>
      </w:pPr>
      <w:r>
        <w:rPr>
          <w:rFonts w:ascii="Times New Roman"/>
          <w:b w:val="false"/>
          <w:i w:val="false"/>
          <w:color w:val="000000"/>
          <w:sz w:val="28"/>
        </w:rPr>
        <w:t>
      При страховании ответственности перед клиентами, включающем случаи, установленные пунктом 5 статьи 53-2 Закона о рынке ценных бумаг, брокер и (или) дилер без права ведения счетов клиентов снижает размер абсолютного показателя на размер страховой суммы, но не более 50% от размера абсолютного показателя.</w:t>
      </w:r>
    </w:p>
    <w:bookmarkEnd w:id="84"/>
    <w:bookmarkStart w:name="z105" w:id="85"/>
    <w:p>
      <w:pPr>
        <w:spacing w:after="0"/>
        <w:ind w:left="0"/>
        <w:jc w:val="both"/>
      </w:pPr>
      <w:r>
        <w:rPr>
          <w:rFonts w:ascii="Times New Roman"/>
          <w:b w:val="false"/>
          <w:i w:val="false"/>
          <w:color w:val="000000"/>
          <w:sz w:val="28"/>
        </w:rPr>
        <w:t>
      5. Минимальное значение коэффициентов срочной ликвидности брокера и (или) дилера устанавливается в размере:</w:t>
      </w:r>
    </w:p>
    <w:bookmarkEnd w:id="85"/>
    <w:bookmarkStart w:name="z106" w:id="86"/>
    <w:p>
      <w:pPr>
        <w:spacing w:after="0"/>
        <w:ind w:left="0"/>
        <w:jc w:val="both"/>
      </w:pPr>
      <w:r>
        <w:rPr>
          <w:rFonts w:ascii="Times New Roman"/>
          <w:b w:val="false"/>
          <w:i w:val="false"/>
          <w:color w:val="000000"/>
          <w:sz w:val="28"/>
        </w:rPr>
        <w:t>
      К2-1 – не менее 1;</w:t>
      </w:r>
    </w:p>
    <w:bookmarkEnd w:id="86"/>
    <w:bookmarkStart w:name="z107" w:id="87"/>
    <w:p>
      <w:pPr>
        <w:spacing w:after="0"/>
        <w:ind w:left="0"/>
        <w:jc w:val="both"/>
      </w:pPr>
      <w:r>
        <w:rPr>
          <w:rFonts w:ascii="Times New Roman"/>
          <w:b w:val="false"/>
          <w:i w:val="false"/>
          <w:color w:val="000000"/>
          <w:sz w:val="28"/>
        </w:rPr>
        <w:t>
      К2-2 – не менее 0,9;</w:t>
      </w:r>
    </w:p>
    <w:bookmarkEnd w:id="87"/>
    <w:bookmarkStart w:name="z108" w:id="88"/>
    <w:p>
      <w:pPr>
        <w:spacing w:after="0"/>
        <w:ind w:left="0"/>
        <w:jc w:val="both"/>
      </w:pPr>
      <w:r>
        <w:rPr>
          <w:rFonts w:ascii="Times New Roman"/>
          <w:b w:val="false"/>
          <w:i w:val="false"/>
          <w:color w:val="000000"/>
          <w:sz w:val="28"/>
        </w:rPr>
        <w:t>
      К2-3 – не менее 0,8;</w:t>
      </w:r>
    </w:p>
    <w:bookmarkEnd w:id="88"/>
    <w:bookmarkStart w:name="z109" w:id="89"/>
    <w:p>
      <w:pPr>
        <w:spacing w:after="0"/>
        <w:ind w:left="0"/>
        <w:jc w:val="both"/>
      </w:pPr>
      <w:r>
        <w:rPr>
          <w:rFonts w:ascii="Times New Roman"/>
          <w:b w:val="false"/>
          <w:i w:val="false"/>
          <w:color w:val="000000"/>
          <w:sz w:val="28"/>
        </w:rPr>
        <w:t xml:space="preserve">
      К2-4 – не менее 0,5. </w:t>
      </w:r>
    </w:p>
    <w:bookmarkEnd w:id="89"/>
    <w:bookmarkStart w:name="z110" w:id="90"/>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90"/>
    <w:bookmarkStart w:name="z111" w:id="91"/>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91"/>
    <w:bookmarkStart w:name="z112" w:id="92"/>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92"/>
    <w:bookmarkStart w:name="z113" w:id="93"/>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93"/>
    <w:bookmarkStart w:name="z114" w:id="94"/>
    <w:p>
      <w:pPr>
        <w:spacing w:after="0"/>
        <w:ind w:left="0"/>
        <w:jc w:val="both"/>
      </w:pPr>
      <w:r>
        <w:rPr>
          <w:rFonts w:ascii="Times New Roman"/>
          <w:b w:val="false"/>
          <w:i w:val="false"/>
          <w:color w:val="000000"/>
          <w:sz w:val="28"/>
        </w:rPr>
        <w:t>
      Высоколиквидные и ликвидные активы брокера и (или) дилера, имеющиеся на дату расчета, признаются таковыми в соответствии с пунктом 6 Методики.</w:t>
      </w:r>
    </w:p>
    <w:bookmarkEnd w:id="94"/>
    <w:bookmarkStart w:name="z115" w:id="95"/>
    <w:p>
      <w:pPr>
        <w:spacing w:after="0"/>
        <w:ind w:left="0"/>
        <w:jc w:val="both"/>
      </w:pPr>
      <w:r>
        <w:rPr>
          <w:rFonts w:ascii="Times New Roman"/>
          <w:b w:val="false"/>
          <w:i w:val="false"/>
          <w:color w:val="000000"/>
          <w:sz w:val="28"/>
        </w:rPr>
        <w:t>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w:t>
      </w:r>
    </w:p>
    <w:bookmarkEnd w:id="95"/>
    <w:bookmarkStart w:name="z116" w:id="96"/>
    <w:p>
      <w:pPr>
        <w:spacing w:after="0"/>
        <w:ind w:left="0"/>
        <w:jc w:val="both"/>
      </w:pPr>
      <w:r>
        <w:rPr>
          <w:rFonts w:ascii="Times New Roman"/>
          <w:b w:val="false"/>
          <w:i w:val="false"/>
          <w:color w:val="000000"/>
          <w:sz w:val="28"/>
        </w:rPr>
        <w:t>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w:t>
      </w:r>
    </w:p>
    <w:bookmarkEnd w:id="96"/>
    <w:bookmarkStart w:name="z117" w:id="97"/>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97"/>
    <w:bookmarkStart w:name="z118" w:id="98"/>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98"/>
    <w:bookmarkStart w:name="z119" w:id="99"/>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99"/>
    <w:bookmarkStart w:name="z120" w:id="100"/>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00"/>
    <w:bookmarkStart w:name="z121" w:id="10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01"/>
    <w:bookmarkStart w:name="z122" w:id="102"/>
    <w:p>
      <w:pPr>
        <w:spacing w:after="0"/>
        <w:ind w:left="0"/>
        <w:jc w:val="left"/>
      </w:pPr>
      <w:r>
        <w:rPr>
          <w:rFonts w:ascii="Times New Roman"/>
          <w:b/>
          <w:i w:val="false"/>
          <w:color w:val="000000"/>
        </w:rPr>
        <w:t xml:space="preserve"> Глава 3. Методика расчета значений пруденциальных нормативов добровольных накопительных пенсионных фондов, совмещающих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bookmarkEnd w:id="102"/>
    <w:bookmarkStart w:name="z123" w:id="103"/>
    <w:p>
      <w:pPr>
        <w:spacing w:after="0"/>
        <w:ind w:left="0"/>
        <w:jc w:val="both"/>
      </w:pPr>
      <w:r>
        <w:rPr>
          <w:rFonts w:ascii="Times New Roman"/>
          <w:b w:val="false"/>
          <w:i w:val="false"/>
          <w:color w:val="000000"/>
          <w:sz w:val="28"/>
        </w:rPr>
        <w:t>
      8. Коэффициент достаточности собственного капитала ДНПФ рассчитывается по формуле:</w:t>
      </w:r>
    </w:p>
    <w:bookmarkEnd w:id="103"/>
    <w:bookmarkStart w:name="z124" w:id="104"/>
    <w:p>
      <w:pPr>
        <w:spacing w:after="0"/>
        <w:ind w:left="0"/>
        <w:jc w:val="both"/>
      </w:pPr>
      <w:r>
        <w:rPr>
          <w:rFonts w:ascii="Times New Roman"/>
          <w:b w:val="false"/>
          <w:i w:val="false"/>
          <w:color w:val="000000"/>
          <w:sz w:val="28"/>
        </w:rPr>
        <w:t>
      К = (ЛА - О) / МРСК, где:</w:t>
      </w:r>
    </w:p>
    <w:bookmarkEnd w:id="104"/>
    <w:bookmarkStart w:name="z125" w:id="105"/>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11 Методики;</w:t>
      </w:r>
    </w:p>
    <w:bookmarkEnd w:id="105"/>
    <w:bookmarkStart w:name="z126" w:id="106"/>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06"/>
    <w:bookmarkStart w:name="z127" w:id="107"/>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10 Методики.</w:t>
      </w:r>
    </w:p>
    <w:bookmarkEnd w:id="107"/>
    <w:bookmarkStart w:name="z128" w:id="108"/>
    <w:p>
      <w:pPr>
        <w:spacing w:after="0"/>
        <w:ind w:left="0"/>
        <w:jc w:val="both"/>
      </w:pPr>
      <w:r>
        <w:rPr>
          <w:rFonts w:ascii="Times New Roman"/>
          <w:b w:val="false"/>
          <w:i w:val="false"/>
          <w:color w:val="000000"/>
          <w:sz w:val="28"/>
        </w:rPr>
        <w:t>
      9. Коэффициент ликвидности ДНПФ рассчитывается по формуле:</w:t>
      </w:r>
    </w:p>
    <w:bookmarkEnd w:id="108"/>
    <w:bookmarkStart w:name="z129" w:id="109"/>
    <w:p>
      <w:pPr>
        <w:spacing w:after="0"/>
        <w:ind w:left="0"/>
        <w:jc w:val="both"/>
      </w:pPr>
      <w:r>
        <w:rPr>
          <w:rFonts w:ascii="Times New Roman"/>
          <w:b w:val="false"/>
          <w:i w:val="false"/>
          <w:color w:val="000000"/>
          <w:sz w:val="28"/>
        </w:rPr>
        <w:t>
      Кл = ЛА/O, где:</w:t>
      </w:r>
    </w:p>
    <w:bookmarkEnd w:id="109"/>
    <w:bookmarkStart w:name="z130" w:id="110"/>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11 Методики;</w:t>
      </w:r>
    </w:p>
    <w:bookmarkEnd w:id="110"/>
    <w:bookmarkStart w:name="z131" w:id="111"/>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11"/>
    <w:bookmarkStart w:name="z132" w:id="112"/>
    <w:p>
      <w:pPr>
        <w:spacing w:after="0"/>
        <w:ind w:left="0"/>
        <w:jc w:val="both"/>
      </w:pPr>
      <w:r>
        <w:rPr>
          <w:rFonts w:ascii="Times New Roman"/>
          <w:b w:val="false"/>
          <w:i w:val="false"/>
          <w:color w:val="000000"/>
          <w:sz w:val="28"/>
        </w:rPr>
        <w:t>
      10. Если:</w:t>
      </w:r>
    </w:p>
    <w:bookmarkEnd w:id="112"/>
    <w:bookmarkStart w:name="z133" w:id="113"/>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113"/>
    <w:bookmarkStart w:name="z134" w:id="114"/>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114"/>
    <w:bookmarkStart w:name="z135" w:id="115"/>
    <w:p>
      <w:pPr>
        <w:spacing w:after="0"/>
        <w:ind w:left="0"/>
        <w:jc w:val="both"/>
      </w:pPr>
      <w:r>
        <w:rPr>
          <w:rFonts w:ascii="Times New Roman"/>
          <w:b w:val="false"/>
          <w:i w:val="false"/>
          <w:color w:val="000000"/>
          <w:sz w:val="28"/>
        </w:rPr>
        <w:t>
      11.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115"/>
    <w:bookmarkStart w:name="z136" w:id="116"/>
    <w:p>
      <w:pPr>
        <w:spacing w:after="0"/>
        <w:ind w:left="0"/>
        <w:jc w:val="both"/>
      </w:pPr>
      <w:r>
        <w:rPr>
          <w:rFonts w:ascii="Times New Roman"/>
          <w:b w:val="false"/>
          <w:i w:val="false"/>
          <w:color w:val="000000"/>
          <w:sz w:val="28"/>
        </w:rPr>
        <w:t>
      12. В расчет ликвидных активов, предусмотренных пунктом 11 Методики, не включаются:</w:t>
      </w:r>
    </w:p>
    <w:bookmarkEnd w:id="116"/>
    <w:bookmarkStart w:name="z137" w:id="117"/>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117"/>
    <w:bookmarkStart w:name="z138" w:id="118"/>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18"/>
    <w:bookmarkStart w:name="z139" w:id="119"/>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119"/>
    <w:bookmarkStart w:name="z140" w:id="12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120"/>
    <w:bookmarkStart w:name="z141" w:id="121"/>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121"/>
    <w:bookmarkStart w:name="z142" w:id="122"/>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122"/>
    <w:bookmarkStart w:name="z143" w:id="123"/>
    <w:p>
      <w:pPr>
        <w:spacing w:after="0"/>
        <w:ind w:left="0"/>
        <w:jc w:val="both"/>
      </w:pPr>
      <w:r>
        <w:rPr>
          <w:rFonts w:ascii="Times New Roman"/>
          <w:b w:val="false"/>
          <w:i w:val="false"/>
          <w:color w:val="000000"/>
          <w:sz w:val="28"/>
        </w:rPr>
        <w:t xml:space="preserve">
      13.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42, зарегистрированным в Реестре государственной регистрации нормативных правовых актов под № 32832.</w:t>
      </w:r>
    </w:p>
    <w:bookmarkEnd w:id="123"/>
    <w:bookmarkStart w:name="z144" w:id="124"/>
    <w:p>
      <w:pPr>
        <w:spacing w:after="0"/>
        <w:ind w:left="0"/>
        <w:jc w:val="left"/>
      </w:pPr>
      <w:r>
        <w:rPr>
          <w:rFonts w:ascii="Times New Roman"/>
          <w:b/>
          <w:i w:val="false"/>
          <w:color w:val="000000"/>
        </w:rPr>
        <w:t xml:space="preserve"> Глава 4. Методика расчета значений пруденциальных нормативов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или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w:t>
      </w:r>
    </w:p>
    <w:bookmarkEnd w:id="124"/>
    <w:bookmarkStart w:name="z145" w:id="125"/>
    <w:p>
      <w:pPr>
        <w:spacing w:after="0"/>
        <w:ind w:left="0"/>
        <w:jc w:val="both"/>
      </w:pPr>
      <w:r>
        <w:rPr>
          <w:rFonts w:ascii="Times New Roman"/>
          <w:b w:val="false"/>
          <w:i w:val="false"/>
          <w:color w:val="000000"/>
          <w:sz w:val="28"/>
        </w:rPr>
        <w:t>
      14. Коэффициент достаточности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рассчитывается по формуле:</w:t>
      </w:r>
    </w:p>
    <w:bookmarkEnd w:id="125"/>
    <w:bookmarkStart w:name="z146" w:id="126"/>
    <w:p>
      <w:pPr>
        <w:spacing w:after="0"/>
        <w:ind w:left="0"/>
        <w:jc w:val="both"/>
      </w:pPr>
      <w:r>
        <w:rPr>
          <w:rFonts w:ascii="Times New Roman"/>
          <w:b w:val="false"/>
          <w:i w:val="false"/>
          <w:color w:val="000000"/>
          <w:sz w:val="28"/>
        </w:rPr>
        <w:t>
      К = (ВЛА+ЛА - О) / (МРСК+Ор_БД+Ор_УИП+Ор_УИП_ПА), где:</w:t>
      </w:r>
    </w:p>
    <w:bookmarkEnd w:id="126"/>
    <w:bookmarkStart w:name="z147" w:id="127"/>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27"/>
    <w:bookmarkStart w:name="z148" w:id="128"/>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28"/>
    <w:bookmarkStart w:name="z149" w:id="129"/>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29"/>
    <w:bookmarkStart w:name="z150" w:id="130"/>
    <w:p>
      <w:pPr>
        <w:spacing w:after="0"/>
        <w:ind w:left="0"/>
        <w:jc w:val="both"/>
      </w:pPr>
      <w:r>
        <w:rPr>
          <w:rFonts w:ascii="Times New Roman"/>
          <w:b w:val="false"/>
          <w:i w:val="false"/>
          <w:color w:val="000000"/>
          <w:sz w:val="28"/>
        </w:rPr>
        <w:t>
      МРСК - минимальный размер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принимаемый в расчет достаточности собственного капитала, составляющий 440 000 (четыреста сорок тысяч) МРП;</w:t>
      </w:r>
    </w:p>
    <w:bookmarkEnd w:id="130"/>
    <w:bookmarkStart w:name="z151" w:id="131"/>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31"/>
    <w:bookmarkStart w:name="z152" w:id="132"/>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132"/>
    <w:bookmarkStart w:name="z153" w:id="133"/>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133"/>
    <w:bookmarkStart w:name="z154" w:id="134"/>
    <w:p>
      <w:pPr>
        <w:spacing w:after="0"/>
        <w:ind w:left="0"/>
        <w:jc w:val="both"/>
      </w:pPr>
      <w:r>
        <w:rPr>
          <w:rFonts w:ascii="Times New Roman"/>
          <w:b w:val="false"/>
          <w:i w:val="false"/>
          <w:color w:val="000000"/>
          <w:sz w:val="28"/>
        </w:rPr>
        <w:t xml:space="preserve">
      15. Коэффициент достаточности собственного капитала УИП1 или УИП2 рассчитывается по формуле: </w:t>
      </w:r>
    </w:p>
    <w:bookmarkEnd w:id="134"/>
    <w:bookmarkStart w:name="z155" w:id="135"/>
    <w:p>
      <w:pPr>
        <w:spacing w:after="0"/>
        <w:ind w:left="0"/>
        <w:jc w:val="both"/>
      </w:pPr>
      <w:r>
        <w:rPr>
          <w:rFonts w:ascii="Times New Roman"/>
          <w:b w:val="false"/>
          <w:i w:val="false"/>
          <w:color w:val="000000"/>
          <w:sz w:val="28"/>
        </w:rPr>
        <w:t>
      К = (ВЛА+ЛА - О) / (МРСК+Ор_БД+Ор_УИП), где:</w:t>
      </w:r>
    </w:p>
    <w:bookmarkEnd w:id="135"/>
    <w:bookmarkStart w:name="z156" w:id="136"/>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36"/>
    <w:bookmarkStart w:name="z157" w:id="137"/>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37"/>
    <w:bookmarkStart w:name="z158" w:id="138"/>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38"/>
    <w:bookmarkStart w:name="z159" w:id="139"/>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составляющий 50 000 (пятьдесят тысяч) МРП;</w:t>
      </w:r>
    </w:p>
    <w:bookmarkEnd w:id="139"/>
    <w:bookmarkStart w:name="z160" w:id="140"/>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40"/>
    <w:bookmarkStart w:name="z161" w:id="141"/>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расчетную дату, умноженный на коэффициент операционного риска УИП – 0,1%.</w:t>
      </w:r>
    </w:p>
    <w:bookmarkEnd w:id="141"/>
    <w:bookmarkStart w:name="z162" w:id="142"/>
    <w:p>
      <w:pPr>
        <w:spacing w:after="0"/>
        <w:ind w:left="0"/>
        <w:jc w:val="both"/>
      </w:pPr>
      <w:r>
        <w:rPr>
          <w:rFonts w:ascii="Times New Roman"/>
          <w:b w:val="false"/>
          <w:i w:val="false"/>
          <w:color w:val="000000"/>
          <w:sz w:val="28"/>
        </w:rPr>
        <w:t>
      16. Минимальное значение коэффициентов срочной ликвидности УИП1 или УИП2 устанавливается в размере:</w:t>
      </w:r>
    </w:p>
    <w:bookmarkEnd w:id="142"/>
    <w:bookmarkStart w:name="z163" w:id="143"/>
    <w:p>
      <w:pPr>
        <w:spacing w:after="0"/>
        <w:ind w:left="0"/>
        <w:jc w:val="both"/>
      </w:pPr>
      <w:r>
        <w:rPr>
          <w:rFonts w:ascii="Times New Roman"/>
          <w:b w:val="false"/>
          <w:i w:val="false"/>
          <w:color w:val="000000"/>
          <w:sz w:val="28"/>
        </w:rPr>
        <w:t>
      К2-1 – не менее 1;</w:t>
      </w:r>
    </w:p>
    <w:bookmarkEnd w:id="143"/>
    <w:bookmarkStart w:name="z164" w:id="144"/>
    <w:p>
      <w:pPr>
        <w:spacing w:after="0"/>
        <w:ind w:left="0"/>
        <w:jc w:val="both"/>
      </w:pPr>
      <w:r>
        <w:rPr>
          <w:rFonts w:ascii="Times New Roman"/>
          <w:b w:val="false"/>
          <w:i w:val="false"/>
          <w:color w:val="000000"/>
          <w:sz w:val="28"/>
        </w:rPr>
        <w:t>
      К2-2 – не менее 0,9;</w:t>
      </w:r>
    </w:p>
    <w:bookmarkEnd w:id="144"/>
    <w:bookmarkStart w:name="z165" w:id="145"/>
    <w:p>
      <w:pPr>
        <w:spacing w:after="0"/>
        <w:ind w:left="0"/>
        <w:jc w:val="both"/>
      </w:pPr>
      <w:r>
        <w:rPr>
          <w:rFonts w:ascii="Times New Roman"/>
          <w:b w:val="false"/>
          <w:i w:val="false"/>
          <w:color w:val="000000"/>
          <w:sz w:val="28"/>
        </w:rPr>
        <w:t>
      К2-3 – не менее 0,8;</w:t>
      </w:r>
    </w:p>
    <w:bookmarkEnd w:id="145"/>
    <w:bookmarkStart w:name="z166" w:id="146"/>
    <w:p>
      <w:pPr>
        <w:spacing w:after="0"/>
        <w:ind w:left="0"/>
        <w:jc w:val="both"/>
      </w:pPr>
      <w:r>
        <w:rPr>
          <w:rFonts w:ascii="Times New Roman"/>
          <w:b w:val="false"/>
          <w:i w:val="false"/>
          <w:color w:val="000000"/>
          <w:sz w:val="28"/>
        </w:rPr>
        <w:t>
      К2-4 – не менее 0,5.</w:t>
      </w:r>
    </w:p>
    <w:bookmarkEnd w:id="146"/>
    <w:bookmarkStart w:name="z167" w:id="147"/>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47"/>
    <w:bookmarkStart w:name="z168" w:id="148"/>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cовокупных ликвидных активов, то коэффициент срочной ликвидности К2-2 не рассчитывается и считается исполненным.</w:t>
      </w:r>
    </w:p>
    <w:bookmarkEnd w:id="148"/>
    <w:bookmarkStart w:name="z169" w:id="149"/>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49"/>
    <w:bookmarkStart w:name="z170" w:id="150"/>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50"/>
    <w:bookmarkStart w:name="z171" w:id="151"/>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17 Методики.</w:t>
      </w:r>
    </w:p>
    <w:bookmarkEnd w:id="151"/>
    <w:bookmarkStart w:name="z172" w:id="152"/>
    <w:p>
      <w:pPr>
        <w:spacing w:after="0"/>
        <w:ind w:left="0"/>
        <w:jc w:val="both"/>
      </w:pPr>
      <w:r>
        <w:rPr>
          <w:rFonts w:ascii="Times New Roman"/>
          <w:b w:val="false"/>
          <w:i w:val="false"/>
          <w:color w:val="000000"/>
          <w:sz w:val="28"/>
        </w:rPr>
        <w:t>
      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w:t>
      </w:r>
    </w:p>
    <w:bookmarkEnd w:id="152"/>
    <w:bookmarkStart w:name="z173" w:id="153"/>
    <w:p>
      <w:pPr>
        <w:spacing w:after="0"/>
        <w:ind w:left="0"/>
        <w:jc w:val="both"/>
      </w:pPr>
      <w:r>
        <w:rPr>
          <w:rFonts w:ascii="Times New Roman"/>
          <w:b w:val="false"/>
          <w:i w:val="false"/>
          <w:color w:val="000000"/>
          <w:sz w:val="28"/>
        </w:rPr>
        <w:t>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w:t>
      </w:r>
    </w:p>
    <w:bookmarkEnd w:id="153"/>
    <w:bookmarkStart w:name="z174" w:id="154"/>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154"/>
    <w:bookmarkStart w:name="z175" w:id="155"/>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55"/>
    <w:bookmarkStart w:name="z176" w:id="156"/>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56"/>
    <w:bookmarkStart w:name="z177" w:id="157"/>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57"/>
    <w:bookmarkStart w:name="z178" w:id="158"/>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300</w:t>
            </w:r>
          </w:p>
        </w:tc>
      </w:tr>
    </w:tbl>
    <w:bookmarkStart w:name="z181" w:id="159"/>
    <w:p>
      <w:pPr>
        <w:spacing w:after="0"/>
        <w:ind w:left="0"/>
        <w:jc w:val="left"/>
      </w:pPr>
      <w:r>
        <w:rPr>
          <w:rFonts w:ascii="Times New Roman"/>
          <w:b/>
          <w:i w:val="false"/>
          <w:color w:val="000000"/>
        </w:rPr>
        <w:t xml:space="preserve">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59"/>
    <w:bookmarkStart w:name="z182" w:id="160"/>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w:t>
      </w:r>
    </w:p>
    <w:bookmarkEnd w:id="160"/>
    <w:bookmarkStart w:name="z183" w:id="161"/>
    <w:p>
      <w:pPr>
        <w:spacing w:after="0"/>
        <w:ind w:left="0"/>
        <w:jc w:val="both"/>
      </w:pPr>
      <w:r>
        <w:rPr>
          <w:rFonts w:ascii="Times New Roman"/>
          <w:b w:val="false"/>
          <w:i w:val="false"/>
          <w:color w:val="000000"/>
          <w:sz w:val="28"/>
        </w:rPr>
        <w:t>
      2. Определение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(далее – организация), осуществляется по следующей методике:</w:t>
      </w:r>
    </w:p>
    <w:bookmarkEnd w:id="161"/>
    <w:bookmarkStart w:name="z184" w:id="162"/>
    <w:p>
      <w:pPr>
        <w:spacing w:after="0"/>
        <w:ind w:left="0"/>
        <w:jc w:val="both"/>
      </w:pPr>
      <w:r>
        <w:rPr>
          <w:rFonts w:ascii="Times New Roman"/>
          <w:b w:val="false"/>
          <w:i w:val="false"/>
          <w:color w:val="000000"/>
          <w:sz w:val="28"/>
        </w:rPr>
        <w:t xml:space="preserve">
      1) снижение два и более раза в течение 3 (трех) последовательных месяцев коэффициента достаточности собственного капитала до или ниже уровня, превышающего на 0,3 пункта значение коэффициента достаточности собственного капитала,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(далее – постановление № 79),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 (далее - постановление № 80);</w:t>
      </w:r>
    </w:p>
    <w:bookmarkEnd w:id="162"/>
    <w:bookmarkStart w:name="z185" w:id="163"/>
    <w:p>
      <w:pPr>
        <w:spacing w:after="0"/>
        <w:ind w:left="0"/>
        <w:jc w:val="both"/>
      </w:pPr>
      <w:r>
        <w:rPr>
          <w:rFonts w:ascii="Times New Roman"/>
          <w:b w:val="false"/>
          <w:i w:val="false"/>
          <w:color w:val="000000"/>
          <w:sz w:val="28"/>
        </w:rPr>
        <w:t xml:space="preserve">
      2) снижение коэффициента достаточности собственного капитала при нахождении его первоначального значения ниже уровня, превышающего на 0,3 пункта значение коэффициента достаточности собственного капитала, установленное </w:t>
      </w:r>
      <w:r>
        <w:rPr>
          <w:rFonts w:ascii="Times New Roman"/>
          <w:b w:val="false"/>
          <w:i w:val="false"/>
          <w:color w:val="000000"/>
          <w:sz w:val="28"/>
        </w:rPr>
        <w:t>постановлением № 79</w:t>
      </w:r>
      <w:r>
        <w:rPr>
          <w:rFonts w:ascii="Times New Roman"/>
          <w:b w:val="false"/>
          <w:i w:val="false"/>
          <w:color w:val="000000"/>
          <w:sz w:val="28"/>
        </w:rPr>
        <w:t xml:space="preserve"> и </w:t>
      </w:r>
      <w:r>
        <w:rPr>
          <w:rFonts w:ascii="Times New Roman"/>
          <w:b w:val="false"/>
          <w:i w:val="false"/>
          <w:color w:val="000000"/>
          <w:sz w:val="28"/>
        </w:rPr>
        <w:t>постановлением № 80</w:t>
      </w:r>
      <w:r>
        <w:rPr>
          <w:rFonts w:ascii="Times New Roman"/>
          <w:b w:val="false"/>
          <w:i w:val="false"/>
          <w:color w:val="000000"/>
          <w:sz w:val="28"/>
        </w:rPr>
        <w:t>;</w:t>
      </w:r>
    </w:p>
    <w:bookmarkEnd w:id="163"/>
    <w:bookmarkStart w:name="z186" w:id="164"/>
    <w:p>
      <w:pPr>
        <w:spacing w:after="0"/>
        <w:ind w:left="0"/>
        <w:jc w:val="both"/>
      </w:pPr>
      <w:r>
        <w:rPr>
          <w:rFonts w:ascii="Times New Roman"/>
          <w:b w:val="false"/>
          <w:i w:val="false"/>
          <w:color w:val="000000"/>
          <w:sz w:val="28"/>
        </w:rPr>
        <w:t>
      3) совокупное снижение объема совокупных ликвидных активов в течение 3 (трех) последовательных месяцев на 20 (двадцать) процентов и более;</w:t>
      </w:r>
    </w:p>
    <w:bookmarkEnd w:id="164"/>
    <w:bookmarkStart w:name="z187" w:id="165"/>
    <w:p>
      <w:pPr>
        <w:spacing w:after="0"/>
        <w:ind w:left="0"/>
        <w:jc w:val="both"/>
      </w:pPr>
      <w:r>
        <w:rPr>
          <w:rFonts w:ascii="Times New Roman"/>
          <w:b w:val="false"/>
          <w:i w:val="false"/>
          <w:color w:val="000000"/>
          <w:sz w:val="28"/>
        </w:rPr>
        <w:t>
      4) убыточная деятельность в течение 3 (трех) последовательных месяцев.</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