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afbe" w14:textId="716a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региональных коэффициентов перевода объемных показателей приборов учета сжиженного нефтяного газа в массовые показатели и расчета потерь при эксплуатации объектов систем снабжения сжиженным нефтяным газом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22 ноября 2023 года № 413. Зарегистрирован в Министерстве юстиции Республики Казахстан 22 ноября 2023 года № 33670.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региональных коэффициентов перевода объемных показателей приборов учета сжиженного нефтяного газа в массовые показатели и расчета потерь при эксплуатации объектов систем снабжения сжиженным нефтяным газом.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 № 413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региональных коэффициентов перевода объемных показателей приборов учета сжиженного нефтяного газа в массовые показатели и расчета потерь при эксплуатации объектов систем снабжения сжиженным нефтяным газом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региональных коэффициентов перевода объемных показателей приборов учета сжиженного нефтяного газа в массовые показатели и расчета потерь при эксплуатации объектов систем снабжения сжиженным нефтяным газом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 (далее – Закон) и предназначена для расчета региональных коэффициентов перевода объемных показателей приборов учета сжиженного нефтяного газа в массовые показатели и расчета потерь при эксплуатации объектов систем снабжения сжиженным нефтяным газом.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Методика расчета региональных коэффициентов перевода объемных показателей приборов учета сжиженного нефтяного газа в массовые показатели и расчета потерь при эксплуатации объектов систем снабжения сжиженным нефтяным газом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Учет расхода сжиженного нефтяного газа производится на основании объемных показаний счетчиков в метрах кубических путем перевода их к массовым показателям в килограммах.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 расхода сниженного нефтяного газа по приборам учета на приготовление пищи устанавливаются в метрах кубических.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Региональный коэффициент перевода рассчитывается и утверждается с учетом природно-климатических особенностей областей, городов республиканского значения и столицы, в которых находятся объекты газоснабжения.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– коэффициент перевода объемных показателей в массовые показатели, рассчитываемый с учетом введения ряда поправочных коэффициентов:</w:t>
      </w:r>
    </w:p>
    <w:bookmarkEnd w:id="16"/>
    <w:bookmarkStart w:name="z8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= р</w:t>
      </w:r>
      <w:r>
        <w:rPr>
          <w:rFonts w:ascii="Times New Roman"/>
          <w:b w:val="false"/>
          <w:i w:val="false"/>
          <w:color w:val="000000"/>
          <w:vertAlign w:val="subscript"/>
        </w:rPr>
        <w:t>см</w:t>
      </w:r>
      <w:r>
        <w:rPr>
          <w:rFonts w:ascii="Times New Roman"/>
          <w:b w:val="false"/>
          <w:i w:val="false"/>
          <w:color w:val="000000"/>
          <w:sz w:val="28"/>
        </w:rPr>
        <w:t xml:space="preserve"> * К</w:t>
      </w:r>
      <w:r>
        <w:rPr>
          <w:rFonts w:ascii="Times New Roman"/>
          <w:b w:val="false"/>
          <w:i w:val="false"/>
          <w:color w:val="000000"/>
          <w:vertAlign w:val="subscript"/>
        </w:rPr>
        <w:t>пот</w:t>
      </w:r>
      <w:r>
        <w:rPr>
          <w:rFonts w:ascii="Times New Roman"/>
          <w:b w:val="false"/>
          <w:i w:val="false"/>
          <w:color w:val="000000"/>
          <w:sz w:val="28"/>
        </w:rPr>
        <w:t xml:space="preserve"> * К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* К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7"/>
    <w:bookmarkStart w:name="z8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"/>
    <w:bookmarkStart w:name="z8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см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плотность газовой смеси в нормальных условиях при t = 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 Р = 760 миллиметров ртутного столба, килограмм на метр кубический (далее -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9"/>
    <w:bookmarkStart w:name="z8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пот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коэффициент, учитывающий технологические потери, не вошедшие в отпускную цену газа;</w:t>
      </w:r>
    </w:p>
    <w:bookmarkEnd w:id="20"/>
    <w:bookmarkStart w:name="z9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поправочный коэффициент на давление в населенном пункте;</w:t>
      </w:r>
    </w:p>
    <w:bookmarkEnd w:id="21"/>
    <w:bookmarkStart w:name="z9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поправочный коэффициент на температуру смеси в рабочих условиях в газопроводе перед прибором учета.</w:t>
      </w:r>
    </w:p>
    <w:bookmarkEnd w:id="22"/>
    <w:bookmarkStart w:name="z9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 пропан бутановой смеси при нормальных условиях определяется по формуле:</w:t>
      </w:r>
    </w:p>
    <w:bookmarkEnd w:id="23"/>
    <w:bookmarkStart w:name="z9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см</w:t>
      </w:r>
      <w:r>
        <w:rPr>
          <w:rFonts w:ascii="Times New Roman"/>
          <w:b w:val="false"/>
          <w:i w:val="false"/>
          <w:color w:val="000000"/>
          <w:sz w:val="28"/>
        </w:rPr>
        <w:t xml:space="preserve"> = (Р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* П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+ Р</w:t>
      </w:r>
      <w:r>
        <w:rPr>
          <w:rFonts w:ascii="Times New Roman"/>
          <w:b w:val="false"/>
          <w:i w:val="false"/>
          <w:color w:val="000000"/>
          <w:vertAlign w:val="subscript"/>
        </w:rPr>
        <w:t>б</w:t>
      </w:r>
      <w:r>
        <w:rPr>
          <w:rFonts w:ascii="Times New Roman"/>
          <w:b w:val="false"/>
          <w:i w:val="false"/>
          <w:color w:val="000000"/>
          <w:sz w:val="28"/>
        </w:rPr>
        <w:t xml:space="preserve"> * П</w:t>
      </w:r>
      <w:r>
        <w:rPr>
          <w:rFonts w:ascii="Times New Roman"/>
          <w:b w:val="false"/>
          <w:i w:val="false"/>
          <w:color w:val="000000"/>
          <w:vertAlign w:val="subscript"/>
        </w:rPr>
        <w:t>б</w:t>
      </w:r>
      <w:r>
        <w:rPr>
          <w:rFonts w:ascii="Times New Roman"/>
          <w:b w:val="false"/>
          <w:i w:val="false"/>
          <w:color w:val="000000"/>
          <w:sz w:val="28"/>
        </w:rPr>
        <w:t>)/(П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+ П</w:t>
      </w:r>
      <w:r>
        <w:rPr>
          <w:rFonts w:ascii="Times New Roman"/>
          <w:b w:val="false"/>
          <w:i w:val="false"/>
          <w:color w:val="000000"/>
          <w:vertAlign w:val="subscript"/>
        </w:rPr>
        <w:t>б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bookmarkEnd w:id="24"/>
    <w:bookmarkStart w:name="z9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5"/>
    <w:bookmarkStart w:name="z9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см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плотность пропан бутановой смеси при нормальных условиях;</w:t>
      </w:r>
    </w:p>
    <w:bookmarkEnd w:id="26"/>
    <w:bookmarkStart w:name="z9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плотность (удельный вес) пропана при tсм = 0 С и Р = 760 миллиметров ртутного столба (2,019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7"/>
    <w:bookmarkStart w:name="z9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б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плотность (удельный вес) бутана при tсм = 0 С и Р = 760 миллиметров ртутного столба (2,703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8"/>
    <w:bookmarkStart w:name="z9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содержание соответственно пропана в смеси (в массовых долях);</w:t>
      </w:r>
    </w:p>
    <w:bookmarkEnd w:id="29"/>
    <w:bookmarkStart w:name="z9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б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содержание бутана в смеси (в массовых долях).</w:t>
      </w:r>
    </w:p>
    <w:bookmarkEnd w:id="30"/>
    <w:bookmarkStart w:name="z10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Поправочный коэффициент на давление в населенном пункте определяется по формуле:</w:t>
      </w:r>
    </w:p>
    <w:bookmarkEnd w:id="31"/>
    <w:bookmarkStart w:name="z10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= Р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/760,</w:t>
      </w:r>
    </w:p>
    <w:bookmarkEnd w:id="32"/>
    <w:bookmarkStart w:name="z10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3"/>
    <w:bookmarkStart w:name="z10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поправочный коэффициент на давление в населенном пункте;</w:t>
      </w:r>
    </w:p>
    <w:bookmarkEnd w:id="34"/>
    <w:bookmarkStart w:name="z10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абсолютное давление смеси сжиженного нефтяного газа в рабочих условиях, миллиметров ртутного столба.</w:t>
      </w:r>
    </w:p>
    <w:bookmarkEnd w:id="35"/>
    <w:bookmarkStart w:name="z10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= (Р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бар </w:t>
      </w:r>
      <w:r>
        <w:rPr>
          <w:rFonts w:ascii="Times New Roman"/>
          <w:b w:val="false"/>
          <w:i w:val="false"/>
          <w:color w:val="000000"/>
          <w:sz w:val="28"/>
        </w:rPr>
        <w:t>+ Р</w:t>
      </w:r>
      <w:r>
        <w:rPr>
          <w:rFonts w:ascii="Times New Roman"/>
          <w:b w:val="false"/>
          <w:i w:val="false"/>
          <w:color w:val="000000"/>
          <w:vertAlign w:val="subscript"/>
        </w:rPr>
        <w:t>изб</w:t>
      </w:r>
      <w:r>
        <w:rPr>
          <w:rFonts w:ascii="Times New Roman"/>
          <w:b w:val="false"/>
          <w:i w:val="false"/>
          <w:color w:val="000000"/>
          <w:sz w:val="28"/>
        </w:rPr>
        <w:t>)/1,33,</w:t>
      </w:r>
    </w:p>
    <w:bookmarkEnd w:id="36"/>
    <w:bookmarkStart w:name="z10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7"/>
    <w:bookmarkStart w:name="z10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бар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среднее барометрическое давление для данного населенного пункта, в соответствии с СП РК 2.04-01-2017 "Строительная климатология", гектопаскаль (далее – гПа).</w:t>
      </w:r>
    </w:p>
    <w:bookmarkEnd w:id="38"/>
    <w:bookmarkStart w:name="z10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изб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избыточное давление перед газовым счетчиком в соответствии с Требованиями по безопасности объектов систем газоснабжения,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октября 2017 года № 673 (зарегистрирован в Реестре государственной регистрации нормативных правовых актов № 15986), гПа;</w:t>
      </w:r>
    </w:p>
    <w:bookmarkEnd w:id="39"/>
    <w:bookmarkStart w:name="z10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1,33 – коэффициент перевода гПа в миллиметрах ртутного столба.</w:t>
      </w:r>
    </w:p>
    <w:bookmarkEnd w:id="40"/>
    <w:bookmarkStart w:name="z11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Поправочный коэффициент на температуру смеси в рабочих условиях в газопроводе перед прибором учета определяется по формуле:</w:t>
      </w:r>
    </w:p>
    <w:bookmarkEnd w:id="41"/>
    <w:bookmarkStart w:name="z11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=T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/(T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+tсм),</w:t>
      </w:r>
    </w:p>
    <w:bookmarkEnd w:id="42"/>
    <w:bookmarkStart w:name="z11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3"/>
    <w:bookmarkStart w:name="z11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поправочный коэффициент на температуру смеси в рабочих условиях </w:t>
      </w:r>
    </w:p>
    <w:bookmarkEnd w:id="44"/>
    <w:bookmarkStart w:name="z11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абсолютная температура паровой фазы газовой смеси при нормальных условиях (273,15), К</w:t>
      </w:r>
    </w:p>
    <w:bookmarkEnd w:id="45"/>
    <w:bookmarkStart w:name="z11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см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температура паровой фазы газовой смеси в рабочих условиях в газопроводе перед прибором учета,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2022 года № ҚР ДСМ-15 "Об утверждении Гигиенических нормативов к физическим факторам, оказывающим воздействие на человека" (зарегистрирован в Реестре государственной регистрации нормативных правовых актов № 26831).</w:t>
      </w:r>
    </w:p>
    <w:bookmarkEnd w:id="46"/>
    <w:bookmarkStart w:name="z11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потерь рассчитывается по формуле:</w:t>
      </w:r>
    </w:p>
    <w:bookmarkEnd w:id="47"/>
    <w:bookmarkStart w:name="z11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2946400" cy="115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9"/>
    <w:bookmarkStart w:name="z11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пот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технологических потерь;</w:t>
      </w:r>
    </w:p>
    <w:bookmarkEnd w:id="50"/>
    <w:bookmarkStart w:name="z12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процент технологических потерь газа, не учтенных в отпускной цене, %.</w:t>
      </w:r>
    </w:p>
    <w:bookmarkEnd w:id="51"/>
    <w:bookmarkStart w:name="z12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А=П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+ П</w:t>
      </w:r>
      <w:r>
        <w:rPr>
          <w:rFonts w:ascii="Times New Roman"/>
          <w:b w:val="false"/>
          <w:i w:val="false"/>
          <w:color w:val="000000"/>
          <w:vertAlign w:val="subscript"/>
        </w:rPr>
        <w:t>n.o</w:t>
      </w:r>
      <w:r>
        <w:rPr>
          <w:rFonts w:ascii="Times New Roman"/>
          <w:b w:val="false"/>
          <w:i w:val="false"/>
          <w:color w:val="000000"/>
          <w:sz w:val="28"/>
        </w:rPr>
        <w:t>., где</w:t>
      </w:r>
    </w:p>
    <w:bookmarkEnd w:id="52"/>
    <w:bookmarkStart w:name="z12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процент потерь в рукавах газовозов, %.</w:t>
      </w:r>
    </w:p>
    <w:bookmarkEnd w:id="53"/>
    <w:bookmarkStart w:name="z12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= П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× n × 100 / М,</w:t>
      </w:r>
    </w:p>
    <w:bookmarkEnd w:id="54"/>
    <w:bookmarkStart w:name="z12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5"/>
    <w:bookmarkStart w:name="z12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потери в рукаве на одну заправку газовой резервуарной установки, следует принимать П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0,112 килограмм;</w:t>
      </w:r>
    </w:p>
    <w:bookmarkEnd w:id="56"/>
    <w:bookmarkStart w:name="z12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число заправок групповых резервуарных установок в расчетный период;</w:t>
      </w:r>
    </w:p>
    <w:bookmarkEnd w:id="57"/>
    <w:bookmarkStart w:name="z12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количество залитого газа в групповые резервуарные установки для населения в расчетный период, в тоннах.</w:t>
      </w:r>
    </w:p>
    <w:bookmarkEnd w:id="58"/>
    <w:bookmarkStart w:name="z12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объемных показаний приборов учета в массовые единицы производится по формуле:</w:t>
      </w:r>
    </w:p>
    <w:bookmarkEnd w:id="59"/>
    <w:bookmarkStart w:name="z12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= К * V,</w:t>
      </w:r>
    </w:p>
    <w:bookmarkEnd w:id="60"/>
    <w:bookmarkStart w:name="z13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1"/>
    <w:bookmarkStart w:name="z13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показатель в массовых единицах;</w:t>
      </w:r>
    </w:p>
    <w:bookmarkEnd w:id="62"/>
    <w:bookmarkStart w:name="z13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газа, показанный прибором учета,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13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газовой смеси, поставляемой потребителям и количество неиспарившегося остатка, нормируется в зависимости от периода года.</w:t>
      </w:r>
    </w:p>
    <w:bookmarkEnd w:id="64"/>
    <w:bookmarkStart w:name="z13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расчетного периода для городов Казахстана рассматривается отдельно теплый период года (с 1 апреля по 1 октября) и холодный период года (с 1 октября по 1 апреля) в соответствии с ГОСТ 34858 "Газы углеводородные сжиженные топливные. Технические условия". </w:t>
      </w:r>
    </w:p>
    <w:bookmarkEnd w:id="65"/>
    <w:bookmarkStart w:name="z13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П</w:t>
      </w:r>
      <w:r>
        <w:rPr>
          <w:rFonts w:ascii="Times New Roman"/>
          <w:b w:val="false"/>
          <w:i w:val="false"/>
          <w:color w:val="000000"/>
          <w:vertAlign w:val="subscript"/>
        </w:rPr>
        <w:t>n.o</w:t>
      </w:r>
      <w:r>
        <w:rPr>
          <w:rFonts w:ascii="Times New Roman"/>
          <w:b w:val="false"/>
          <w:i w:val="false"/>
          <w:color w:val="000000"/>
          <w:sz w:val="28"/>
        </w:rPr>
        <w:t>, в формуле определяется для теплого или холодного периода года по ГОСТ 34858 "Газы углеводородные сжиженные топливные. Технические условия" и составляет для пропана технического не более 0,7 %, для смеси пропана и бутана технического не более 1,6 %, и для бутана технического не более 1,8 %.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и.о. Министра энергетики РК от 14.05.2025 </w:t>
      </w:r>
      <w:r>
        <w:rPr>
          <w:rFonts w:ascii="Times New Roman"/>
          <w:b w:val="false"/>
          <w:i w:val="false"/>
          <w:color w:val="000000"/>
          <w:sz w:val="28"/>
        </w:rPr>
        <w:t>№ 206-н/қ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7 Закона коэффициенты перевода объемных показателей приборов учета сжиженного нефтяного газа в массовые показатели утверждаются местными исполнительными органами областей, городов республиканского значения и столицы, районов (городов областного значения) (далее – местные исполнительные органы).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Лица, осуществляющие розничную реализацию сжиженного нефтяного газа через групповые резервуарные установки, представляют в местные исполнительные органы заявку на утверждение коэффициента перевода объемных показателей приборов учета сжиженного нефтяного газа в массовые показатели с приложением необходимых документов, предусмотренных пунктом 8 настоящей Методики.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заявке прилагаются следующие документы: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пояснительная записка о необходимости утверждения коэффициента перевода объемных показателей приборов учета сжиженного нефтяного газа в массовые показатели;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соответствующие расчеты коэффициента перевода объемных показателей приборов учета сжиженного нефтяного газа в массовые показатели;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паспорта на сжиженный нефтяной газ, подтверждающие его компонентный состав;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технологических потерь.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Местные исполнительные органы в течение пяти рабочих дней со дня получения заявки проверяют на полноту представленные документы, указанные в пункте 8 настоящей Методики, и в письменной форме уведомляют лиц, осуществляющих розничную реализацию сжиженного нефтяного газа о принятии заявки к рассмотрению либо о мотивированном отказе в ее принятии или о необходимости корректировки.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принятии заявки лиц, осуществляющих розничную реализацию сжиженного нефтяного газа, к рассмотрению являются непредставление или представление не в полном объеме документов, указанных в пункте 8 настоящей Методики.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Заявка рассматривается местными исполнительными органами в течение десяти рабочих дней. Срок рассмотрения заявки исчисляется с момента поступления заявки в местные исполнительные органы.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Принятые решения местных исполнительных органов об утверждении коэффициента перевода объемных показателей приборов учета сжиженного нефтяного газа в массовые показатели в течение пяти рабочих дней публикуются в официальных средствах массовой информации с указанием даты введения в действие указанного коэффициента.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 действия коэффициента перевода объемных показателей приборов учета сжиженного нефтяного газа в массовые показатели составляет три года.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