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d8af" w14:textId="642d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Заместителя Премьер-Министра – Министра торговли и интеграции Республики Казахстан от 30 сентября 2022 года № 389-НҚ "Об утверждении Правил субсидирования ставки вознаграждения по выдаваемым кредитам и совершаемым лизинговым сделкам банками второго уровня, Банком Развития Казахстана, иными юридическими лицами, осуществляющими лизинговую деятельность, зарубежным покупателям отечественных высокотехнологичных товаров и услуг обрабатывающей промышленности, которые подлежат страхованию со стороны единого оператора по продвижению несырьевого экспорта, с учетом принятых международных обязательств,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 Банком Развития Казахстана, иными юридическими лицами, осуществляющими лизинговую деятельность, зарубежным покупателям отечественных высокотехнологичных товаров и услуг обрабатывающей промышленности, которые подлежат страхованию со стороны единого оператора по продвижению несырьевого экспорта"</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27 октября 2023 года № 388-НҚ. Зарегистрирован в Министерстве юстиции Республики Казахстан 31 октября 2023 года № 33591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30 сентября 2022 года № 389-НҚ "Об утверждении Правил субсидирования ставки вознаграждения по выдаваемым кредитам и совершаемым лизинговым сделкам банками второго уровня, Банком Развития Казахстана, иными юридическими лицами, осуществляющими лизинговую деятельность, зарубежным покупателям отечественных высокотехнологичных товаров и услуг обрабатывающей промышленности, которые подлежат страхованию со стороны единого оператора по продвижению несырьевого экспорта, с учетом принятых международных обязательств,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 Банком Развития Казахстана, иными юридическими лицами, осуществляющими лизинговую деятельность, зарубежным покупателям отечественных высокотехнологичных товаров и услуг обрабатывающей промышленности, которые подлежат страхованию со стороны единого оператора по продвижению несырьевого экспорта" (зарегистрирован в Реестре государственной регистрации нормативных правовых актов под № 29930)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 Банком Развития Казахстана, иными юридическими лицами, осуществляющими лизинговую деятельность, зарубежным покупателям отечественных высокотехнологичных товаров и услуг обрабатывающей промышленности, которые подлежат страхованию со стороны единого оператора по продвижению несырьевого экспорта, утвержденный указанным приказом:</w:t>
      </w:r>
    </w:p>
    <w:bookmarkStart w:name="z7" w:id="2"/>
    <w:p>
      <w:pPr>
        <w:spacing w:after="0"/>
        <w:ind w:left="0"/>
        <w:jc w:val="both"/>
      </w:pPr>
      <w:r>
        <w:rPr>
          <w:rFonts w:ascii="Times New Roman"/>
          <w:b w:val="false"/>
          <w:i w:val="false"/>
          <w:color w:val="000000"/>
          <w:sz w:val="28"/>
        </w:rPr>
        <w:t>
      дополнить строками, порядковые номера 913, 914, 915, 916, 917, 918, 919, 920, 921, 922, 923, 924, 925, 926, 927, 928, 929, 930, 931, 932, 933, 934, 935, 936, 937, 938, 939, 940, 941, 942, 943, 944, 945, 946, 947, 948, 949, 950, 951 и 952 следующего содержания:</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 но не более 6 мас.%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 чай зеленый (неферментированный), в первичных упаковках нетто- массой не более 3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 чай черный (ферментированный) и частично ферментированный, в первичных упаковках нетто- массой не более 3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несброженные и не содержащие добавок спирта, с добавлением или без добавления сахара или других подслащивающих веществ, не замороженный, с числом Брикса не более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прочий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 сок помело, с числом Брикса не более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сок,сок помело, прочий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 числом Брикса не более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числом Брикса не более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ананасовый 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томатный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 с числом Брикса не более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виноградный сок (включая виноградное сусло)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яблочный 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сок (vaccinium macrocarpon, vaccinium oxycoccos, vaccinium vitis-idea), брусничный сок (Vaccinium vitis-idaea)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фруктов или прочих овощей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 воды минеральные и газированные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товарной позиции 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содержащие два питательных элемента: азот и фосфор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из черных металлов (кроме сборных строительных конструкций товарной позиции 9406) и их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из черных металлов, снабженные резьбой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 изделия без резьбы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нековкого чугуна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скрученная проволока, тросы, кабели, плетенные шнуры и аналогичные изделия из алюминия, без электрической изоляции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более 1000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изоляторы электрические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w:t>
            </w:r>
          </w:p>
        </w:tc>
      </w:tr>
    </w:tbl>
    <w:bookmarkStart w:name="z9" w:id="4"/>
    <w:p>
      <w:pPr>
        <w:spacing w:after="0"/>
        <w:ind w:left="0"/>
        <w:jc w:val="both"/>
      </w:pPr>
      <w:r>
        <w:rPr>
          <w:rFonts w:ascii="Times New Roman"/>
          <w:b w:val="false"/>
          <w:i w:val="false"/>
          <w:color w:val="000000"/>
          <w:sz w:val="28"/>
        </w:rPr>
        <w:t>
      ".</w:t>
      </w:r>
    </w:p>
    <w:bookmarkEnd w:id="4"/>
    <w:bookmarkStart w:name="z10" w:id="5"/>
    <w:p>
      <w:pPr>
        <w:spacing w:after="0"/>
        <w:ind w:left="0"/>
        <w:jc w:val="both"/>
      </w:pP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2. Департаменту продвижения экспорта Министерства торговли и интеграции Республики Казахстан в установленном законодательством порядке обеспечить:</w:t>
      </w:r>
    </w:p>
    <w:bookmarkEnd w:id="6"/>
    <w:bookmarkStart w:name="z12"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