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d369" w14:textId="f8ed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26 октября 2023 года № 323. Зарегистрирован в Министерстве юстиции Республики Казахстан 27 октября 2023 года № 33576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правоотношения, возникшие с 1 сентября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уйгурским/узбекским/таджикским языком обучения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обучающихся с особыми образовательными потребностями с казахским языком обучения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(дактильная речь, устная речь, письмо)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(развитие речи, письмо, чтение)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языка с учетом уровня речевого развития обучающихся.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языка с учетом уровня речевого развития обучающихся.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коррекционно- развивающие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легкими нарушениями интеллекта с казахским языком обучения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Государственного общеобязательного стандарта образования Республики Казахстан (далее – ГОСО) обучающимися с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казахским языком обучения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особыми образовательными потребностями с русским языком обучения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(развитие речи, чтение,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языка с учетом уровня речевого развития обучающихся.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русским языком обучения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тяжҰлыми нарушениями речи с русским языком обучения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языка с учетом уровня речевого развития обучающихся.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легкими нарушениями интеллекта с русским языком обучения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интеллектуальными нарушениями.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русским языком обучения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(по специальным учебным программам)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</w:tbl>
    <w:p>
      <w:pPr>
        <w:spacing w:after="0"/>
        <w:ind w:left="0"/>
        <w:jc w:val="both"/>
      </w:pPr>
      <w:bookmarkStart w:name="z60" w:id="3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уйгурским/ узбекским/ таджикским языком обучения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казахским языком обучения</w:t>
      </w:r>
    </w:p>
    <w:bookmarkEnd w:id="41"/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основного среднего образования для неслышащих учащихся с казахским языком обучения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казахским языком обучения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казахским языком обучения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основного среднего образования для учащихся с нарушением опорно-двигательного аппарата с казахским языком обучения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казахским языком обучения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казахским языком обучения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с казахским языком обучения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казахским языком обучения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легкими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русским языком обучения</w:t>
      </w:r>
    </w:p>
    <w:bookmarkEnd w:id="55"/>
    <w:bookmarkStart w:name="z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основного среднего образования для неслышащих учащихся с русским языком обучения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русским языком обучения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Инвариативный компонент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8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русским языком обучения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основного среднего образования для учащихся с нарушением опорно-двигательного аппарата с русским языком обучения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8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русским языком обучения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8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русским языком обучения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русским языком обучения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9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русским языком обучения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9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bookmarkStart w:name="z9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легкими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bookmarkStart w:name="z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9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9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0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0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0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1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bookmarkStart w:name="z112" w:id="7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учебные предметы: "Казахский язык", "Русский язык и литература" и один предмет по выбору из инвариантного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1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 (с сокращением учебной нагрузки)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bookmarkStart w:name="z116" w:id="7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учебные предметы: "Русский язык", "Казахский язык и литература" и один предмет по выбору из инвариантного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1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(с сокращением учебной нагрузки) с уйгурским/ узбекским/ таджикским языком обучения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bookmarkStart w:name="z120" w:id="7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учебные предметы: "Родной язык", "Казахский язык и литература" и один предмет по выбору из инвариантного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bookmarkStart w:name="z130" w:id="81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3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bookmarkStart w:name="z134" w:id="83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3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both"/>
      </w:pPr>
      <w:bookmarkStart w:name="z138" w:id="85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4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bookmarkStart w:name="z142" w:id="8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4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уйгурским/узбекским/ таджикским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bookmarkStart w:name="z146" w:id="89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4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уйгурским/ узбекским/ таджикским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bookmarkStart w:name="z150" w:id="91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5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bookmarkStart w:name="z154" w:id="9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5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bookmarkStart w:name="z158" w:id="9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6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both"/>
      </w:pPr>
      <w:bookmarkStart w:name="z162" w:id="9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6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русским языком обучения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bookmarkStart w:name="z166" w:id="9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6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(очная форма обучения)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7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(очная форма обучения)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7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(заочная форма обучения)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учебному плану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(заочная форма)</w:t>
            </w:r>
          </w:p>
        </w:tc>
      </w:tr>
    </w:tbl>
    <w:bookmarkStart w:name="z17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8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(заочная форма обучения)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учебному плану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(заочная форма)</w:t>
            </w:r>
          </w:p>
        </w:tc>
      </w:tr>
    </w:tbl>
    <w:bookmarkStart w:name="z18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8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(заочная форма)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8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(заочная форма)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казахским языком обучения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русским языком обучения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казахским языком обучения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русским языком обучения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казахским языком обучения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русским языком обучения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2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казахским языком обучения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русским языком обучения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казахским языком обучения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4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русским языком обучения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5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казахским языком обучения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5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русским языком обучения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5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казахским языком обучения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6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русским языком обучения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6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6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обучением на трех языках</w:t>
      </w:r>
      <w:r>
        <w:br/>
      </w:r>
      <w:r>
        <w:rPr>
          <w:rFonts w:ascii="Times New Roman"/>
          <w:b/>
          <w:i w:val="false"/>
          <w:color w:val="000000"/>
        </w:rPr>
        <w:t>(для школ с казахским языком обучения)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обучением на трех языках (для школ с русским языком обучения)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9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9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 лицеи")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9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 лицеи")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 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bookmarkStart w:name="z301" w:id="14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специализированных музыкальных школ-интернатов и специализированных школ в сфере искусств,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специального цикла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хореографических школ-интернатов с казахским языком обучения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этюд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bookmarkStart w:name="z323" w:id="15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специализированных музыкальных школ-интернатов и специализированных школ в сфере искусств,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специального цикла.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4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хореографических школ-интернатов с русским языком обучения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этюд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4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bookmarkStart w:name="z345" w:id="16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4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Клавишные инструменты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и 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казахским языком обучения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казахским языком обучения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Музыкально-ритмичес-кое воспитание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Историко-бытовой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игры на музыкальном инструменте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специальность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не более 4-х часов в неделю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bookmarkStart w:name="z373" w:id="17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концертного мастерства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8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Клавишные инструменты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и 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русским языком обучения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русским языком обучения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Музыкально-ритмическое воспитание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Историко-бытовой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игры на музыкальном инструменте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специальность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не более 4-х часов в неделю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0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0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казахским языком обучения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педагогического репертуара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пианизма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0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смычкового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0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инструментовка, аранжировка и чтение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1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духовых и ударных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фольклорный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казахским языком обучения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1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Клавишный инструмент и синтезатор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казахским языком обучения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 с хором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"Теория и история музыки" для специализированных музыкальных школ-интернатов с казахским языком обучения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работа по музыкальной литературе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критика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"Композиция" для специализированных музыкальных школ-интернатов с казахским языком обучения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русским языком обучения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педагогического репертуара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пианизма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смычкового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инструментовка, аранжировка и чтение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4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духовых и ударных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фольклорный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4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русским языком обучения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4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Клавишный инструмент и синтезатор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5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русским языком обучения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 с хором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5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"Теория и история музыки" для специализированных музыкальных школ-интернатов с русским языком обучения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работа по музыкальной литературе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критика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5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"Композиция" для специализированных музыкальных школ-интернатов с русским языком обучения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8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8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8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both"/>
      </w:pPr>
      <w:bookmarkStart w:name="z488" w:id="21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9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уйгурским, узбекским, таджикским языками обучения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9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9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</w:tbl>
    <w:p>
      <w:pPr>
        <w:spacing w:after="0"/>
        <w:ind w:left="0"/>
        <w:jc w:val="both"/>
      </w:pPr>
      <w:bookmarkStart w:name="z498" w:id="215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 учебного предмета "Художественный труд" в 6-9 классах передаются на организацию предпрофильной подготовки обучающихся по видам спорта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0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</w:tbl>
    <w:p>
      <w:pPr>
        <w:spacing w:after="0"/>
        <w:ind w:left="0"/>
        <w:jc w:val="both"/>
      </w:pPr>
      <w:bookmarkStart w:name="z502" w:id="217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 учебного предмета "Художественный труд" в 6-9 классах передаются на организацию предпрофильной подготовки обучающихся по видам спорта.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0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both"/>
      </w:pPr>
      <w:bookmarkStart w:name="z506" w:id="21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0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1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с углубленным изучением учебных предметов</w:t>
      </w:r>
      <w:r>
        <w:br/>
      </w:r>
      <w:r>
        <w:rPr>
          <w:rFonts w:ascii="Times New Roman"/>
          <w:b/>
          <w:i w:val="false"/>
          <w:color w:val="000000"/>
        </w:rPr>
        <w:t>"Казахский язык" и "Казахская литература"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(включая сеть организаций образования "Школы Абая")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1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с углубленным изучением учебных предметов</w:t>
      </w:r>
      <w:r>
        <w:br/>
      </w:r>
      <w:r>
        <w:rPr>
          <w:rFonts w:ascii="Times New Roman"/>
          <w:b/>
          <w:i w:val="false"/>
          <w:color w:val="000000"/>
        </w:rPr>
        <w:t>"Казахский язык" и "Казахская литература"</w:t>
      </w:r>
      <w:r>
        <w:br/>
      </w:r>
      <w:r>
        <w:rPr>
          <w:rFonts w:ascii="Times New Roman"/>
          <w:b/>
          <w:i w:val="false"/>
          <w:color w:val="000000"/>
        </w:rPr>
        <w:t>(включая сеть организаций образования "Школы Абая") с казахским языком обучения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1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для обучающихся с особыми образовательными потребностями с казахским языком обучения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2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2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2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уйгурским/ узбекским/таджикским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уйгурским/узбекским/таджикским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(с сокращением учебной нагрузки)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4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уйгурским/узбекским/таджикским языком обучения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4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уйгурским/узбекским/таджикским языком обучения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4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организаций образования "Білім инновация- лицеи" с казахским языком обучения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5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организаций образования "Білім инновация- лицеи" с русским языком обучения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