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7181" w14:textId="6557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октября 2023 года № 171. Зарегистрирован в Министерстве юстиции Республики Казахстан 20 октября 2023 года № 33558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Закупки стратегических товаров осуществляются непосредственно у производителей стратегических товаров, за исключением случаев: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субъекта естественной монополии условиям для участия в оптовом рынке электрической энергии, предъявляемым к потребителям;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закупки газа у газораспределительных организаций в соответствии с законодательством Республики Казахстан о газе и газоснабжении;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закупки электрической энергии в соответствии с законодательством Республики Казахстан об электроэнергетике.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процедура закупок стратегических товаров осуществляется способом конкурса в соответствии с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"206. Выдача технических условий на подключение к сетям субъекта естественной монополии по заявлению органов архитектуры и градостроительства осуществляется субъектом естественной монополии: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несложных объектов – в течение пяти рабочих дней;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технически сложных объектов – в течение десяти рабочих дней.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подключение к сетям субъекта естественной монополии или увеличение объема регулируемой услуги выдаются на нормативный период проектирования, строительства и представляются органами архитектуры и градостроительства в государственный градостроительный кадастр.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нормативной продолжительности строительства более трех лет срок действия технических условий продлевается на период строительства при условии представления подтверждающих документов о начале строительства.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подтверждающих документов о начале строительства технические условия по истечении трех лет с даты выдачи считаются недействительными.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технических условий по заявлению органа архитектуры и градостроительства осуществляется в сроки, установленные настоящим пунктом, путем направления их субъектом естественной монополии в орган архитектуры и градостроительства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24 Закона.";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284-1 следующего содержания: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"284-1. Субъекты естественных монополий размещают и (или) актуализируют в автоматизированной информационной системе государственного градостроительного кадастра в машиночитаемом виде согласно формам, утвержденным уполномоченным органом по делам архитектуры, градостроительства и строительства, в соответствии с Правилами ведения и предоставления информации и (или) сведений из государственного градостроительного кадастра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244 (зарегистрирован в Реестре государственной регистрации нормативных правовых актов за № 11111):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(об):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мощности и (или) емкости;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свободных и доступных мощностей и (или) емкостей;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пропускных способностях сетей;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нахождения (с указанием наименования улиц населенного пункта);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забронированных мощностей и (или) емкостей и их сроках бронирования;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занятых мощностей и (или) емкостей, используемых в технологическом процессе для предоставления услуг конечным потребителям;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размещения сетей или иного имущества, используемого при предоставлении регулируемых услуг, за исключением сведений, относящихся к государственным секретам и иной охраняемой законом тайне в соответствии с законами Республики Казахстан.".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