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9e520" w14:textId="fe9e5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образования и науки Республики Казахстан от 30 октября 2018 года № 595 "Об утверждении Типовых правил деятельности организаций высшего и послевузовского образования"</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12 октября 2023 года № 526. Зарегистрирован в Министерстве юстиции Республики Казахстан 13 октября 2023 года № 33543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30 октября 2018 года № 595 "Об утверждении Типовых правил деятельности организаций высшего и послевузовского образования" (зарегистрирован в Реестре государственной регистрации нормативных правовых актов под № 17657)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деятельности организаций высшего и послевузовского образования, утвержденных указанным приказом: </w:t>
      </w:r>
    </w:p>
    <w:bookmarkEnd w:id="2"/>
    <w:bookmarkStart w:name="z7" w:id="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 </w:t>
      </w:r>
    </w:p>
    <w:bookmarkEnd w:id="3"/>
    <w:bookmarkStart w:name="z8" w:id="4"/>
    <w:p>
      <w:pPr>
        <w:spacing w:after="0"/>
        <w:ind w:left="0"/>
        <w:jc w:val="both"/>
      </w:pPr>
      <w:r>
        <w:rPr>
          <w:rFonts w:ascii="Times New Roman"/>
          <w:b w:val="false"/>
          <w:i w:val="false"/>
          <w:color w:val="000000"/>
          <w:sz w:val="28"/>
        </w:rPr>
        <w:t>
      "При этом ОВПО обеспечивает чтение лекций преподавателями, имеющими ученую степень "кандидат наук" или "доктор наук", или степени "доктор философии (PhD)", или "доктор по профилю", или академической степени "доктор философии (PhD)", или "доктор по профилю", или степени "доктор философии (PhD)", или "доктор по профилю", и/или ученого звания "ассоциированный профессор (доцент)", или "профессор" (при наличии), а также со степенями магистра соответствующих наук и (или) старшими преподавателями, имеющих стаж не менее трех лет в должности преподавателя или стаж практической работы по профилю не менее пяти лет.".</w:t>
      </w:r>
    </w:p>
    <w:bookmarkEnd w:id="4"/>
    <w:bookmarkStart w:name="z9" w:id="5"/>
    <w:p>
      <w:pPr>
        <w:spacing w:after="0"/>
        <w:ind w:left="0"/>
        <w:jc w:val="both"/>
      </w:pPr>
      <w:r>
        <w:rPr>
          <w:rFonts w:ascii="Times New Roman"/>
          <w:b w:val="false"/>
          <w:i w:val="false"/>
          <w:color w:val="000000"/>
          <w:sz w:val="28"/>
        </w:rPr>
        <w:t>
      2.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 предусмотренных подпунктами 1), 2) настоящего пункта.</w:t>
      </w:r>
    </w:p>
    <w:bookmarkEnd w:id="8"/>
    <w:bookmarkStart w:name="z13"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9"/>
    <w:bookmarkStart w:name="z14" w:id="1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науки</w:t>
            </w:r>
          </w:p>
          <w:p>
            <w:pPr>
              <w:spacing w:after="20"/>
              <w:ind w:left="20"/>
              <w:jc w:val="both"/>
            </w:pPr>
          </w:p>
          <w:p>
            <w:pPr>
              <w:spacing w:after="20"/>
              <w:ind w:left="20"/>
              <w:jc w:val="both"/>
            </w:pPr>
            <w:r>
              <w:rPr>
                <w:rFonts w:ascii="Times New Roman"/>
                <w:b w:val="false"/>
                <w:i/>
                <w:color w:val="000000"/>
                <w:sz w:val="20"/>
              </w:rPr>
              <w:t>и высшего образования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