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972fd" w14:textId="759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октября 2023 года № 84/қе. Зарегистрирован в Министерстве юстиции Республики Казахстан 9 октября 2023 года № 33527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под № 9887)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Для размещения беременных женщин и женщин, имеющих при себе детей в возрасте до трех лет, создаются улучшенные материально-бытовые условия, организуется специализированное медицинское обслуживание и устанавливаются повышенные нормы питания и вещевого обеспечения,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5 июня 2023 года № 448 "Об утверждении натуральных норм питания и материально-бытового обеспечения подозреваемых, обвиняемых и осужденных, содержащихся в учреждениях уголовно-исполнительной системы" (далее - Приказ). Беременным женщинам и женщинам, имеющим при себе детей, предоставляются ежедневные прогулки продолжительностью до трех часов. Мера взыскания в виде водворения в карцер к ним не применяется.";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Для общего пользования в камеры в соответствии с Приказом и в расчете на количество содержащихся в них лиц выдаются: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хозяйственное и туалетное мыло;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настольные игры: шашки, шахматы, домино, нарды;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для уборки камеры;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швейные иглы, ножницы, ножи для резки продуктов питания (выдаются подозреваемым и обвиняемым в кратковременное пользование под контролем администрации следственного изолятора);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бумага для гигиенических целей;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газеты;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зубная паста и зубная щетка.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с детьми дополнительно получают предметы ухода за ними.";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"66. Подозреваемые и обвиняемые, находящиеся под стражей, отправляют родственникам и иным лицам не более двух писем или телеграмм в месяц, а также получают от них не более двух писем и телеграмм в месяц.";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"110. Медико-санитарное обеспечение подозреваемых и обвиняемых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Министерстве юстиции Республики Казахстан 1 июля 2022 года № 28669) с учетом особенностей, предусмотренных настоящей главой.";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 Подозреваемому и обвиняемому, освобожденному из-под стражи, выдаются личные документы, вещи, деньги, хранящиеся на его лицевом счете, а также справка, в которой указываются кем санкционирована мера пресечения в виде содержания под стражей, основания, место и время задержания и избрания меры пресечения, основания и время освобождения.".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органов национальной безопасности Республики Казахстан в части, их касающейся.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