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bfaa7" w14:textId="b8bfa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исполняющего обязанности Министра индустрии и инфраструктурного развития Республики Казахстан от 29 апреля 2020 года № 249 "Об утверждении перечня коммунальных услуг и Типовых правил предоставления коммунальных услуг"</w:t>
      </w:r>
    </w:p>
    <w:p>
      <w:pPr>
        <w:spacing w:after="0"/>
        <w:ind w:left="0"/>
        <w:jc w:val="both"/>
      </w:pPr>
      <w:r>
        <w:rPr>
          <w:rFonts w:ascii="Times New Roman"/>
          <w:b w:val="false"/>
          <w:i w:val="false"/>
          <w:color w:val="000000"/>
          <w:sz w:val="28"/>
        </w:rPr>
        <w:t>Приказ Министра промышленности и строительства Республики Казахстан от 2 октября 2023 года № 17. Зарегистрирован в Министерстве юстиции Республики Казахстан 5 октября 2023 года № 33508</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 "Об утверждении перечня коммунальных услуг и Типовых правил предоставления коммунальных услуг" (зарегистрирован в Реестре государственной регистрации нормативных правовых актов за № 20542)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Типовых правилах</w:t>
      </w:r>
      <w:r>
        <w:rPr>
          <w:rFonts w:ascii="Times New Roman"/>
          <w:b w:val="false"/>
          <w:i w:val="false"/>
          <w:color w:val="000000"/>
          <w:sz w:val="28"/>
        </w:rPr>
        <w:t xml:space="preserve"> предоставления коммунальных услуг,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3"/>
    <w:bookmarkStart w:name="z9" w:id="4"/>
    <w:p>
      <w:pPr>
        <w:spacing w:after="0"/>
        <w:ind w:left="0"/>
        <w:jc w:val="both"/>
      </w:pPr>
      <w:r>
        <w:rPr>
          <w:rFonts w:ascii="Times New Roman"/>
          <w:b w:val="false"/>
          <w:i w:val="false"/>
          <w:color w:val="000000"/>
          <w:sz w:val="28"/>
        </w:rPr>
        <w:t>
      1) единый платежный документ – это форма платежного документа для оплаты коммунальных и других дополнительных услуг обеспечивающих жизнедеятельность потребителя;</w:t>
      </w:r>
    </w:p>
    <w:bookmarkEnd w:id="4"/>
    <w:bookmarkStart w:name="z10" w:id="5"/>
    <w:p>
      <w:pPr>
        <w:spacing w:after="0"/>
        <w:ind w:left="0"/>
        <w:jc w:val="both"/>
      </w:pPr>
      <w:r>
        <w:rPr>
          <w:rFonts w:ascii="Times New Roman"/>
          <w:b w:val="false"/>
          <w:i w:val="false"/>
          <w:color w:val="000000"/>
          <w:sz w:val="28"/>
        </w:rPr>
        <w:t>
      2)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5"/>
    <w:bookmarkStart w:name="z11" w:id="6"/>
    <w:p>
      <w:pPr>
        <w:spacing w:after="0"/>
        <w:ind w:left="0"/>
        <w:jc w:val="both"/>
      </w:pPr>
      <w:r>
        <w:rPr>
          <w:rFonts w:ascii="Times New Roman"/>
          <w:b w:val="false"/>
          <w:i w:val="false"/>
          <w:color w:val="000000"/>
          <w:sz w:val="28"/>
        </w:rPr>
        <w:t>
      3)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6"/>
    <w:bookmarkStart w:name="z12" w:id="7"/>
    <w:p>
      <w:pPr>
        <w:spacing w:after="0"/>
        <w:ind w:left="0"/>
        <w:jc w:val="both"/>
      </w:pPr>
      <w:r>
        <w:rPr>
          <w:rFonts w:ascii="Times New Roman"/>
          <w:b w:val="false"/>
          <w:i w:val="false"/>
          <w:color w:val="000000"/>
          <w:sz w:val="28"/>
        </w:rPr>
        <w:t>
      4)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7"/>
    <w:bookmarkStart w:name="z13" w:id="8"/>
    <w:p>
      <w:pPr>
        <w:spacing w:after="0"/>
        <w:ind w:left="0"/>
        <w:jc w:val="both"/>
      </w:pPr>
      <w:r>
        <w:rPr>
          <w:rFonts w:ascii="Times New Roman"/>
          <w:b w:val="false"/>
          <w:i w:val="false"/>
          <w:color w:val="000000"/>
          <w:sz w:val="28"/>
        </w:rPr>
        <w:t>
      5) теплоснабжение – деятельность по производству, передаче, распределению и продаже потребителям тепловой энергии и (или) теплоносителя;</w:t>
      </w:r>
    </w:p>
    <w:bookmarkEnd w:id="8"/>
    <w:bookmarkStart w:name="z14" w:id="9"/>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9"/>
    <w:bookmarkStart w:name="z15" w:id="10"/>
    <w:p>
      <w:pPr>
        <w:spacing w:after="0"/>
        <w:ind w:left="0"/>
        <w:jc w:val="both"/>
      </w:pPr>
      <w:r>
        <w:rPr>
          <w:rFonts w:ascii="Times New Roman"/>
          <w:b w:val="false"/>
          <w:i w:val="false"/>
          <w:color w:val="000000"/>
          <w:sz w:val="28"/>
        </w:rPr>
        <w:t>
      7)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w:t>
      </w:r>
    </w:p>
    <w:bookmarkEnd w:id="10"/>
    <w:bookmarkStart w:name="z16" w:id="11"/>
    <w:p>
      <w:pPr>
        <w:spacing w:after="0"/>
        <w:ind w:left="0"/>
        <w:jc w:val="both"/>
      </w:pPr>
      <w:r>
        <w:rPr>
          <w:rFonts w:ascii="Times New Roman"/>
          <w:b w:val="false"/>
          <w:i w:val="false"/>
          <w:color w:val="000000"/>
          <w:sz w:val="28"/>
        </w:rPr>
        <w:t>
      8)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1"/>
    <w:bookmarkStart w:name="z17" w:id="12"/>
    <w:p>
      <w:pPr>
        <w:spacing w:after="0"/>
        <w:ind w:left="0"/>
        <w:jc w:val="both"/>
      </w:pPr>
      <w:r>
        <w:rPr>
          <w:rFonts w:ascii="Times New Roman"/>
          <w:b w:val="false"/>
          <w:i w:val="false"/>
          <w:color w:val="000000"/>
          <w:sz w:val="28"/>
        </w:rPr>
        <w:t>
      9)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12"/>
    <w:bookmarkStart w:name="z18" w:id="13"/>
    <w:p>
      <w:pPr>
        <w:spacing w:after="0"/>
        <w:ind w:left="0"/>
        <w:jc w:val="both"/>
      </w:pPr>
      <w:r>
        <w:rPr>
          <w:rFonts w:ascii="Times New Roman"/>
          <w:b w:val="false"/>
          <w:i w:val="false"/>
          <w:color w:val="000000"/>
          <w:sz w:val="28"/>
        </w:rPr>
        <w:t>
      10)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w:t>
      </w:r>
    </w:p>
    <w:bookmarkEnd w:id="13"/>
    <w:bookmarkStart w:name="z19" w:id="14"/>
    <w:p>
      <w:pPr>
        <w:spacing w:after="0"/>
        <w:ind w:left="0"/>
        <w:jc w:val="both"/>
      </w:pPr>
      <w:r>
        <w:rPr>
          <w:rFonts w:ascii="Times New Roman"/>
          <w:b w:val="false"/>
          <w:i w:val="false"/>
          <w:color w:val="000000"/>
          <w:sz w:val="28"/>
        </w:rPr>
        <w:t>
      11)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bookmarkEnd w:id="14"/>
    <w:bookmarkStart w:name="z20" w:id="15"/>
    <w:p>
      <w:pPr>
        <w:spacing w:after="0"/>
        <w:ind w:left="0"/>
        <w:jc w:val="both"/>
      </w:pPr>
      <w:r>
        <w:rPr>
          <w:rFonts w:ascii="Times New Roman"/>
          <w:b w:val="false"/>
          <w:i w:val="false"/>
          <w:color w:val="000000"/>
          <w:sz w:val="28"/>
        </w:rPr>
        <w:t>
      12)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15"/>
    <w:bookmarkStart w:name="z21" w:id="16"/>
    <w:p>
      <w:pPr>
        <w:spacing w:after="0"/>
        <w:ind w:left="0"/>
        <w:jc w:val="both"/>
      </w:pPr>
      <w:r>
        <w:rPr>
          <w:rFonts w:ascii="Times New Roman"/>
          <w:b w:val="false"/>
          <w:i w:val="false"/>
          <w:color w:val="000000"/>
          <w:sz w:val="28"/>
        </w:rPr>
        <w:t>
      13)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bookmarkEnd w:id="16"/>
    <w:bookmarkStart w:name="z22" w:id="17"/>
    <w:p>
      <w:pPr>
        <w:spacing w:after="0"/>
        <w:ind w:left="0"/>
        <w:jc w:val="both"/>
      </w:pPr>
      <w:r>
        <w:rPr>
          <w:rFonts w:ascii="Times New Roman"/>
          <w:b w:val="false"/>
          <w:i w:val="false"/>
          <w:color w:val="000000"/>
          <w:sz w:val="28"/>
        </w:rPr>
        <w:t>
      14)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bookmarkEnd w:id="17"/>
    <w:bookmarkStart w:name="z23" w:id="18"/>
    <w:p>
      <w:pPr>
        <w:spacing w:after="0"/>
        <w:ind w:left="0"/>
        <w:jc w:val="both"/>
      </w:pPr>
      <w:r>
        <w:rPr>
          <w:rFonts w:ascii="Times New Roman"/>
          <w:b w:val="false"/>
          <w:i w:val="false"/>
          <w:color w:val="000000"/>
          <w:sz w:val="28"/>
        </w:rPr>
        <w:t>
      15)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End w:id="18"/>
    <w:bookmarkStart w:name="z24" w:id="19"/>
    <w:p>
      <w:pPr>
        <w:spacing w:after="0"/>
        <w:ind w:left="0"/>
        <w:jc w:val="both"/>
      </w:pPr>
      <w:r>
        <w:rPr>
          <w:rFonts w:ascii="Times New Roman"/>
          <w:b w:val="false"/>
          <w:i w:val="false"/>
          <w:color w:val="000000"/>
          <w:sz w:val="28"/>
        </w:rPr>
        <w:t>
      16)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19"/>
    <w:bookmarkStart w:name="z25" w:id="20"/>
    <w:p>
      <w:pPr>
        <w:spacing w:after="0"/>
        <w:ind w:left="0"/>
        <w:jc w:val="both"/>
      </w:pPr>
      <w:r>
        <w:rPr>
          <w:rFonts w:ascii="Times New Roman"/>
          <w:b w:val="false"/>
          <w:i w:val="false"/>
          <w:color w:val="000000"/>
          <w:sz w:val="28"/>
        </w:rPr>
        <w:t>
      17) твердые бытовые отходы – коммунальные отходы в твердой форме;</w:t>
      </w:r>
    </w:p>
    <w:bookmarkEnd w:id="20"/>
    <w:bookmarkStart w:name="z26" w:id="21"/>
    <w:p>
      <w:pPr>
        <w:spacing w:after="0"/>
        <w:ind w:left="0"/>
        <w:jc w:val="both"/>
      </w:pPr>
      <w:r>
        <w:rPr>
          <w:rFonts w:ascii="Times New Roman"/>
          <w:b w:val="false"/>
          <w:i w:val="false"/>
          <w:color w:val="000000"/>
          <w:sz w:val="28"/>
        </w:rPr>
        <w:t>
      18)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21"/>
    <w:bookmarkStart w:name="z27" w:id="22"/>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22"/>
    <w:bookmarkStart w:name="z28" w:id="23"/>
    <w:p>
      <w:pPr>
        <w:spacing w:after="0"/>
        <w:ind w:left="0"/>
        <w:jc w:val="both"/>
      </w:pPr>
      <w:r>
        <w:rPr>
          <w:rFonts w:ascii="Times New Roman"/>
          <w:b w:val="false"/>
          <w:i w:val="false"/>
          <w:color w:val="000000"/>
          <w:sz w:val="28"/>
        </w:rPr>
        <w:t>
      20) потребитель – физическое или юридическое лицо, пользующееся или намеревающееся пользоваться коммунальными услугами;</w:t>
      </w:r>
    </w:p>
    <w:bookmarkEnd w:id="23"/>
    <w:bookmarkStart w:name="z29" w:id="24"/>
    <w:p>
      <w:pPr>
        <w:spacing w:after="0"/>
        <w:ind w:left="0"/>
        <w:jc w:val="both"/>
      </w:pPr>
      <w:r>
        <w:rPr>
          <w:rFonts w:ascii="Times New Roman"/>
          <w:b w:val="false"/>
          <w:i w:val="false"/>
          <w:color w:val="000000"/>
          <w:sz w:val="28"/>
        </w:rPr>
        <w:t>
      21)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24"/>
    <w:bookmarkStart w:name="z30" w:id="25"/>
    <w:p>
      <w:pPr>
        <w:spacing w:after="0"/>
        <w:ind w:left="0"/>
        <w:jc w:val="both"/>
      </w:pPr>
      <w:r>
        <w:rPr>
          <w:rFonts w:ascii="Times New Roman"/>
          <w:b w:val="false"/>
          <w:i w:val="false"/>
          <w:color w:val="000000"/>
          <w:sz w:val="28"/>
        </w:rPr>
        <w:t>
      22)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bookmarkEnd w:id="25"/>
    <w:bookmarkStart w:name="z31" w:id="26"/>
    <w:p>
      <w:pPr>
        <w:spacing w:after="0"/>
        <w:ind w:left="0"/>
        <w:jc w:val="both"/>
      </w:pPr>
      <w:r>
        <w:rPr>
          <w:rFonts w:ascii="Times New Roman"/>
          <w:b w:val="false"/>
          <w:i w:val="false"/>
          <w:color w:val="000000"/>
          <w:sz w:val="28"/>
        </w:rPr>
        <w:t>
      23) электроснабжение – деятельность по производству, передаче и продаже потребителям электрической энергии.";</w:t>
      </w:r>
    </w:p>
    <w:bookmarkEnd w:id="26"/>
    <w:bookmarkStart w:name="z32" w:id="27"/>
    <w:p>
      <w:pPr>
        <w:spacing w:after="0"/>
        <w:ind w:left="0"/>
        <w:jc w:val="both"/>
      </w:pPr>
      <w:r>
        <w:rPr>
          <w:rFonts w:ascii="Times New Roman"/>
          <w:b w:val="false"/>
          <w:i w:val="false"/>
          <w:color w:val="000000"/>
          <w:sz w:val="28"/>
        </w:rPr>
        <w:t>
      дополнить пунктом 3-1 следующего содержания</w:t>
      </w:r>
    </w:p>
    <w:bookmarkEnd w:id="27"/>
    <w:bookmarkStart w:name="z33" w:id="28"/>
    <w:p>
      <w:pPr>
        <w:spacing w:after="0"/>
        <w:ind w:left="0"/>
        <w:jc w:val="both"/>
      </w:pPr>
      <w:r>
        <w:rPr>
          <w:rFonts w:ascii="Times New Roman"/>
          <w:b w:val="false"/>
          <w:i w:val="false"/>
          <w:color w:val="000000"/>
          <w:sz w:val="28"/>
        </w:rPr>
        <w:t>
      "3-1.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35" w:id="29"/>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29"/>
    <w:bookmarkStart w:name="z36" w:id="30"/>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поставщиками коммунальных услуг (на каждый вид услуги).</w:t>
      </w:r>
    </w:p>
    <w:bookmarkEnd w:id="30"/>
    <w:bookmarkStart w:name="z37" w:id="31"/>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субъектами сервисной деятельности на содержание общего имущества объекта кондоминиума.</w:t>
      </w:r>
    </w:p>
    <w:bookmarkEnd w:id="31"/>
    <w:bookmarkStart w:name="z38" w:id="32"/>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bookmarkEnd w:id="32"/>
    <w:bookmarkStart w:name="z39" w:id="33"/>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41" w:id="34"/>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bookmarkEnd w:id="34"/>
    <w:bookmarkStart w:name="z42" w:id="35"/>
    <w:p>
      <w:pPr>
        <w:spacing w:after="0"/>
        <w:ind w:left="0"/>
        <w:jc w:val="both"/>
      </w:pPr>
      <w:r>
        <w:rPr>
          <w:rFonts w:ascii="Times New Roman"/>
          <w:b w:val="false"/>
          <w:i w:val="false"/>
          <w:color w:val="000000"/>
          <w:sz w:val="28"/>
        </w:rPr>
        <w:t>
      Выбор субъектов сервисной деятельности осуществляется собственниками квартир, нежилых помещений на собрании либо советом дома при условии делегирования таких полномочий.</w:t>
      </w:r>
    </w:p>
    <w:bookmarkEnd w:id="35"/>
    <w:bookmarkStart w:name="z43" w:id="36"/>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или все собственники квартир, нежилых помещений, при непосредственном совместном управлении обеспечивают содержание в надлежащем техническом состоянии и безопасность общедомовых инженерных систем, а также общедомовых приборов учета.";</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45" w:id="37"/>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47" w:id="38"/>
    <w:p>
      <w:pPr>
        <w:spacing w:after="0"/>
        <w:ind w:left="0"/>
        <w:jc w:val="both"/>
      </w:pPr>
      <w:r>
        <w:rPr>
          <w:rFonts w:ascii="Times New Roman"/>
          <w:b w:val="false"/>
          <w:i w:val="false"/>
          <w:color w:val="000000"/>
          <w:sz w:val="28"/>
        </w:rPr>
        <w:t xml:space="preserve">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w:t>
      </w:r>
      <w:r>
        <w:rPr>
          <w:rFonts w:ascii="Times New Roman"/>
          <w:b w:val="false"/>
          <w:i w:val="false"/>
          <w:color w:val="000000"/>
          <w:sz w:val="28"/>
        </w:rPr>
        <w:t>подпунктом 4-1)</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49" w:id="39"/>
    <w:p>
      <w:pPr>
        <w:spacing w:after="0"/>
        <w:ind w:left="0"/>
        <w:jc w:val="both"/>
      </w:pPr>
      <w:r>
        <w:rPr>
          <w:rFonts w:ascii="Times New Roman"/>
          <w:b w:val="false"/>
          <w:i w:val="false"/>
          <w:color w:val="000000"/>
          <w:sz w:val="28"/>
        </w:rPr>
        <w:t>
      "22. Потребитель производит оплату за коммунальные услуги по единому платежному документу по форме согласно приложению к настоящим Типовым правилам.";</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51" w:id="40"/>
    <w:p>
      <w:pPr>
        <w:spacing w:after="0"/>
        <w:ind w:left="0"/>
        <w:jc w:val="both"/>
      </w:pPr>
      <w:r>
        <w:rPr>
          <w:rFonts w:ascii="Times New Roman"/>
          <w:b w:val="false"/>
          <w:i w:val="false"/>
          <w:color w:val="000000"/>
          <w:sz w:val="28"/>
        </w:rPr>
        <w:t xml:space="preserve">
      "25.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 </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34</w:t>
      </w:r>
      <w:r>
        <w:rPr>
          <w:rFonts w:ascii="Times New Roman"/>
          <w:b w:val="false"/>
          <w:i w:val="false"/>
          <w:color w:val="000000"/>
          <w:sz w:val="28"/>
        </w:rPr>
        <w:t xml:space="preserve"> и </w:t>
      </w:r>
      <w:r>
        <w:rPr>
          <w:rFonts w:ascii="Times New Roman"/>
          <w:b w:val="false"/>
          <w:i w:val="false"/>
          <w:color w:val="000000"/>
          <w:sz w:val="28"/>
        </w:rPr>
        <w:t>35</w:t>
      </w:r>
      <w:r>
        <w:rPr>
          <w:rFonts w:ascii="Times New Roman"/>
          <w:b w:val="false"/>
          <w:i w:val="false"/>
          <w:color w:val="000000"/>
          <w:sz w:val="28"/>
        </w:rPr>
        <w:t xml:space="preserve"> изложить в следующей редакции:</w:t>
      </w:r>
    </w:p>
    <w:bookmarkStart w:name="z53" w:id="41"/>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41"/>
    <w:bookmarkStart w:name="z54" w:id="42"/>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42"/>
    <w:bookmarkStart w:name="z55" w:id="43"/>
    <w:p>
      <w:pPr>
        <w:spacing w:after="0"/>
        <w:ind w:left="0"/>
        <w:jc w:val="both"/>
      </w:pPr>
      <w:r>
        <w:rPr>
          <w:rFonts w:ascii="Times New Roman"/>
          <w:b w:val="false"/>
          <w:i w:val="false"/>
          <w:color w:val="000000"/>
          <w:sz w:val="28"/>
        </w:rPr>
        <w:t>
      2) характер ухудшения качества коммунальных услуг;</w:t>
      </w:r>
    </w:p>
    <w:bookmarkEnd w:id="43"/>
    <w:bookmarkStart w:name="z56" w:id="44"/>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44"/>
    <w:bookmarkStart w:name="z57" w:id="45"/>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45"/>
    <w:bookmarkStart w:name="z58" w:id="46"/>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46"/>
    <w:bookmarkStart w:name="z59" w:id="47"/>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либо всеми собственниками квартир, нежилых помещений, при непосредственном совместном управлении и направляется поставщику.</w:t>
      </w:r>
    </w:p>
    <w:bookmarkEnd w:id="47"/>
    <w:bookmarkStart w:name="z60" w:id="48"/>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bookmarkEnd w:id="48"/>
    <w:bookmarkStart w:name="z61" w:id="49"/>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bookmarkEnd w:id="49"/>
    <w:bookmarkStart w:name="z62" w:id="50"/>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50"/>
    <w:bookmarkStart w:name="z63" w:id="51"/>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bookmarkEnd w:id="51"/>
    <w:bookmarkStart w:name="z64" w:id="52"/>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 при проживании потребителя в многоквартирном жилом доме;</w:t>
      </w:r>
    </w:p>
    <w:bookmarkEnd w:id="52"/>
    <w:bookmarkStart w:name="z65" w:id="53"/>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End w:id="53"/>
    <w:bookmarkStart w:name="z66" w:id="54"/>
    <w:p>
      <w:pPr>
        <w:spacing w:after="0"/>
        <w:ind w:left="0"/>
        <w:jc w:val="both"/>
      </w:pPr>
      <w:r>
        <w:rPr>
          <w:rFonts w:ascii="Times New Roman"/>
          <w:b w:val="false"/>
          <w:i w:val="false"/>
          <w:color w:val="000000"/>
          <w:sz w:val="28"/>
        </w:rPr>
        <w:t xml:space="preserve">
      дополнить приложением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54"/>
    <w:bookmarkStart w:name="z67" w:id="55"/>
    <w:p>
      <w:pPr>
        <w:spacing w:after="0"/>
        <w:ind w:left="0"/>
        <w:jc w:val="both"/>
      </w:pPr>
      <w:r>
        <w:rPr>
          <w:rFonts w:ascii="Times New Roman"/>
          <w:b w:val="false"/>
          <w:i w:val="false"/>
          <w:color w:val="000000"/>
          <w:sz w:val="28"/>
        </w:rPr>
        <w:t>
      2. Комитету по делам строительства и жилищно-коммунального хозяйства Министерства промышленности и строительства Республики Казахстан в установленном законодательством порядке обеспечить:</w:t>
      </w:r>
    </w:p>
    <w:bookmarkEnd w:id="55"/>
    <w:bookmarkStart w:name="z68" w:id="5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6"/>
    <w:bookmarkStart w:name="z69" w:id="57"/>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промышленности и строительства Республики Казахстан.</w:t>
      </w:r>
    </w:p>
    <w:bookmarkEnd w:id="57"/>
    <w:bookmarkStart w:name="z70" w:id="5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промышленности и строительства Республики Казахстан.</w:t>
      </w:r>
    </w:p>
    <w:bookmarkEnd w:id="58"/>
    <w:bookmarkStart w:name="z71" w:id="5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5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промышленности и строительства</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Шарлапаев</w:t>
            </w:r>
            <w:r>
              <w:rPr>
                <w:rFonts w:ascii="Times New Roman"/>
                <w:b w:val="false"/>
                <w:i w:val="false"/>
                <w:color w:val="000000"/>
                <w:sz w:val="20"/>
              </w:rPr>
              <w:t>
</w:t>
            </w:r>
          </w:p>
        </w:tc>
      </w:tr>
    </w:tbl>
    <w:p>
      <w:pPr>
        <w:spacing w:after="0"/>
        <w:ind w:left="0"/>
        <w:jc w:val="both"/>
      </w:pPr>
      <w:bookmarkStart w:name="z73" w:id="60"/>
      <w:r>
        <w:rPr>
          <w:rFonts w:ascii="Times New Roman"/>
          <w:b w:val="false"/>
          <w:i w:val="false"/>
          <w:color w:val="000000"/>
          <w:sz w:val="28"/>
        </w:rPr>
        <w:t>
      "СОГЛАСОВАН"</w:t>
      </w:r>
    </w:p>
    <w:bookmarkEnd w:id="60"/>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74" w:id="61"/>
      <w:r>
        <w:rPr>
          <w:rFonts w:ascii="Times New Roman"/>
          <w:b w:val="false"/>
          <w:i w:val="false"/>
          <w:color w:val="000000"/>
          <w:sz w:val="28"/>
        </w:rPr>
        <w:t>
      "СОГЛАСОВАН"</w:t>
      </w:r>
    </w:p>
    <w:bookmarkEnd w:id="61"/>
    <w:p>
      <w:pPr>
        <w:spacing w:after="0"/>
        <w:ind w:left="0"/>
        <w:jc w:val="both"/>
      </w:pPr>
      <w:r>
        <w:rPr>
          <w:rFonts w:ascii="Times New Roman"/>
          <w:b w:val="false"/>
          <w:i w:val="false"/>
          <w:color w:val="000000"/>
          <w:sz w:val="28"/>
        </w:rPr>
        <w:t>Министерство экологии</w:t>
      </w:r>
    </w:p>
    <w:p>
      <w:pPr>
        <w:spacing w:after="0"/>
        <w:ind w:left="0"/>
        <w:jc w:val="both"/>
      </w:pPr>
      <w:r>
        <w:rPr>
          <w:rFonts w:ascii="Times New Roman"/>
          <w:b w:val="false"/>
          <w:i w:val="false"/>
          <w:color w:val="000000"/>
          <w:sz w:val="28"/>
        </w:rPr>
        <w:t>и природных ресурсов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75" w:id="62"/>
      <w:r>
        <w:rPr>
          <w:rFonts w:ascii="Times New Roman"/>
          <w:b w:val="false"/>
          <w:i w:val="false"/>
          <w:color w:val="000000"/>
          <w:sz w:val="28"/>
        </w:rPr>
        <w:t>
      "СОГЛАСОВАН"</w:t>
      </w:r>
    </w:p>
    <w:bookmarkEnd w:id="62"/>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октября 2023 года № 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Типовым правилам</w:t>
            </w:r>
            <w:r>
              <w:br/>
            </w:r>
            <w:r>
              <w:rPr>
                <w:rFonts w:ascii="Times New Roman"/>
                <w:b w:val="false"/>
                <w:i w:val="false"/>
                <w:color w:val="000000"/>
                <w:sz w:val="20"/>
              </w:rPr>
              <w:t>предоставления</w:t>
            </w:r>
            <w:r>
              <w:br/>
            </w:r>
            <w:r>
              <w:rPr>
                <w:rFonts w:ascii="Times New Roman"/>
                <w:b w:val="false"/>
                <w:i w:val="false"/>
                <w:color w:val="000000"/>
                <w:sz w:val="20"/>
              </w:rPr>
              <w:t>коммунальных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9" w:id="63"/>
    <w:p>
      <w:pPr>
        <w:spacing w:after="0"/>
        <w:ind w:left="0"/>
        <w:jc w:val="left"/>
      </w:pPr>
      <w:r>
        <w:rPr>
          <w:rFonts w:ascii="Times New Roman"/>
          <w:b/>
          <w:i w:val="false"/>
          <w:color w:val="000000"/>
        </w:rPr>
        <w:t xml:space="preserve"> Біріңғай төлем құжаты/Единый платежный документ</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жағдайда)/Фамилия, имя, отчество (при наличии) абонента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абонента/Абоненттің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оказания услуг/қызмет көрсету кезеңі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аталуы/</w:t>
            </w:r>
          </w:p>
          <w:p>
            <w:pPr>
              <w:spacing w:after="20"/>
              <w:ind w:left="20"/>
              <w:jc w:val="both"/>
            </w:pPr>
            <w:r>
              <w:rPr>
                <w:rFonts w:ascii="Times New Roman"/>
                <w:b w:val="false"/>
                <w:i w:val="false"/>
                <w:color w:val="000000"/>
                <w:sz w:val="20"/>
              </w:rPr>
              <w:t>Наименование услуг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сальдо/Сальдо на начало месяца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w:t>
            </w:r>
          </w:p>
          <w:p>
            <w:pPr>
              <w:spacing w:after="20"/>
              <w:ind w:left="20"/>
              <w:jc w:val="both"/>
            </w:pPr>
            <w:r>
              <w:rPr>
                <w:rFonts w:ascii="Times New Roman"/>
                <w:b w:val="false"/>
                <w:i w:val="false"/>
                <w:color w:val="000000"/>
                <w:sz w:val="20"/>
              </w:rPr>
              <w:t>Оплата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w:t>
            </w:r>
          </w:p>
          <w:p>
            <w:pPr>
              <w:spacing w:after="20"/>
              <w:ind w:left="20"/>
              <w:jc w:val="both"/>
            </w:pPr>
            <w:r>
              <w:rPr>
                <w:rFonts w:ascii="Times New Roman"/>
                <w:b w:val="false"/>
                <w:i w:val="false"/>
                <w:color w:val="000000"/>
                <w:sz w:val="20"/>
              </w:rPr>
              <w:t>Предыдущие показания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w:t>
            </w:r>
          </w:p>
          <w:p>
            <w:pPr>
              <w:spacing w:after="20"/>
              <w:ind w:left="20"/>
              <w:jc w:val="both"/>
            </w:pPr>
            <w:r>
              <w:rPr>
                <w:rFonts w:ascii="Times New Roman"/>
                <w:b w:val="false"/>
                <w:i w:val="false"/>
                <w:color w:val="000000"/>
                <w:sz w:val="20"/>
              </w:rPr>
              <w:t>Текущие показания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p>
            <w:pPr>
              <w:spacing w:after="20"/>
              <w:ind w:left="20"/>
              <w:jc w:val="both"/>
            </w:pPr>
            <w:r>
              <w:rPr>
                <w:rFonts w:ascii="Times New Roman"/>
                <w:b w:val="false"/>
                <w:i w:val="false"/>
                <w:color w:val="000000"/>
                <w:sz w:val="20"/>
              </w:rPr>
              <w:t>стоимость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за ______ год/ 2023 жылғы ____ үшін есептелді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Өсімақы/пеня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есептеу/Перерасчет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сомма/К оплате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жабдықтау/Теплоснабжение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w:t>
            </w:r>
          </w:p>
          <w:p>
            <w:pPr>
              <w:spacing w:after="20"/>
              <w:ind w:left="20"/>
              <w:jc w:val="both"/>
            </w:pPr>
            <w:r>
              <w:rPr>
                <w:rFonts w:ascii="Times New Roman"/>
                <w:b w:val="false"/>
                <w:i w:val="false"/>
                <w:color w:val="000000"/>
                <w:sz w:val="20"/>
              </w:rPr>
              <w:t>электрмен жабдықтау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w:t>
            </w:r>
          </w:p>
          <w:p>
            <w:pPr>
              <w:spacing w:after="20"/>
              <w:ind w:left="20"/>
              <w:jc w:val="both"/>
            </w:pPr>
            <w:r>
              <w:rPr>
                <w:rFonts w:ascii="Times New Roman"/>
                <w:b w:val="false"/>
                <w:i w:val="false"/>
                <w:color w:val="000000"/>
                <w:sz w:val="20"/>
              </w:rPr>
              <w:t>Горячее водоснабжение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w:t>
            </w:r>
          </w:p>
          <w:p>
            <w:pPr>
              <w:spacing w:after="20"/>
              <w:ind w:left="20"/>
              <w:jc w:val="both"/>
            </w:pPr>
            <w:r>
              <w:rPr>
                <w:rFonts w:ascii="Times New Roman"/>
                <w:b w:val="false"/>
                <w:i w:val="false"/>
                <w:color w:val="000000"/>
                <w:sz w:val="20"/>
              </w:rPr>
              <w:t>Сумен жабдықтау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бұру/Водоотведение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p>
            <w:pPr>
              <w:spacing w:after="20"/>
              <w:ind w:left="20"/>
              <w:jc w:val="both"/>
            </w:pPr>
            <w:r>
              <w:rPr>
                <w:rFonts w:ascii="Times New Roman"/>
                <w:b w:val="false"/>
                <w:i w:val="false"/>
                <w:color w:val="000000"/>
                <w:sz w:val="20"/>
              </w:rPr>
              <w:t>газоснабжение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w:t>
            </w:r>
          </w:p>
          <w:p>
            <w:pPr>
              <w:spacing w:after="20"/>
              <w:ind w:left="20"/>
              <w:jc w:val="both"/>
            </w:pPr>
            <w:r>
              <w:rPr>
                <w:rFonts w:ascii="Times New Roman"/>
                <w:b w:val="false"/>
                <w:i w:val="false"/>
                <w:color w:val="000000"/>
                <w:sz w:val="20"/>
              </w:rPr>
              <w:t>/Обслуживание лифтов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әкету)/Сбор и вывоз твердых бытовых отходов (мусороудаление)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Төлеу мерзімі " " жыл/Срок оплаты " "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