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46073fb" w14:textId="46073fb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проведения внешнего анализа коррупционных рисков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Председателя Агентства Республики Казахстан по противодействию коррупции (Антикоррупционной службы) от 29 сентября 2023 года № 307. Зарегистрирован в Министерстве юстиции Республики Казахстан 29 сентября 2023 года № 33485.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8 Закона Республики Казахстан "О противодействии коррупции"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проведения внешнего анализа коррупционных рисков.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Службе превенции Агентства Республики Казахстан по противодействию коррупции (Антикоррупционной службы) в установленном законодательством порядке обеспечить: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размещение настоящего приказа на интернет-ресурсе Агентства Республики Казахстан по противодействию коррупции (Антикоррупционной службы) после его официального опубликования. 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Первого заместителя Председателя Агентства Республики Казахстан по противодействию коррупции (Антикоррупционной службы).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Председатель Агентства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по противодействию коррупции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(Антикоррупционной службы)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Жұмағали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 приказом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Председатель Агентства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противодействию коррупции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(Антикоррупционной службы)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29 сентября 2023 года № 307</w:t>
            </w:r>
          </w:p>
        </w:tc>
      </w:tr>
    </w:tbl>
    <w:bookmarkStart w:name="z13" w:id="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проведения внешнего анализа коррупционных рисков</w:t>
      </w:r>
    </w:p>
    <w:bookmarkEnd w:id="7"/>
    <w:bookmarkStart w:name="z14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8"/>
    <w:bookmarkStart w:name="z15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проведения внешнего анализа коррупционных рисков (далее –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8 Закона Республики Казахстан "О противодействии коррупции" (далее – Закон) и определяют порядок проведения внешнего анализа коррупционных рисков в деятельности государственных органов и организаций, субъектов квазигосударственного сектора, за исключением специальных государственных органов.</w:t>
      </w:r>
    </w:p>
    <w:bookmarkEnd w:id="9"/>
    <w:bookmarkStart w:name="z16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настоящих Правилах используются следующие понятия:</w:t>
      </w:r>
    </w:p>
    <w:bookmarkEnd w:id="10"/>
    <w:bookmarkStart w:name="z17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коррупционный риск – возможность возникновения причин и условий, способствующих совершению коррупционных правонарушений;</w:t>
      </w:r>
    </w:p>
    <w:bookmarkEnd w:id="11"/>
    <w:bookmarkStart w:name="z18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объект внешнего анализа коррупционных рисков – государственный орган и (или) его ведомство, государственная организация, субъект квазигосударственного сектора, деятельность которого подлежит внешнему анализу коррупционных рисков;</w:t>
      </w:r>
    </w:p>
    <w:bookmarkEnd w:id="12"/>
    <w:bookmarkStart w:name="z19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уполномоченный орган по антикоррупционной политике (далее – уполномоченный орган) – центральный государственный орган, осуществляющий формирование и реализацию антикоррупционной политики Республики Казахстан, координацию в сфере противодействия коррупции, в вопросах минимизации и устранения причин и условий, способствующих совершению коррупционных правонарушений, и его территориальные подразделения;</w:t>
      </w:r>
    </w:p>
    <w:bookmarkEnd w:id="13"/>
    <w:bookmarkStart w:name="z20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иные субъекты противодействия коррупции – государственные органы, субъекты квазигосударственного сектора, общественные объединения, а также иные физические и юридические лица.</w:t>
      </w:r>
    </w:p>
    <w:bookmarkEnd w:id="1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 с изменением, внесенным приказом Председателя Агентства РК по делам государственной службы от 07.08.2026 </w:t>
      </w:r>
      <w:r>
        <w:rPr>
          <w:rFonts w:ascii="Times New Roman"/>
          <w:b w:val="false"/>
          <w:i w:val="false"/>
          <w:color w:val="000000"/>
          <w:sz w:val="28"/>
        </w:rPr>
        <w:t>№ 142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13.08.2026).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1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Действие настоящих Правил не распространяется на отношения в сферах:</w:t>
      </w:r>
    </w:p>
    <w:bookmarkEnd w:id="15"/>
    <w:bookmarkStart w:name="z22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высшего надзора, осуществляемого прокуратурой;</w:t>
      </w:r>
    </w:p>
    <w:bookmarkEnd w:id="16"/>
    <w:bookmarkStart w:name="z23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досудебного производства по уголовным делам;</w:t>
      </w:r>
    </w:p>
    <w:bookmarkEnd w:id="17"/>
    <w:bookmarkStart w:name="z24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производства по делам об административных правонарушениях;</w:t>
      </w:r>
    </w:p>
    <w:bookmarkEnd w:id="18"/>
    <w:bookmarkStart w:name="z25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правосудия;</w:t>
      </w:r>
    </w:p>
    <w:bookmarkEnd w:id="19"/>
    <w:bookmarkStart w:name="z26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оперативно-розыскной деятельности;</w:t>
      </w:r>
    </w:p>
    <w:bookmarkEnd w:id="20"/>
    <w:bookmarkStart w:name="z27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уголовно-исполнительной деятельности;</w:t>
      </w:r>
    </w:p>
    <w:bookmarkEnd w:id="21"/>
    <w:bookmarkStart w:name="z28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контроля за соблюдением требований законодательства Республики Казахстан о государственных секретах.</w:t>
      </w:r>
    </w:p>
    <w:bookmarkEnd w:id="22"/>
    <w:bookmarkStart w:name="z29" w:id="2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Проведение внешнего анализа коррупционных рисков</w:t>
      </w:r>
    </w:p>
    <w:bookmarkEnd w:id="23"/>
    <w:bookmarkStart w:name="z30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Основанием для проведения внешнего анализа коррупционных рисков является совместное решение первых руководителей уполномоченного органа и объекта внешнего анализа коррупционных рисков (далее – совместное решение), в случае их отсутствия лиц, исполняющих их обязанности либо замещающих их должности.</w:t>
      </w:r>
    </w:p>
    <w:bookmarkEnd w:id="24"/>
    <w:bookmarkStart w:name="z31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Совместное решение принимается на основании:</w:t>
      </w:r>
    </w:p>
    <w:bookmarkEnd w:id="25"/>
    <w:bookmarkStart w:name="z32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результатов антикоррупционного мониторинга;</w:t>
      </w:r>
    </w:p>
    <w:bookmarkEnd w:id="26"/>
    <w:bookmarkStart w:name="z33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инициативного обращения объекта внешнего анализа коррупционных рисков и решения уполномоченного органа о его проведении;</w:t>
      </w:r>
    </w:p>
    <w:bookmarkEnd w:id="27"/>
    <w:bookmarkStart w:name="z34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поручений Президента Республики Казахстан, Премьер-Министра Республики Казахстан, Администрации Президента Республики Казахстан, решений и рекомендаций консультативно-совещательных органов при Президенте Республики Казахстан;</w:t>
      </w:r>
    </w:p>
    <w:bookmarkEnd w:id="28"/>
    <w:bookmarkStart w:name="z35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результатов социологического исследования;</w:t>
      </w:r>
    </w:p>
    <w:bookmarkEnd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результатов внутреннего анализа коррупционных рисков.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5 с изменением, внесенным приказом Председателя Агентства РК по делам государственной службы от 07.08.2026 </w:t>
      </w:r>
      <w:r>
        <w:rPr>
          <w:rFonts w:ascii="Times New Roman"/>
          <w:b w:val="false"/>
          <w:i w:val="false"/>
          <w:color w:val="000000"/>
          <w:sz w:val="28"/>
        </w:rPr>
        <w:t>№ 142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13.08.2026).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6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По подпунктам 1), 3) и 4) пункта 5 настоящих Правил уполномоченный орган информирует объект внешнего анализа коррупционных рисков о необходимости проведения внешнего анализа коррупционных рисков.</w:t>
      </w:r>
    </w:p>
    <w:bookmarkEnd w:id="30"/>
    <w:bookmarkStart w:name="z37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подпунктам 2) и 5) пункта 5 настоящих Правил объект внешнего анализа коррупционных рисков информирует уполномоченный орган о необходимости проведения внешнего анализа коррупционных рисков.</w:t>
      </w:r>
    </w:p>
    <w:bookmarkEnd w:id="31"/>
    <w:bookmarkStart w:name="z38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Совместное решение по подпунктам 1), 2), 4) и 5) пункта 5 настоящих Правил о проведении внешнего анализа коррупционных рисков принимается в срок не позднее 10 рабочих дней с момента инициирования внешнего анализа коррупционных рисков уполномоченным органом или объектом внешнего анализа коррупционных рисков.</w:t>
      </w:r>
    </w:p>
    <w:bookmarkEnd w:id="32"/>
    <w:bookmarkStart w:name="z39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Внешний анализ коррупционных рисков на основании подпункта 3) пункта 5 настоящих Правил проводится в обязательном порядке, совместное решение о проведении внешнего анализа коррупционных рисков принимается в срок не позднее 3 рабочих дней с момента поступления поручения.</w:t>
      </w:r>
    </w:p>
    <w:bookmarkEnd w:id="33"/>
    <w:bookmarkStart w:name="z40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отказа в проведении внешнего анализа коррупционных рисков по подпунктам 1), 2), 4) и 5) пункта 5 настоящих Правил уполномоченный орган либо объект внешнего анализа коррупционных рисков направляет инициатору мотивированное обоснование причин отказа с возможностью переноса срока его проведения, не превышающего одного года.</w:t>
      </w:r>
    </w:p>
    <w:bookmarkEnd w:id="34"/>
    <w:bookmarkStart w:name="z41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устранении причин отказа до перенесенного срока уполномоченный орган или объект внешнего анализа коррупционных рисков вправе повторно инициировать проведение внешнего анализа коррупционных рисков.</w:t>
      </w:r>
    </w:p>
    <w:bookmarkEnd w:id="3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6 с изменениями, внесенными приказом Председателя Агентства РК по делам государственной службы от 07.08.2026 </w:t>
      </w:r>
      <w:r>
        <w:rPr>
          <w:rFonts w:ascii="Times New Roman"/>
          <w:b w:val="false"/>
          <w:i w:val="false"/>
          <w:color w:val="000000"/>
          <w:sz w:val="28"/>
        </w:rPr>
        <w:t>№ 142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13.08.2026).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2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Решение о проведении внешнего анализа коррупционных рисков содержит следующую информацию:</w:t>
      </w:r>
    </w:p>
    <w:bookmarkEnd w:id="36"/>
    <w:bookmarkStart w:name="z43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наименование подразделения, деятельность которого подлежит внешнему анализу коррупционных рисков;</w:t>
      </w:r>
    </w:p>
    <w:bookmarkEnd w:id="37"/>
    <w:bookmarkStart w:name="z44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 должностных лицах уполномоченного органа, проводящих внешний анализ коррупционных рисков;</w:t>
      </w:r>
    </w:p>
    <w:bookmarkEnd w:id="38"/>
    <w:bookmarkStart w:name="z45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срок проведения внешнего анализа коррупционных рисков;</w:t>
      </w:r>
    </w:p>
    <w:bookmarkEnd w:id="39"/>
    <w:bookmarkStart w:name="z46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период, охватываемый внешним анализом коррупционных рисков;</w:t>
      </w:r>
    </w:p>
    <w:bookmarkEnd w:id="40"/>
    <w:bookmarkStart w:name="z47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 должностных лицах со стороны уполномоченного органа и объекта внешнего анализа коррупционных рисков, на которых возлагается руководство, координация и ответственность за проведение внешнего анализа коррупционных рисков и результаты работы.</w:t>
      </w:r>
    </w:p>
    <w:bookmarkEnd w:id="41"/>
    <w:bookmarkStart w:name="z48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принятии совместного решения о проведении внешнего анализа коррупционных рисков объект внешнего анализа коррупционных рисков и уполномоченный орган утверждают реестр направлений, подлежащих внешнему анализу коррупционных рисков, по форме,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 </w:t>
      </w:r>
    </w:p>
    <w:bookmarkEnd w:id="4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7 с изменением, внесенным приказом Председателя Агентства РК по делам государственной службы от 07.08.2026 </w:t>
      </w:r>
      <w:r>
        <w:rPr>
          <w:rFonts w:ascii="Times New Roman"/>
          <w:b w:val="false"/>
          <w:i w:val="false"/>
          <w:color w:val="000000"/>
          <w:sz w:val="28"/>
        </w:rPr>
        <w:t>№ 142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13.08.2026).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9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Внешний анализ коррупционных рисков проводится в срок до 30 рабочих дней уполномоченным органом.</w:t>
      </w:r>
    </w:p>
    <w:bookmarkEnd w:id="43"/>
    <w:bookmarkStart w:name="z50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 проведению внешнего анализа коррупционных рисков, а также к обсуждению его результатов и мониторингу реализации рекомендаций по устранению выявленных коррупционных рисков уполномоченный орган вправе привлекать членов Общественного совета, в случае его наличия при объекте внешнего анализа коррупционных рисков, а также специалистов и (или) экспертов иных субъектов противодействия коррупции.</w:t>
      </w:r>
    </w:p>
    <w:bookmarkEnd w:id="4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8 – в редакции приказа Председателя Агентства РК по делам государственной службы от 07.08.2026 </w:t>
      </w:r>
      <w:r>
        <w:rPr>
          <w:rFonts w:ascii="Times New Roman"/>
          <w:b w:val="false"/>
          <w:i w:val="false"/>
          <w:color w:val="000000"/>
          <w:sz w:val="28"/>
        </w:rPr>
        <w:t>№ 142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13.08.2026).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1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При необходимости изучения дополнительных материалов при проведении внешнего анализа коррупционных рисков, его проведение продлевается путем подписания совместного решения первых руководителей уполномоченного органа и объекта внешнего анализа коррупционных рисков, в случае их отсутствия лиц, исполняющих их обязанности либо замещающих их должности, на срок, не превышающий 30 рабочих дней.</w:t>
      </w:r>
    </w:p>
    <w:bookmarkEnd w:id="45"/>
    <w:bookmarkStart w:name="z52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 проведения внешнего анализа коррупционных рисков приостанавливается в исключительных случаях, препятствующих его проведению – до их устранения на основании совместного решения первых руководителей уполномоченного органа и объекта внешнего анализа коррупционных рисков, в случае их отсутствия лиц, исполняющих их обязанности либо замещающих их должности.</w:t>
      </w:r>
    </w:p>
    <w:bookmarkEnd w:id="46"/>
    <w:bookmarkStart w:name="z53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Функции уполномоченного органа:</w:t>
      </w:r>
    </w:p>
    <w:bookmarkEnd w:id="47"/>
    <w:bookmarkStart w:name="z54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проводить внешний анализ коррупционных рисков путем сбора, обобщения и анализа информации относительно объекта внешнего анализа коррупционных рисков;</w:t>
      </w:r>
    </w:p>
    <w:bookmarkEnd w:id="48"/>
    <w:bookmarkStart w:name="z55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давать разъяснения касательно деятельности объекта внешнего анализа коррупционных рисков;</w:t>
      </w:r>
    </w:p>
    <w:bookmarkEnd w:id="49"/>
    <w:bookmarkStart w:name="z56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сообщать об имеющихся коррупционных рисках;</w:t>
      </w:r>
    </w:p>
    <w:bookmarkEnd w:id="50"/>
    <w:bookmarkStart w:name="z57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готовить предложения и рекомендации по устранению коррупционных рисков и совершенствованию норм законодательства, затрагивающих деятельность объекта внешнего анализа коррупционных рисков.</w:t>
      </w:r>
    </w:p>
    <w:bookmarkEnd w:id="5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10 с изменением, внесенным приказом Председателя Агентства РК по делам государственной службы от 07.08.2026 </w:t>
      </w:r>
      <w:r>
        <w:rPr>
          <w:rFonts w:ascii="Times New Roman"/>
          <w:b w:val="false"/>
          <w:i w:val="false"/>
          <w:color w:val="000000"/>
          <w:sz w:val="28"/>
        </w:rPr>
        <w:t>№ 142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13.08.2026).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8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Проведение внешнего анализа коррупционных рисков включает в себя следующие этапы:</w:t>
      </w:r>
    </w:p>
    <w:bookmarkEnd w:id="52"/>
    <w:bookmarkStart w:name="z59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сбор, обобщение и анализ информации относительно объекта внешнего анализа коррупционных рисков в соответствии с направлениями, предусмотренными пунктом 13 настоящих Правил, с подготовкой уполномоченным органом аналитической справки согласно пункту 16 настоящих Правил;</w:t>
      </w:r>
    </w:p>
    <w:bookmarkEnd w:id="53"/>
    <w:bookmarkStart w:name="z60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согласование и подписание аналитической справки согласно пунктам 17 и 18 настоящих Правил;</w:t>
      </w:r>
    </w:p>
    <w:bookmarkEnd w:id="54"/>
    <w:bookmarkStart w:name="z61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принятие мер по устранению коррупционных рисков в соответствии с утвержденным планом мероприятий согласно пункту 20 настоящих Правил.</w:t>
      </w:r>
    </w:p>
    <w:bookmarkEnd w:id="5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11 с изменением, внесенным приказом Председателя Агентства РК по делам государственной службы от 07.08.2026 </w:t>
      </w:r>
      <w:r>
        <w:rPr>
          <w:rFonts w:ascii="Times New Roman"/>
          <w:b w:val="false"/>
          <w:i w:val="false"/>
          <w:color w:val="000000"/>
          <w:sz w:val="28"/>
        </w:rPr>
        <w:t>№ 142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13.08.2026).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2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Внешний анализ коррупционных рисков осуществляется по следующим направлениям:</w:t>
      </w:r>
    </w:p>
    <w:bookmarkEnd w:id="56"/>
    <w:bookmarkStart w:name="z63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выявление коррупционных рисков в правовых и иных актах, затрагивающих деятельность объекта внешнего анализа коррупционных рисков;</w:t>
      </w:r>
    </w:p>
    <w:bookmarkEnd w:id="57"/>
    <w:bookmarkStart w:name="z64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выявление коррупционных рисков в организационно-управленческой деятельности объекта внешнего анализа коррупционных рисков.</w:t>
      </w:r>
    </w:p>
    <w:bookmarkEnd w:id="58"/>
    <w:bookmarkStart w:name="z65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Выявление коррупционных рисков в организационно-управленческой деятельности объекта внешнего анализа включает в себя изучение следующих вопросов:</w:t>
      </w:r>
    </w:p>
    <w:bookmarkEnd w:id="59"/>
    <w:bookmarkStart w:name="z66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управление персоналом;</w:t>
      </w:r>
    </w:p>
    <w:bookmarkEnd w:id="60"/>
    <w:bookmarkStart w:name="z115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1-1) деятельность антикоррупционной комплаенс-службы субъекта квазигосударственного сектора или лица, исполняющего функции антикоррупционной комплаенс-службы;</w:t>
      </w:r>
    </w:p>
    <w:bookmarkEnd w:id="61"/>
    <w:bookmarkStart w:name="z67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предотвращение и урегулирование конфликта интересов;</w:t>
      </w:r>
    </w:p>
    <w:bookmarkEnd w:id="62"/>
    <w:bookmarkStart w:name="z68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оказание государственных услуг;</w:t>
      </w:r>
    </w:p>
    <w:bookmarkEnd w:id="63"/>
    <w:bookmarkStart w:name="z69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выполнение разрешительных функций;</w:t>
      </w:r>
    </w:p>
    <w:bookmarkEnd w:id="64"/>
    <w:bookmarkStart w:name="z70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реализация контрольно-надзорных функций;</w:t>
      </w:r>
    </w:p>
    <w:bookmarkEnd w:id="65"/>
    <w:bookmarkStart w:name="z71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разработка и эксплуатация цифровых систем;</w:t>
      </w:r>
    </w:p>
    <w:bookmarkEnd w:id="66"/>
    <w:bookmarkStart w:name="z72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иные вопросы, вытекающие из организационно-управленческой деятельности объекта внешнего анализа коррупционных рисков.</w:t>
      </w:r>
    </w:p>
    <w:bookmarkEnd w:id="6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с изменениями, внесенными приказами Председателя Агентства РК по делам государственной службы от 31.03.2026 </w:t>
      </w:r>
      <w:r>
        <w:rPr>
          <w:rFonts w:ascii="Times New Roman"/>
          <w:b w:val="false"/>
          <w:i w:val="false"/>
          <w:color w:val="000000"/>
          <w:sz w:val="28"/>
        </w:rPr>
        <w:t>№ 52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12.07.2026); от 07.08.2026 </w:t>
      </w:r>
      <w:r>
        <w:rPr>
          <w:rFonts w:ascii="Times New Roman"/>
          <w:b w:val="false"/>
          <w:i w:val="false"/>
          <w:color w:val="000000"/>
          <w:sz w:val="28"/>
        </w:rPr>
        <w:t>№ 142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13.08.2026).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3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Источниками информации для проведения внешнего анализа коррупционных рисков являются:</w:t>
      </w:r>
    </w:p>
    <w:bookmarkEnd w:id="68"/>
    <w:bookmarkStart w:name="z74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правовые и иные акты, документы, регулирующие деятельность объекта внешнего анализа коррупционных рисков;</w:t>
      </w:r>
    </w:p>
    <w:bookmarkEnd w:id="69"/>
    <w:bookmarkStart w:name="z75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сведения по направлениям внешнего анализа коррупционных рисков, предоставляемые его объектом;</w:t>
      </w:r>
    </w:p>
    <w:bookmarkEnd w:id="70"/>
    <w:bookmarkStart w:name="z76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данные цифровых систем государственных и правоохранительных органов о деятельности объекта внешнего анализа коррупционных рисков, полученные в порядке, установленном законодательством Республики Казахстан;</w:t>
      </w:r>
    </w:p>
    <w:bookmarkEnd w:id="71"/>
    <w:bookmarkStart w:name="z77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результаты проверок, ранее проведенных государственными органами в отношении объекта внешнего анализа коррупционных рисков;</w:t>
      </w:r>
    </w:p>
    <w:bookmarkEnd w:id="72"/>
    <w:bookmarkStart w:name="z78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результаты контрольных мероприятий служб внутреннего аудита;</w:t>
      </w:r>
    </w:p>
    <w:bookmarkEnd w:id="73"/>
    <w:bookmarkStart w:name="z79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результаты антикоррупционного мониторинга;</w:t>
      </w:r>
    </w:p>
    <w:bookmarkEnd w:id="74"/>
    <w:bookmarkStart w:name="z80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публикации в средствах массовой информации;</w:t>
      </w:r>
    </w:p>
    <w:bookmarkEnd w:id="75"/>
    <w:bookmarkStart w:name="z81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обращения физических и юридических лиц в отношении объекта внешнего анализа коррупционных рисков;</w:t>
      </w:r>
    </w:p>
    <w:bookmarkEnd w:id="76"/>
    <w:bookmarkStart w:name="z82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сведения о выявлении и привлечении к ответственности должностных лиц объекта внешнего анализа коррупционных рисков за совершение коррупционных правонарушений;</w:t>
      </w:r>
    </w:p>
    <w:bookmarkEnd w:id="77"/>
    <w:bookmarkStart w:name="z83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результаты внутреннего анализа коррупционных рисков.</w:t>
      </w:r>
    </w:p>
    <w:bookmarkEnd w:id="78"/>
    <w:bookmarkStart w:name="z116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вступившие в законную силу судебные акты по вопросам, связанным с деятельностью объекта внешнего анализа коррупционных рисков;</w:t>
      </w:r>
    </w:p>
    <w:bookmarkEnd w:id="79"/>
    <w:bookmarkStart w:name="z36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публикации, обращения и иные сведения, размещенные в социальных сетях и других интернет-ресурсах, а также поступившие в уполномоченный орган, содержащие информацию о возможных коррупционных рисках в деятельности объекта внешнего анализа коррупционных рисков.</w:t>
      </w:r>
    </w:p>
    <w:bookmarkEnd w:id="8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с изменениями, внесенными приказами Председателя Агентства РК по делам государственной службы от 31.03.2026 </w:t>
      </w:r>
      <w:r>
        <w:rPr>
          <w:rFonts w:ascii="Times New Roman"/>
          <w:b w:val="false"/>
          <w:i w:val="false"/>
          <w:color w:val="000000"/>
          <w:sz w:val="28"/>
        </w:rPr>
        <w:t>№ 52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12.07.2026); от 07.08.2026 </w:t>
      </w:r>
      <w:r>
        <w:rPr>
          <w:rFonts w:ascii="Times New Roman"/>
          <w:b w:val="false"/>
          <w:i w:val="false"/>
          <w:color w:val="000000"/>
          <w:sz w:val="28"/>
        </w:rPr>
        <w:t>№ 142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13.08.2026).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4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В ходе проведения внешнего анализа коррупционных рисков уполномоченный орган при обнаружении нарушений законодательства либо признаков совершения уголовного или административного правонарушения принимает меры в соответствии с законодательством Республики Казахстан.</w:t>
      </w:r>
    </w:p>
    <w:bookmarkEnd w:id="8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– в редакции приказа Председателя Агентства РК по делам государственной службы от 07.08.2026 </w:t>
      </w:r>
      <w:r>
        <w:rPr>
          <w:rFonts w:ascii="Times New Roman"/>
          <w:b w:val="false"/>
          <w:i w:val="false"/>
          <w:color w:val="000000"/>
          <w:sz w:val="28"/>
        </w:rPr>
        <w:t>№ 142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13.08.2026).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5" w:id="8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Итоги внешнего анализа коррупционных рисков</w:t>
      </w:r>
    </w:p>
    <w:bookmarkEnd w:id="82"/>
    <w:bookmarkStart w:name="z86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По результатам внешнего анализа коррупционных рисков уполномоченным органом готовится аналитическая справка, содержащая информацию о выявленных коррупционных рисках и рекомендации по их устранению (далее – аналитическая справка).</w:t>
      </w:r>
    </w:p>
    <w:bookmarkEnd w:id="8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 – в редакции приказа Председателя Агентства РК по делам государственной службы от 07.08.2026 </w:t>
      </w:r>
      <w:r>
        <w:rPr>
          <w:rFonts w:ascii="Times New Roman"/>
          <w:b w:val="false"/>
          <w:i w:val="false"/>
          <w:color w:val="000000"/>
          <w:sz w:val="28"/>
        </w:rPr>
        <w:t>№ 142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13.08.2026).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7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Аналитическая справка направляется объекту внешнего анализа коррупционных рисков для ознакомления и представления замечаний.</w:t>
      </w:r>
    </w:p>
    <w:bookmarkEnd w:id="84"/>
    <w:bookmarkStart w:name="z88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наличии замечаний объект внешнего анализа коррупционных рисков в течение 10 рабочих дней со дня получения аналитической справки направляет их в уполномоченный орган. Уполномоченный орган рассматривает поступившие замечания, и при наличии оснований, вносит соответствующие изменения в аналитическую справку. </w:t>
      </w:r>
    </w:p>
    <w:bookmarkEnd w:id="85"/>
    <w:bookmarkStart w:name="z43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непредставлении замечаний в установленный срок аналитическая справка считается согласованной.</w:t>
      </w:r>
    </w:p>
    <w:bookmarkEnd w:id="86"/>
    <w:bookmarkStart w:name="z44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несогласии с замечаниями объекта внешнего анализа коррупционных рисков уполномоченный орган направляет аналитическую справку с приложением обоснованного отказа в принятий представленных замечаний для согласования в вышестоящий орган объекта внешнего анализа коррупционных рисков, при его отсутствии выносит рассмотрение аналитической справки на обсуждение общественных советов, созданных при уполномоченном органе и объекте внешнего анализа коррупционных рисков.</w:t>
      </w:r>
    </w:p>
    <w:bookmarkEnd w:id="87"/>
    <w:bookmarkStart w:name="z45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итогам проведенных согласований аналитическая справка подписывается уполномоченным органом.</w:t>
      </w:r>
    </w:p>
    <w:bookmarkEnd w:id="8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17 – в редакции приказа Председателя Агентства РК по делам государственной службы от 07.08.2026 </w:t>
      </w:r>
      <w:r>
        <w:rPr>
          <w:rFonts w:ascii="Times New Roman"/>
          <w:b w:val="false"/>
          <w:i w:val="false"/>
          <w:color w:val="000000"/>
          <w:sz w:val="28"/>
        </w:rPr>
        <w:t>№ 142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13.08.2026).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1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Аналитическая справка составляется в двух экземплярах – для уполномоченного органа и объекта внешнего анализа коррупционных рисков и представляется их первым руководителям в течение 3 рабочих дней после подписания аналитической справки.</w:t>
      </w:r>
    </w:p>
    <w:bookmarkEnd w:id="89"/>
    <w:bookmarkStart w:name="z92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Результаты внешнего анализа коррупционных рисков в течение 10 рабочих дней со дня подписания аналитической справки в зависимости от основания его проведения:</w:t>
      </w:r>
    </w:p>
    <w:bookmarkEnd w:id="90"/>
    <w:bookmarkStart w:name="z93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представляются на рассмотрение Президента Республики Казахстан, Премьер-Министра Республики Казахстан, Администрации Президента Республики Казахстан, консультативно-совещательных органов при Президенте Республики Казахстан;</w:t>
      </w:r>
    </w:p>
    <w:bookmarkEnd w:id="91"/>
    <w:bookmarkStart w:name="z94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размещаются на интернет-ресурсах уполномоченного органа и объекта внешнего анализа коррупционных рисков с учетом обеспечения режима секретности, соблюдения требований по охране служебной, коммерческой или иной охраняемой законом Республики Казахстан тайны.</w:t>
      </w:r>
    </w:p>
    <w:bookmarkEnd w:id="92"/>
    <w:bookmarkStart w:name="z95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20. Объект внешнего анализа коррупционных рисков в течение 10 рабочих дней со дня подписания аналитической справки по результатам внешнего анализа коррупционных рисков разрабатывает, согласовывает с уполномоченным органом и утверждает план мероприятий по устранению причин и условий, способствующих совершению коррупционных правонарушений, выявленных по результатам внешнего анализа коррупционных рисков (далее – план мероприятий) по форме,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93"/>
    <w:bookmarkStart w:name="z96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Мероприятие, его исполнители, форма завершения и срок исполнения определяются планом мероприятий.</w:t>
      </w:r>
    </w:p>
    <w:bookmarkEnd w:id="94"/>
    <w:bookmarkStart w:name="z97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 ходе реализации плана мероприятий объект внешнего анализа коррупционных рисков информирует уполномоченный орган ежеквартально, в срок до 15 числа месяца, следующего за отчетным кварталом, по форме согласно приложению 3 к настоящим Правилам с приложением подтверждающих документов.</w:t>
      </w:r>
    </w:p>
    <w:bookmarkEnd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Руководители государственных органов, организаций и субъектов квазигосударственного сектора несут дисциплинарную ответственность, установленную законами Республики Казахстан, за неустранение причин и условий, способствующих совершению коррупционных правонарушений.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20 с изменениями, внесенными приказом Председателя Агентства РК по делам государственной службы от 07.08.2026 </w:t>
      </w:r>
      <w:r>
        <w:rPr>
          <w:rFonts w:ascii="Times New Roman"/>
          <w:b w:val="false"/>
          <w:i w:val="false"/>
          <w:color w:val="000000"/>
          <w:sz w:val="28"/>
        </w:rPr>
        <w:t>№ 142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13.08.2026).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8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Уполномоченный орган ежеквартально со дня подписания плана мероприятий проводит мониторинг исполнения объектом внешнего анализа коррупционных рисков рекомендаций по устранению причин и условий, способствующих совершению коррупционных правонарушений, выявленных по результатам внешнего анализа коррупционных рисков (далее – мониторинг).</w:t>
      </w:r>
    </w:p>
    <w:bookmarkEnd w:id="9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21 – в редакции приказа Председателя Агентства РК по делам государственной службы от 07.08.2026 </w:t>
      </w:r>
      <w:r>
        <w:rPr>
          <w:rFonts w:ascii="Times New Roman"/>
          <w:b w:val="false"/>
          <w:i w:val="false"/>
          <w:color w:val="000000"/>
          <w:sz w:val="28"/>
        </w:rPr>
        <w:t>№ 142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13.08.2026).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0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Информация о результатах мониторинга исполнения объектами внешнего анализа коррупционных рисков рекомендаций по устранению причин и условий, способствующих совершению коррупционных правонарушений, размещается на интернет-ресурсе уполномоченного органа и объекта внешнего анализа коррупционных рисков с учетом обеспечения режима секретности, соблюдения требований по охране служебной, коммерческой или иной охраняемой законом Республики Казахстан тайны.</w:t>
      </w:r>
    </w:p>
    <w:bookmarkEnd w:id="97"/>
    <w:bookmarkStart w:name="z101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При выявлении коррупционных рисков в нормативных правовых актах объект внешнего анализа коррупционных рисков направляет сведения об их наличии в соответствующий уполномоченный орган (разработчик).</w:t>
      </w:r>
    </w:p>
    <w:bookmarkEnd w:id="98"/>
    <w:bookmarkStart w:name="z102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Рекомендации по устранению причин и условий, способствующих совершению коррупционных правонарушений, выявленных по результатам внешнего анализа коррупционных рисков, применяются при проведении правового мониторинга.</w:t>
      </w:r>
    </w:p>
    <w:bookmarkEnd w:id="99"/>
    <w:bookmarkStart w:name="z103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При устранении коррупционных рисков и исполнении рекомендаций, внесенных по результатам внешнего анализа коррупционных рисков, могут применяться подходы проектного управления.</w:t>
      </w:r>
    </w:p>
    <w:bookmarkEnd w:id="10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проведения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внешнего анализа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коррупционных рисков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 – в редакции приказа Председателя Агентства РК по делам государственной службы от 07.08.2026 </w:t>
      </w:r>
      <w:r>
        <w:rPr>
          <w:rFonts w:ascii="Times New Roman"/>
          <w:b w:val="false"/>
          <w:i w:val="false"/>
          <w:color w:val="ff0000"/>
          <w:sz w:val="28"/>
        </w:rPr>
        <w:t>№ 142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13.08.2026).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Утверждаю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(наименование должности,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фамилия, инициалы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руководителя объекта внешнего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анализа коррупционных рисков)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(подпись руководителя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объекта внешнего анализа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коррупционных рисков)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"____" _________ 20___года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Утверждаю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(наименование должности,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фамилия, инициалы руководителя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уполномоченного органа)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(подпись руководителя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уполномоченного органа)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"____" _________ 20___года</w:t>
            </w:r>
          </w:p>
        </w:tc>
      </w:tr>
    </w:tbl>
    <w:bookmarkStart w:name="z81" w:id="10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РЕЕСТР направлений, подлежащих внешнему анализу коррупционных рисков</w:t>
      </w:r>
    </w:p>
    <w:bookmarkEnd w:id="10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направлений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Обоснование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Требуется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Правовые акты, затрагивающие деятельность объекта внешнего анализа коррупционных рисков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Организационно-управленческая деятельность объекта внешнего анализа коррупционных рисков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персоналом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Деятельность антикоррупционной комплаенс-службы субъекта квазигосударственного сектора или лица, исполняющего функции антикоррупционной комплаенс-службы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Предотвращение и урегулирование конфликта интересов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2.4.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Оказание государственных услуг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2.5.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Выполнение разрешительных функций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2.6.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контрольно-надзорных функций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2.7.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и эксплуатация информационных систем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2.8.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Иные вопросы, вытекающие из организационно-управленческой деятельности объекта внешнего анализа коррупционных рисков (с обоснованием)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проведения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внешнего анализа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коррупционных рисков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Утверждаю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(наименование должности,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фамилия, инициалы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руководителя объекта внешнего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анализа коррупционных рисков)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(подпись руководителя объекта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внешнего анализа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коррупционных рисков)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"____" _____________ 20__года</w:t>
            </w:r>
          </w:p>
        </w:tc>
      </w:tr>
    </w:tbl>
    <w:bookmarkStart w:name="z110" w:id="10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План мероприятий по устранению причин и условий,</w:t>
      </w:r>
      <w:r>
        <w:br/>
      </w:r>
      <w:r>
        <w:rPr>
          <w:rFonts w:ascii="Times New Roman"/>
          <w:b/>
          <w:i w:val="false"/>
          <w:color w:val="000000"/>
        </w:rPr>
        <w:t>способствующих совершению коррупционных правонарушений,</w:t>
      </w:r>
      <w:r>
        <w:br/>
      </w:r>
      <w:r>
        <w:rPr>
          <w:rFonts w:ascii="Times New Roman"/>
          <w:b/>
          <w:i w:val="false"/>
          <w:color w:val="000000"/>
        </w:rPr>
        <w:t>выявленных по результатам внешнего анализа коррупционных рисков в</w:t>
      </w:r>
      <w:r>
        <w:br/>
      </w:r>
      <w:r>
        <w:rPr>
          <w:rFonts w:ascii="Times New Roman"/>
          <w:b/>
          <w:i w:val="false"/>
          <w:color w:val="000000"/>
        </w:rPr>
        <w:t>_______________________________________________________________</w:t>
      </w:r>
      <w:r>
        <w:br/>
      </w:r>
      <w:r>
        <w:rPr>
          <w:rFonts w:ascii="Times New Roman"/>
          <w:b/>
          <w:i w:val="false"/>
          <w:color w:val="000000"/>
        </w:rPr>
        <w:t>(наименование объекта внешнего анализа коррупционных рисков)</w:t>
      </w:r>
    </w:p>
    <w:bookmarkEnd w:id="10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Рекомендация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Мероприятие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завершения мероприятия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Исполнители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исполнения мероприятия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проведения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внешнего анализа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коррупционных рисков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3 – в редакции приказа Председателя Агентства РК по делам государственной службы от 07.08.2026 </w:t>
      </w:r>
      <w:r>
        <w:rPr>
          <w:rFonts w:ascii="Times New Roman"/>
          <w:b w:val="false"/>
          <w:i w:val="false"/>
          <w:color w:val="ff0000"/>
          <w:sz w:val="28"/>
        </w:rPr>
        <w:t>№ 142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13.08.2026).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Информация об исполнении рекомендаций, внесенных по итогам внешнего анализа коррупционных рисков</w:t>
      </w:r>
    </w:p>
    <w:p>
      <w:pPr>
        <w:spacing w:after="0"/>
        <w:ind w:left="0"/>
        <w:jc w:val="both"/>
      </w:pPr>
      <w:bookmarkStart w:name="z86" w:id="103"/>
      <w:r>
        <w:rPr>
          <w:rFonts w:ascii="Times New Roman"/>
          <w:b w:val="false"/>
          <w:i w:val="false"/>
          <w:color w:val="000000"/>
          <w:sz w:val="28"/>
        </w:rPr>
        <w:t>
      Наименование объекта внешнего анализа коррупционных рисков:</w:t>
      </w:r>
    </w:p>
    <w:bookmarkEnd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Срок проведения внешнего анализа коррупционных рисков: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Дата подписания аналитической справки: ____________________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Рекомендация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завершения согласно плану мероприятий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Информация об исполнении рекомендации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 о привлечении к дисциплинарной ответственности за неустранение причин и условий, способствующих совершению коррупционных правонарушений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