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31e8" w14:textId="3f13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26 декабря 2018 года № 918 "Об утверждении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26 сентября 2023 года № 350-НҚ. Зарегистрирован в Министерстве юстиции Республики Казахстан 27 сентября 2023 года № 33470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декабря 2018 года № 918 "Об утверждении Правил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(зарегистрирован в Реестре государственной регистрации нормативных правовых актов под № 18075)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согласования, экспертизы, утверждения, регистрации, учета, изменения, пересмотра, отмены и введения в действие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"3. Разработка национальных стандартов (за исключением военных национальных стандартов), национальных классификаторов технико-экономической информации и рекомендаций по стандартизации (далее – документы по стандартизации) осуществляется в соответствии с национальным планом стандартизации, утверждаемым уполномоченным органом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9 Закона и (или) в инициативном порядке.</w:t>
      </w:r>
    </w:p>
    <w:bookmarkEnd w:id="3"/>
    <w:bookmarkStart w:name="z9" w:id="4"/>
    <w:p>
      <w:pPr>
        <w:spacing w:after="0"/>
        <w:ind w:left="0"/>
        <w:jc w:val="both"/>
      </w:pPr>
      <w:r>
        <w:rPr>
          <w:rFonts w:ascii="Times New Roman"/>
          <w:b w:val="false"/>
          <w:i w:val="false"/>
          <w:color w:val="000000"/>
          <w:sz w:val="28"/>
        </w:rPr>
        <w:t>
      Информация о документах по стандартизации, разрабатываемых в инициативном порядке, до начала их разработки направляется разработчиком в электронном виде в национальный орган по стандартизации (далее - НОС) посредством информационной системы технического регулирования или системы электронного документооборота либо на бумажном носителе.</w:t>
      </w:r>
    </w:p>
    <w:bookmarkEnd w:id="4"/>
    <w:bookmarkStart w:name="z10" w:id="5"/>
    <w:p>
      <w:pPr>
        <w:spacing w:after="0"/>
        <w:ind w:left="0"/>
        <w:jc w:val="both"/>
      </w:pPr>
      <w:r>
        <w:rPr>
          <w:rFonts w:ascii="Times New Roman"/>
          <w:b w:val="false"/>
          <w:i w:val="false"/>
          <w:color w:val="000000"/>
          <w:sz w:val="28"/>
        </w:rPr>
        <w:t>
      НОС в течение 10 (десяти) рабочих дней со дня поступления проверяет информацию о разрабатываемых документах по стандартизации и уведомляет разработчика о выявлении либо отсутствии дублирования с действующими и планируемыми для разработки документами по стандартизации.";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"11. Публичное обсуждение осуществляется в соответствии с СТ РК 1.2 в информационной системе технического регулирования или на интернет-ресурсе НОС в течение 60 (шестидесяти) календарных дней со дня размещения документов по стандартизации.</w:t>
      </w:r>
    </w:p>
    <w:bookmarkEnd w:id="6"/>
    <w:bookmarkStart w:name="z13" w:id="7"/>
    <w:p>
      <w:pPr>
        <w:spacing w:after="0"/>
        <w:ind w:left="0"/>
        <w:jc w:val="both"/>
      </w:pPr>
      <w:r>
        <w:rPr>
          <w:rFonts w:ascii="Times New Roman"/>
          <w:b w:val="false"/>
          <w:i w:val="false"/>
          <w:color w:val="000000"/>
          <w:sz w:val="28"/>
        </w:rPr>
        <w:t>
      12. Документы по стандартизации в зависимости от объекта стандартизации направляются разработчиком на согласование следующим лицам:</w:t>
      </w:r>
    </w:p>
    <w:bookmarkEnd w:id="7"/>
    <w:bookmarkStart w:name="z14" w:id="8"/>
    <w:p>
      <w:pPr>
        <w:spacing w:after="0"/>
        <w:ind w:left="0"/>
        <w:jc w:val="both"/>
      </w:pPr>
      <w:r>
        <w:rPr>
          <w:rFonts w:ascii="Times New Roman"/>
          <w:b w:val="false"/>
          <w:i w:val="false"/>
          <w:color w:val="000000"/>
          <w:sz w:val="28"/>
        </w:rPr>
        <w:t>
      1) заказчику разработки (при наличии);</w:t>
      </w:r>
    </w:p>
    <w:bookmarkEnd w:id="8"/>
    <w:bookmarkStart w:name="z15" w:id="9"/>
    <w:p>
      <w:pPr>
        <w:spacing w:after="0"/>
        <w:ind w:left="0"/>
        <w:jc w:val="both"/>
      </w:pPr>
      <w:r>
        <w:rPr>
          <w:rFonts w:ascii="Times New Roman"/>
          <w:b w:val="false"/>
          <w:i w:val="false"/>
          <w:color w:val="000000"/>
          <w:sz w:val="28"/>
        </w:rPr>
        <w:t>
      2) заинтересованным государственным органам в пределах их компетенции;</w:t>
      </w:r>
    </w:p>
    <w:bookmarkEnd w:id="9"/>
    <w:bookmarkStart w:name="z16" w:id="10"/>
    <w:p>
      <w:pPr>
        <w:spacing w:after="0"/>
        <w:ind w:left="0"/>
        <w:jc w:val="both"/>
      </w:pPr>
      <w:r>
        <w:rPr>
          <w:rFonts w:ascii="Times New Roman"/>
          <w:b w:val="false"/>
          <w:i w:val="false"/>
          <w:color w:val="000000"/>
          <w:sz w:val="28"/>
        </w:rPr>
        <w:t>
      3) Национальной палате предпринимателей Республики Казахстан "Атамекен";</w:t>
      </w:r>
    </w:p>
    <w:bookmarkEnd w:id="10"/>
    <w:bookmarkStart w:name="z17" w:id="11"/>
    <w:p>
      <w:pPr>
        <w:spacing w:after="0"/>
        <w:ind w:left="0"/>
        <w:jc w:val="both"/>
      </w:pPr>
      <w:r>
        <w:rPr>
          <w:rFonts w:ascii="Times New Roman"/>
          <w:b w:val="false"/>
          <w:i w:val="false"/>
          <w:color w:val="000000"/>
          <w:sz w:val="28"/>
        </w:rPr>
        <w:t>
      4) пользователям документов по стандартизации, в организационно-правовой форме юридического лица;</w:t>
      </w:r>
    </w:p>
    <w:bookmarkEnd w:id="11"/>
    <w:bookmarkStart w:name="z18" w:id="12"/>
    <w:p>
      <w:pPr>
        <w:spacing w:after="0"/>
        <w:ind w:left="0"/>
        <w:jc w:val="both"/>
      </w:pPr>
      <w:r>
        <w:rPr>
          <w:rFonts w:ascii="Times New Roman"/>
          <w:b w:val="false"/>
          <w:i w:val="false"/>
          <w:color w:val="000000"/>
          <w:sz w:val="28"/>
        </w:rPr>
        <w:t>
      5) отраслевым объединениям юридических лиц в форме ассоциаций (союзов) (согласно направлению деятельности);</w:t>
      </w:r>
    </w:p>
    <w:bookmarkEnd w:id="12"/>
    <w:bookmarkStart w:name="z19" w:id="13"/>
    <w:p>
      <w:pPr>
        <w:spacing w:after="0"/>
        <w:ind w:left="0"/>
        <w:jc w:val="both"/>
      </w:pPr>
      <w:r>
        <w:rPr>
          <w:rFonts w:ascii="Times New Roman"/>
          <w:b w:val="false"/>
          <w:i w:val="false"/>
          <w:color w:val="000000"/>
          <w:sz w:val="28"/>
        </w:rPr>
        <w:t>
      6) субъектам аккредитации (согласно области аккредитации);</w:t>
      </w:r>
    </w:p>
    <w:bookmarkEnd w:id="13"/>
    <w:bookmarkStart w:name="z20" w:id="14"/>
    <w:p>
      <w:pPr>
        <w:spacing w:after="0"/>
        <w:ind w:left="0"/>
        <w:jc w:val="both"/>
      </w:pPr>
      <w:r>
        <w:rPr>
          <w:rFonts w:ascii="Times New Roman"/>
          <w:b w:val="false"/>
          <w:i w:val="false"/>
          <w:color w:val="000000"/>
          <w:sz w:val="28"/>
        </w:rPr>
        <w:t>
      7) научно-исследовательским институтам и/или исследовательским лабораториям (при наличии).</w:t>
      </w:r>
    </w:p>
    <w:bookmarkEnd w:id="14"/>
    <w:bookmarkStart w:name="z21" w:id="15"/>
    <w:p>
      <w:pPr>
        <w:spacing w:after="0"/>
        <w:ind w:left="0"/>
        <w:jc w:val="both"/>
      </w:pPr>
      <w:r>
        <w:rPr>
          <w:rFonts w:ascii="Times New Roman"/>
          <w:b w:val="false"/>
          <w:i w:val="false"/>
          <w:color w:val="000000"/>
          <w:sz w:val="28"/>
        </w:rPr>
        <w:t>
      Иные заинтересованные субъекты национальной системы стандартизации рассматривают проекты документов по стандартизации в информационной системе технического регулирования или на интернет-ресурсе НОС.";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3" w:id="16"/>
    <w:p>
      <w:pPr>
        <w:spacing w:after="0"/>
        <w:ind w:left="0"/>
        <w:jc w:val="both"/>
      </w:pPr>
      <w:r>
        <w:rPr>
          <w:rFonts w:ascii="Times New Roman"/>
          <w:b w:val="false"/>
          <w:i w:val="false"/>
          <w:color w:val="000000"/>
          <w:sz w:val="28"/>
        </w:rPr>
        <w:t>
      "17. Разработчик направляет посредством информационной системы технического регулирования или системы электронного документооборота либо на бумажном носителе оформленное дело документа по стандартизации в НОС для проведения экспертизы.";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"21. В случае несоответствия представленных документов требованиям, предусмотренных в пункте 16 настоящих Правил, НОС посредством информационной системы технического регулирования или системы электронного документооборота либо на бумажном носителе возвращает дела проектов документов по стандартизации на доработку не позднее 5 (пяти) рабочих дней со дня их поступления.";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"26. В протоколе НТС НОС указываются сведения об отнесении документов по стандартизации к затрагиваемым вопросы безопасности объектов стандартизации и заинтересованные государственные органы, с которыми рекомендуется согласовать проект документа по стандартизации (в зависимости от объекта стандартизации).</w:t>
      </w:r>
    </w:p>
    <w:bookmarkEnd w:id="18"/>
    <w:bookmarkStart w:name="z28" w:id="19"/>
    <w:p>
      <w:pPr>
        <w:spacing w:after="0"/>
        <w:ind w:left="0"/>
        <w:jc w:val="both"/>
      </w:pPr>
      <w:r>
        <w:rPr>
          <w:rFonts w:ascii="Times New Roman"/>
          <w:b w:val="false"/>
          <w:i w:val="false"/>
          <w:color w:val="000000"/>
          <w:sz w:val="28"/>
        </w:rPr>
        <w:t>
      Протокол НТС НОС и проекты документов по стандартизации, затрагивающие вопросы безопасности объектов стандартизации, НОС направляет в уполномоченный орган.</w:t>
      </w:r>
    </w:p>
    <w:bookmarkEnd w:id="19"/>
    <w:bookmarkStart w:name="z29" w:id="20"/>
    <w:p>
      <w:pPr>
        <w:spacing w:after="0"/>
        <w:ind w:left="0"/>
        <w:jc w:val="both"/>
      </w:pPr>
      <w:r>
        <w:rPr>
          <w:rFonts w:ascii="Times New Roman"/>
          <w:b w:val="false"/>
          <w:i w:val="false"/>
          <w:color w:val="000000"/>
          <w:sz w:val="28"/>
        </w:rPr>
        <w:t>
      НОС по итогам проведения НТС НОС проекты документов по стандартизации передаются на рассмотрение научно-технической комиссии (далее-НТК) уполномоченного органа до их утверждения.</w:t>
      </w:r>
    </w:p>
    <w:bookmarkEnd w:id="20"/>
    <w:bookmarkStart w:name="z30" w:id="21"/>
    <w:p>
      <w:pPr>
        <w:spacing w:after="0"/>
        <w:ind w:left="0"/>
        <w:jc w:val="both"/>
      </w:pPr>
      <w:r>
        <w:rPr>
          <w:rFonts w:ascii="Times New Roman"/>
          <w:b w:val="false"/>
          <w:i w:val="false"/>
          <w:color w:val="000000"/>
          <w:sz w:val="28"/>
        </w:rPr>
        <w:t>
      Срок рассмотрения проектов документов по стандартизации составляет 7 (семь) рабочих дней.</w:t>
      </w:r>
    </w:p>
    <w:bookmarkEnd w:id="21"/>
    <w:bookmarkStart w:name="z31" w:id="22"/>
    <w:p>
      <w:pPr>
        <w:spacing w:after="0"/>
        <w:ind w:left="0"/>
        <w:jc w:val="both"/>
      </w:pPr>
      <w:r>
        <w:rPr>
          <w:rFonts w:ascii="Times New Roman"/>
          <w:b w:val="false"/>
          <w:i w:val="false"/>
          <w:color w:val="000000"/>
          <w:sz w:val="28"/>
        </w:rPr>
        <w:t xml:space="preserve">
      При наличии обоснованных замечаний членов НТК проекты документов по стандартизации возвращаются на доработку разработчикам. </w:t>
      </w:r>
    </w:p>
    <w:bookmarkEnd w:id="22"/>
    <w:bookmarkStart w:name="z32" w:id="23"/>
    <w:p>
      <w:pPr>
        <w:spacing w:after="0"/>
        <w:ind w:left="0"/>
        <w:jc w:val="both"/>
      </w:pPr>
      <w:r>
        <w:rPr>
          <w:rFonts w:ascii="Times New Roman"/>
          <w:b w:val="false"/>
          <w:i w:val="false"/>
          <w:color w:val="000000"/>
          <w:sz w:val="28"/>
        </w:rPr>
        <w:t>
      Разработчики осуществляют доработку проектов документов по стандартизации в течение 5 (пяти) календарных дней со дня рассмотрения на заседании НТК.</w:t>
      </w:r>
    </w:p>
    <w:bookmarkEnd w:id="23"/>
    <w:bookmarkStart w:name="z33" w:id="24"/>
    <w:p>
      <w:pPr>
        <w:spacing w:after="0"/>
        <w:ind w:left="0"/>
        <w:jc w:val="both"/>
      </w:pPr>
      <w:r>
        <w:rPr>
          <w:rFonts w:ascii="Times New Roman"/>
          <w:b w:val="false"/>
          <w:i w:val="false"/>
          <w:color w:val="000000"/>
          <w:sz w:val="28"/>
        </w:rPr>
        <w:t>
      Документы по стандартизации утверждаются приказом уполномоченного органа после положительного решения НТК в течение 10 (десяти) рабочих дней.</w:t>
      </w:r>
    </w:p>
    <w:bookmarkEnd w:id="24"/>
    <w:bookmarkStart w:name="z34" w:id="25"/>
    <w:p>
      <w:pPr>
        <w:spacing w:after="0"/>
        <w:ind w:left="0"/>
        <w:jc w:val="both"/>
      </w:pPr>
      <w:r>
        <w:rPr>
          <w:rFonts w:ascii="Times New Roman"/>
          <w:b w:val="false"/>
          <w:i w:val="false"/>
          <w:color w:val="000000"/>
          <w:sz w:val="28"/>
        </w:rPr>
        <w:t>
      27. Разработчик в течение 7 (семи) рабочих дней со дня утверждения уполномоченным органом документа по стандартизации дополняет дело документа по стандартизации посредством информационной системы технического регулирования или системы электронного документооборота либо на бумажном носителе для его регистрации в НОС следующими документами:</w:t>
      </w:r>
    </w:p>
    <w:bookmarkEnd w:id="25"/>
    <w:bookmarkStart w:name="z35" w:id="26"/>
    <w:p>
      <w:pPr>
        <w:spacing w:after="0"/>
        <w:ind w:left="0"/>
        <w:jc w:val="both"/>
      </w:pPr>
      <w:r>
        <w:rPr>
          <w:rFonts w:ascii="Times New Roman"/>
          <w:b w:val="false"/>
          <w:i w:val="false"/>
          <w:color w:val="000000"/>
          <w:sz w:val="28"/>
        </w:rPr>
        <w:t>
      1) приказ уполномоченного органа об утверждении документа по стандартизации;</w:t>
      </w:r>
    </w:p>
    <w:bookmarkEnd w:id="26"/>
    <w:bookmarkStart w:name="z36" w:id="27"/>
    <w:p>
      <w:pPr>
        <w:spacing w:after="0"/>
        <w:ind w:left="0"/>
        <w:jc w:val="both"/>
      </w:pPr>
      <w:r>
        <w:rPr>
          <w:rFonts w:ascii="Times New Roman"/>
          <w:b w:val="false"/>
          <w:i w:val="false"/>
          <w:color w:val="000000"/>
          <w:sz w:val="28"/>
        </w:rPr>
        <w:t>
      2) протокол НТС НОС;</w:t>
      </w:r>
    </w:p>
    <w:bookmarkEnd w:id="27"/>
    <w:bookmarkStart w:name="z37" w:id="28"/>
    <w:p>
      <w:pPr>
        <w:spacing w:after="0"/>
        <w:ind w:left="0"/>
        <w:jc w:val="both"/>
      </w:pPr>
      <w:r>
        <w:rPr>
          <w:rFonts w:ascii="Times New Roman"/>
          <w:b w:val="false"/>
          <w:i w:val="false"/>
          <w:color w:val="000000"/>
          <w:sz w:val="28"/>
        </w:rPr>
        <w:t>
      3) экспертное заключение НОС;</w:t>
      </w:r>
    </w:p>
    <w:bookmarkEnd w:id="28"/>
    <w:bookmarkStart w:name="z38" w:id="29"/>
    <w:p>
      <w:pPr>
        <w:spacing w:after="0"/>
        <w:ind w:left="0"/>
        <w:jc w:val="both"/>
      </w:pPr>
      <w:r>
        <w:rPr>
          <w:rFonts w:ascii="Times New Roman"/>
          <w:b w:val="false"/>
          <w:i w:val="false"/>
          <w:color w:val="000000"/>
          <w:sz w:val="28"/>
        </w:rPr>
        <w:t>
      4) проект документа по стандартизации на государственном и русском языках.";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40" w:id="30"/>
    <w:p>
      <w:pPr>
        <w:spacing w:after="0"/>
        <w:ind w:left="0"/>
        <w:jc w:val="both"/>
      </w:pPr>
      <w:r>
        <w:rPr>
          <w:rFonts w:ascii="Times New Roman"/>
          <w:b w:val="false"/>
          <w:i w:val="false"/>
          <w:color w:val="000000"/>
          <w:sz w:val="28"/>
        </w:rPr>
        <w:t>
      "29. В случае представления разработчиком неполного комплекта документов, указанных в пунктах 16 и 27 настоящих Правил, НОС не позднее 5 (пяти) рабочих дней со дня предоставления документов возвращает посредством информационной системы технического регулирования или системы электронного документооборота либо на бумажном носителе разработчику дело документа по стандартизации на доработку.</w:t>
      </w:r>
    </w:p>
    <w:bookmarkEnd w:id="30"/>
    <w:bookmarkStart w:name="z41" w:id="31"/>
    <w:p>
      <w:pPr>
        <w:spacing w:after="0"/>
        <w:ind w:left="0"/>
        <w:jc w:val="both"/>
      </w:pPr>
      <w:r>
        <w:rPr>
          <w:rFonts w:ascii="Times New Roman"/>
          <w:b w:val="false"/>
          <w:i w:val="false"/>
          <w:color w:val="000000"/>
          <w:sz w:val="28"/>
        </w:rPr>
        <w:t>
      30. После проведения регистрации, разработчик передает дело документа по стандартизации в Единый государственный фонд нормативных технических документов в соответствии с СТ РК 1.22 "Национальная система стандартизации Республики Казахстан. Дело документа по стандартизации. Порядок формирования и сдачи в Единый государственный фонд нормативных технических документов".";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43" w:id="32"/>
    <w:p>
      <w:pPr>
        <w:spacing w:after="0"/>
        <w:ind w:left="0"/>
        <w:jc w:val="both"/>
      </w:pPr>
      <w:r>
        <w:rPr>
          <w:rFonts w:ascii="Times New Roman"/>
          <w:b w:val="false"/>
          <w:i w:val="false"/>
          <w:color w:val="000000"/>
          <w:sz w:val="28"/>
        </w:rPr>
        <w:t>
      "36. При отмене документов по стандартизации, инициирующие отмену субъекты национальной системы стандартизации направляют посредством информационной системы технического регулирования или системы электронного документооборота либо на бумажном носителе в уполномоченный орган соответствующее предложение.";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"39. Результаты анализа НОС и рекомендации НТС НОС на предложение об отмене документов по стандартизации направляются посредством информационной системы технического регулирования или системы электронного документооборота либо на бумажном носителе в уполномоченный орган. По итогам рассмотрения вопроса об отмене документов по стандартизации, уполномоченный орган принимает соответствующее решение.".</w:t>
      </w:r>
    </w:p>
    <w:bookmarkEnd w:id="33"/>
    <w:bookmarkStart w:name="z46" w:id="34"/>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w:t>
      </w:r>
    </w:p>
    <w:bookmarkEnd w:id="34"/>
    <w:bookmarkStart w:name="z47"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48"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6"/>
    <w:bookmarkStart w:name="z49"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37"/>
    <w:bookmarkStart w:name="z50"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торговли и интеграции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