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7ce1" w14:textId="1d87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размеров разовой платы за осуществление предпринимательской деятельности по оказанию услуг в области связи с использованием радиочастотного спектра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20 сентября 2023 года № 415/НҚ. Зарегистрирован в Министерстве юстиции Республики Казахстан 22 сентября 2023 года № 33454.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размеров разовой платы за осуществление предпринимательской деятельности по оказанию услуг в области связи с использованием радиочастотного спектра.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415/НҚ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размеров разовой платы за осуществление предпринимательской деятельности по оказанию услуг в области связи с использованием радиочастотного спектра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размеров разовой платы за осуществление предпринимательской деятельности по оказанию услуг в области связи с использованием радиочастотного спектра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и устанавливают порядок определения размеров разовой платы за осуществление предпринимательской деятельности по оказанию услуг в области связи с использованием радиочастотного спектра.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победитель – участник торгов, предложивший наиболее высокую цену за лот;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– физическое или юридическое лицо, зарегистрированное в установленном настоящими Правилами порядке для участия в торгах;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гарантийный взнос – это денежная сумма, равная начальной цене лота, вносимая участником для участия в аукционе;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 (аукцион) (далее – торги) – форма торгов, при которой участники заявляют свои предложения публично, проводимых с использованием веб-портала реестра в электронном формате, по итогам которых организатор обязуется присвоить (предоставить право использования радиочастотного спектра полосы частот, радиочастоты (радиочастотные каналы) победителю;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конкурсная комиссия – коллегиальный орган, создаваемый организатором для проведения торгов;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радиочастотный спектр (далее – РЧС) – определенная совокупность радиочастот в диапазоне от 3 килогерц до 400 гигагерц;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лот РЧС – утверждаемые уполномоченным органом полосы частот, радиочастоты (радиочастотные каналы) с указанием определенного диапазона ширины полосы частот каждого лота, номиналов частот, территории использования, технологии/вида связи, обязательств по обеспечению услугами связи населенных пунктов и (или) территорий, начальной цены, право на использование, которых предоставляется победителю конкурса (аукциона);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окончательная цена (разовая плата) – наивысшая цена лота, установленная в результате торгов;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веб-портал реестра – интернет-ресурс, размещенный в сети интернет по адресу: www.gosreestr.kz, предоставляющий единую точку доступа к электронной базе данных об объектах продажи реестра государственного имущества;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(организатор) – центральный исполнительный орган, определяемый Правительством Республики Казахстан, осуществляющий реализацию государственной политики в области связи, государственный контроль, координацию и регулирование деятельности лиц, предоставляющих услуги в области связи или пользующихся ими.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размеров разовой платы за осуществление предпринимательской деятельности по оказанию услуг в области связи с использованием радиочастотного спектра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Разовая плата за осуществление предпринимательской деятельности по оказанию услуг в области связи с использованием радиочастотного спектра определяется по итогам торгов, проводимого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 Республики Казахстан, утвержденного приказом исполняющего обязанности Министра по инвестициям и развитию Республики Казахстан от 21 января 2015 года № 34 (зарегистрирован в Реестре государственной регистрации нормативных правовых актов за № 10730).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Торги проводятся в два этапа.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торгов заявки рассматриваются членами конкурсной комиссии на веб-портале реестра для участия во втором этапе торгов.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торгов проводится аукцион на повышение цены.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Начальная цена лота на торгах устанавливается организатором не менее пятикратной годовой ставки платы за использование РЧС.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Окончательная цена (разовая плата) определяется на основании предложенной участником наиболее высокой цены за РЧС.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Протокол о результатах торгов формируется веб-порталом реестра и подписывается с использованием ЭЦП организатором и победителем в день проведения торгов.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Победитель обязан в течение 60 (шестидесяти) календарных дней с даты подписания протокола о результатах торгов перечислить в доход республиканского бюджета окончательную цену (разовую плату) за лот (за минусом оплаченного гарантийного взноса) по реквизитам, указанным в протоколе о результатах торгов.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