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e1ef" w14:textId="bf9e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некоторые приказы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13 сентября 2023 года № 3. Зарегистрирован в Министерстве юстиции Республики Казахстан 19 сентября 2023 года № 33432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национальной экономики Республики Казахстан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марта 2015 года № 229 "Об утверждении Правил организации деятельности и осуществления функций заказчика (застройщика)" (зарегистрирован в Реестре государственной регистрации нормативных правовых актов за № 10795):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и осуществления функций заказчика (застройщика),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рассматривает предложения и по согласованию с разработчиком проектно-сметной документации принимает решения по внесению изменений в утвержденную проектно-сметную документацию непринципиального характера, не влияющих на конструктивную схему объекта, на его объемно-планировочные, инженерно-технические или технологические проектные решения и на утвержденные технико-экономические показатели, с последующим оформлением и сдачей на хранение.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по проектам строящимся за счет бюджетных средств и иных форм государственных инвестиций, стоимость внесенных изменений непринципиального характера не превышает 30 % от общей сметной стоимости;";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апреля 2015 года № 304 "Об утверждении Правил утверждения проектов (технико-экономических обоснований и проектно-сметной документации), предназначенных для строительства объектов за счет бюджетных средств и иных форм государственных инвестиций" (зарегистрирован в Реестре государственной регистрации нормативных правовых актов за № 10632):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проектов (технико-экономических обоснований и проектно-сметной документации), предназначенных для строительства объектов за счет бюджетных средств и иных форм государственных инвестиций", утвержденных указанным приказом: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16-2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"16-2. Сметная стоимость вносимых изменений предусмотренные в подпункте 19) пункта 11 Правил организации деятельности и осуществления функций заказчика (застройщика),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марта 2015 года № 229 "Об утверждении Правил организации деятельности и осуществления функций заказчика (застройщика)" (зарегистрирован в Реестре государственной регистрации нормативных правовых актов за № 10795) превысит 30 % от общей сметной стоимости, то проектно-сметная документация подлежит корректировке.".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