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ebfa" w14:textId="754e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медико-генетической помощи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14 сентября 2023 года № 149. Зарегистрирован в Министерстве юстиции Республики Казахстан 18 сентября 2023 года № 33421.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статьи 138</w:t>
      </w:r>
      <w:r>
        <w:rPr>
          <w:rFonts w:ascii="Times New Roman"/>
          <w:b w:val="false"/>
          <w:i w:val="false"/>
          <w:color w:val="000000"/>
          <w:sz w:val="28"/>
        </w:rPr>
        <w:t xml:space="preserve"> Кодека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медико-генетической помощи в Республике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охраны здоровья матери и ребенка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2023 года № 149</w:t>
            </w:r>
          </w:p>
        </w:tc>
      </w:tr>
    </w:tbl>
    <w:bookmarkStart w:name="z14" w:id="8"/>
    <w:p>
      <w:pPr>
        <w:spacing w:after="0"/>
        <w:ind w:left="0"/>
        <w:jc w:val="left"/>
      </w:pPr>
      <w:r>
        <w:rPr>
          <w:rFonts w:ascii="Times New Roman"/>
          <w:b/>
          <w:i w:val="false"/>
          <w:color w:val="000000"/>
        </w:rPr>
        <w:t xml:space="preserve"> Стандарт организации оказания медико-генетической помощи в Республике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Настоящий стандарт организации оказания медико-генетической помощи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статьи 138</w:t>
      </w:r>
      <w:r>
        <w:rPr>
          <w:rFonts w:ascii="Times New Roman"/>
          <w:b w:val="false"/>
          <w:i w:val="false"/>
          <w:color w:val="000000"/>
          <w:sz w:val="28"/>
        </w:rPr>
        <w:t xml:space="preserve"> Кодека Республики Казахстан "О здоровье народа и системе здравоохранения" и устанавливает общие принципы и требования к организации медико-генетической помощи (далее – МГП).</w:t>
      </w:r>
    </w:p>
    <w:bookmarkEnd w:id="10"/>
    <w:bookmarkStart w:name="z17" w:id="11"/>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1"/>
    <w:bookmarkStart w:name="z18" w:id="12"/>
    <w:p>
      <w:pPr>
        <w:spacing w:after="0"/>
        <w:ind w:left="0"/>
        <w:jc w:val="both"/>
      </w:pPr>
      <w:r>
        <w:rPr>
          <w:rFonts w:ascii="Times New Roman"/>
          <w:b w:val="false"/>
          <w:i w:val="false"/>
          <w:color w:val="000000"/>
          <w:sz w:val="28"/>
        </w:rPr>
        <w:t>
      1) международная система цитогеномной номенклатуры хромосом человека (ISCN 2020) – определяет номенклатуру для описания кариотипов, хромосомных аномалий, гибридизации in situ. ISCN предоставляет список символов и сокращенных терминов в дополнение к набору правил, которые можно использовать при описании хромосом и хромосомных аномалий, таких как p для короткого плеча хромосомы, q для длинного плеча хромосомы, cen для центромеры, del для делеции, ish для гибридизации in situ и знак плюс (+) для усиления;</w:t>
      </w:r>
    </w:p>
    <w:bookmarkEnd w:id="12"/>
    <w:bookmarkStart w:name="z19" w:id="13"/>
    <w:p>
      <w:pPr>
        <w:spacing w:after="0"/>
        <w:ind w:left="0"/>
        <w:jc w:val="both"/>
      </w:pPr>
      <w:r>
        <w:rPr>
          <w:rFonts w:ascii="Times New Roman"/>
          <w:b w:val="false"/>
          <w:i w:val="false"/>
          <w:color w:val="000000"/>
          <w:sz w:val="28"/>
        </w:rPr>
        <w:t>
      2)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20" w:id="14"/>
    <w:p>
      <w:pPr>
        <w:spacing w:after="0"/>
        <w:ind w:left="0"/>
        <w:jc w:val="both"/>
      </w:pPr>
      <w:r>
        <w:rPr>
          <w:rFonts w:ascii="Times New Roman"/>
          <w:b w:val="false"/>
          <w:i w:val="false"/>
          <w:color w:val="000000"/>
          <w:sz w:val="28"/>
        </w:rPr>
        <w:t>
      3) комбинированный тест первого триместра – расчет индивидуального генетического риска хромосомной патологии плода, основанный на измерении ультразвуковых маркеров хромосомной патологии и определения материнских сывороточных маркеров (далее – МСМ) первого триместра;</w:t>
      </w:r>
    </w:p>
    <w:bookmarkEnd w:id="14"/>
    <w:bookmarkStart w:name="z21" w:id="15"/>
    <w:p>
      <w:pPr>
        <w:spacing w:after="0"/>
        <w:ind w:left="0"/>
        <w:jc w:val="both"/>
      </w:pPr>
      <w:r>
        <w:rPr>
          <w:rFonts w:ascii="Times New Roman"/>
          <w:b w:val="false"/>
          <w:i w:val="false"/>
          <w:color w:val="000000"/>
          <w:sz w:val="28"/>
        </w:rPr>
        <w:t>
      4) генетическая карта – медицинский документ, в котором отражены сведения о пациенте, его родственниках, схематическое изображение родословной, фенотип, методы исследования, оценка риска при наличии заболевания;</w:t>
      </w:r>
    </w:p>
    <w:bookmarkEnd w:id="15"/>
    <w:bookmarkStart w:name="z22" w:id="16"/>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
    <w:bookmarkStart w:name="z23" w:id="17"/>
    <w:p>
      <w:pPr>
        <w:spacing w:after="0"/>
        <w:ind w:left="0"/>
        <w:jc w:val="both"/>
      </w:pPr>
      <w:r>
        <w:rPr>
          <w:rFonts w:ascii="Times New Roman"/>
          <w:b w:val="false"/>
          <w:i w:val="false"/>
          <w:color w:val="000000"/>
          <w:sz w:val="28"/>
        </w:rPr>
        <w:t>
      6) инвазивная пренатальная диагностика (далее – ИПД) – методы диагностики хромосомной и моногенной патологии у плода, осуществляемые путем внутриматочного прокола с забором материала плодового происхождения для цитогенетического, молекулярно-цитогенетического или молекулярно-генетического анализа;</w:t>
      </w:r>
    </w:p>
    <w:bookmarkEnd w:id="17"/>
    <w:bookmarkStart w:name="z24" w:id="18"/>
    <w:p>
      <w:pPr>
        <w:spacing w:after="0"/>
        <w:ind w:left="0"/>
        <w:jc w:val="both"/>
      </w:pPr>
      <w:r>
        <w:rPr>
          <w:rFonts w:ascii="Times New Roman"/>
          <w:b w:val="false"/>
          <w:i w:val="false"/>
          <w:color w:val="000000"/>
          <w:sz w:val="28"/>
        </w:rPr>
        <w:t>
      7) медико-генетическая консультация (далее – МГК) – комплекс медицинских услуг населению для уточнения диагноза, определения прогноза и дальнейшей тактики, осуществляется врачами по специальности "Медицинская генетика";</w:t>
      </w:r>
    </w:p>
    <w:bookmarkEnd w:id="18"/>
    <w:bookmarkStart w:name="z25" w:id="19"/>
    <w:p>
      <w:pPr>
        <w:spacing w:after="0"/>
        <w:ind w:left="0"/>
        <w:jc w:val="both"/>
      </w:pPr>
      <w:r>
        <w:rPr>
          <w:rFonts w:ascii="Times New Roman"/>
          <w:b w:val="false"/>
          <w:i w:val="false"/>
          <w:color w:val="000000"/>
          <w:sz w:val="28"/>
        </w:rPr>
        <w:t>
      8) медико-генетическая помощь (далее – МГП) – комплекс мероприятий по оказанию специализированной медицинской помощи населению, связанные с решением проблем относительно появления или риска появления генетического заболевания в семье;</w:t>
      </w:r>
    </w:p>
    <w:bookmarkEnd w:id="19"/>
    <w:bookmarkStart w:name="z26" w:id="20"/>
    <w:p>
      <w:pPr>
        <w:spacing w:after="0"/>
        <w:ind w:left="0"/>
        <w:jc w:val="both"/>
      </w:pPr>
      <w:r>
        <w:rPr>
          <w:rFonts w:ascii="Times New Roman"/>
          <w:b w:val="false"/>
          <w:i w:val="false"/>
          <w:color w:val="000000"/>
          <w:sz w:val="28"/>
        </w:rPr>
        <w:t xml:space="preserve">
      9) пренатальная диагностика (далее – ПД) – ранняя диагностика патологии у плода и предупреждение рождения детей с тяжелыми некорригуруемыми врожденными и наследственными заболеваниями; </w:t>
      </w:r>
    </w:p>
    <w:bookmarkEnd w:id="20"/>
    <w:bookmarkStart w:name="z27" w:id="21"/>
    <w:p>
      <w:pPr>
        <w:spacing w:after="0"/>
        <w:ind w:left="0"/>
        <w:jc w:val="both"/>
      </w:pPr>
      <w:r>
        <w:rPr>
          <w:rFonts w:ascii="Times New Roman"/>
          <w:b w:val="false"/>
          <w:i w:val="false"/>
          <w:color w:val="000000"/>
          <w:sz w:val="28"/>
        </w:rPr>
        <w:t>
      10) пренатальный скрининг – массовое комплексное стандартизированное обследование беременных женщин с целью выявления группы риска по хромосомной патологии и врожденным порокам развития (далее – ВПР) внутриутробного плода с последующим уточнением генетического диагноза;</w:t>
      </w:r>
    </w:p>
    <w:bookmarkEnd w:id="21"/>
    <w:bookmarkStart w:name="z28" w:id="22"/>
    <w:p>
      <w:pPr>
        <w:spacing w:after="0"/>
        <w:ind w:left="0"/>
        <w:jc w:val="both"/>
      </w:pPr>
      <w:r>
        <w:rPr>
          <w:rFonts w:ascii="Times New Roman"/>
          <w:b w:val="false"/>
          <w:i w:val="false"/>
          <w:color w:val="000000"/>
          <w:sz w:val="28"/>
        </w:rPr>
        <w:t>
      11) внешняя оценка качества (далее – ВОК) – комплекс мероприятий медицинской лаборатории по добровольной внешней оценке работы лаборатории правильности выдаваемых ею результатов с привлечением внешних организаций, путем участия в сравнительных испытаниях;</w:t>
      </w:r>
    </w:p>
    <w:bookmarkEnd w:id="22"/>
    <w:bookmarkStart w:name="z29" w:id="23"/>
    <w:p>
      <w:pPr>
        <w:spacing w:after="0"/>
        <w:ind w:left="0"/>
        <w:jc w:val="both"/>
      </w:pPr>
      <w:r>
        <w:rPr>
          <w:rFonts w:ascii="Times New Roman"/>
          <w:b w:val="false"/>
          <w:i w:val="false"/>
          <w:color w:val="000000"/>
          <w:sz w:val="28"/>
        </w:rPr>
        <w:t xml:space="preserve">
      12) скрининговые исследования – комплекс медицинского обследования населения, не имеющего клинических симптомов и жалоб, с целью выявления и предупреждения развития различных заболеваний на ранней стадии, а также факторов риска их возникновения; </w:t>
      </w:r>
    </w:p>
    <w:bookmarkEnd w:id="23"/>
    <w:bookmarkStart w:name="z30" w:id="24"/>
    <w:p>
      <w:pPr>
        <w:spacing w:after="0"/>
        <w:ind w:left="0"/>
        <w:jc w:val="both"/>
      </w:pPr>
      <w:r>
        <w:rPr>
          <w:rFonts w:ascii="Times New Roman"/>
          <w:b w:val="false"/>
          <w:i w:val="false"/>
          <w:color w:val="000000"/>
          <w:sz w:val="28"/>
        </w:rPr>
        <w:t>
      13) врожденный порок развития (далее – ВПР) – структурные или функциональные отклонения, от нормы которые проявляются в период внутриутробного развития и могут быть выявлены до рождения, во время рождения или на более поздних этапах жизни;</w:t>
      </w:r>
    </w:p>
    <w:bookmarkEnd w:id="24"/>
    <w:bookmarkStart w:name="z31" w:id="25"/>
    <w:p>
      <w:pPr>
        <w:spacing w:after="0"/>
        <w:ind w:left="0"/>
        <w:jc w:val="both"/>
      </w:pPr>
      <w:r>
        <w:rPr>
          <w:rFonts w:ascii="Times New Roman"/>
          <w:b w:val="false"/>
          <w:i w:val="false"/>
          <w:color w:val="000000"/>
          <w:sz w:val="28"/>
        </w:rPr>
        <w:t>
      14) врожденный гипотиреоз (далее – ВГ) – врожденное заболевание щитовидной железы, которое характеризуется невозможностью выработки гормонов щитовидной железы или их недостаточным количеством;</w:t>
      </w:r>
    </w:p>
    <w:bookmarkEnd w:id="25"/>
    <w:bookmarkStart w:name="z32" w:id="26"/>
    <w:p>
      <w:pPr>
        <w:spacing w:after="0"/>
        <w:ind w:left="0"/>
        <w:jc w:val="both"/>
      </w:pPr>
      <w:r>
        <w:rPr>
          <w:rFonts w:ascii="Times New Roman"/>
          <w:b w:val="false"/>
          <w:i w:val="false"/>
          <w:color w:val="000000"/>
          <w:sz w:val="28"/>
        </w:rPr>
        <w:t>
      15) фенилкетонурия (далее – ФКУ) – врожденная, генетически обусловленная патология связанная с нарушением метаболизма фенилаланина;</w:t>
      </w:r>
    </w:p>
    <w:bookmarkEnd w:id="26"/>
    <w:bookmarkStart w:name="z33" w:id="27"/>
    <w:p>
      <w:pPr>
        <w:spacing w:after="0"/>
        <w:ind w:left="0"/>
        <w:jc w:val="both"/>
      </w:pPr>
      <w:r>
        <w:rPr>
          <w:rFonts w:ascii="Times New Roman"/>
          <w:b w:val="false"/>
          <w:i w:val="false"/>
          <w:color w:val="000000"/>
          <w:sz w:val="28"/>
        </w:rPr>
        <w:t>
      16) флуоресцентная гибридизация in situ (FISH) – молекулярно-цитогенетический метод, использующий флуоресцентные зонды;</w:t>
      </w:r>
    </w:p>
    <w:bookmarkEnd w:id="27"/>
    <w:bookmarkStart w:name="z34" w:id="28"/>
    <w:p>
      <w:pPr>
        <w:spacing w:after="0"/>
        <w:ind w:left="0"/>
        <w:jc w:val="both"/>
      </w:pPr>
      <w:r>
        <w:rPr>
          <w:rFonts w:ascii="Times New Roman"/>
          <w:b w:val="false"/>
          <w:i w:val="false"/>
          <w:color w:val="000000"/>
          <w:sz w:val="28"/>
        </w:rPr>
        <w:t>
      17) международное общество медицины плода (FMF – Fetal Medicine Foundation (ФМП – Фонд Медицины плода) – международная гуманитарная организация, целью которой является улучшение здоровья беременных женщин и плодов посредством исследований и обучения специалистов в области медицины плода; имеющая аккредитованную образовательную программу для медицинских работников;</w:t>
      </w:r>
    </w:p>
    <w:bookmarkEnd w:id="28"/>
    <w:bookmarkStart w:name="z35" w:id="29"/>
    <w:p>
      <w:pPr>
        <w:spacing w:after="0"/>
        <w:ind w:left="0"/>
        <w:jc w:val="both"/>
      </w:pPr>
      <w:r>
        <w:rPr>
          <w:rFonts w:ascii="Times New Roman"/>
          <w:b w:val="false"/>
          <w:i w:val="false"/>
          <w:color w:val="000000"/>
          <w:sz w:val="28"/>
        </w:rPr>
        <w:t>
      18) хромосомная аномалия (далее – ХА) – изменение структуры и/или числа хромосом;</w:t>
      </w:r>
    </w:p>
    <w:bookmarkEnd w:id="29"/>
    <w:bookmarkStart w:name="z36" w:id="30"/>
    <w:p>
      <w:pPr>
        <w:spacing w:after="0"/>
        <w:ind w:left="0"/>
        <w:jc w:val="both"/>
      </w:pPr>
      <w:r>
        <w:rPr>
          <w:rFonts w:ascii="Times New Roman"/>
          <w:b w:val="false"/>
          <w:i w:val="false"/>
          <w:color w:val="000000"/>
          <w:sz w:val="28"/>
        </w:rPr>
        <w:t>
      19) центры экстракорпорального оплодотворения (далее – ЭКО) – медицинские организации проводящие искусственное оплодотворение яйцеклетки.</w:t>
      </w:r>
    </w:p>
    <w:bookmarkEnd w:id="30"/>
    <w:bookmarkStart w:name="z37" w:id="31"/>
    <w:p>
      <w:pPr>
        <w:spacing w:after="0"/>
        <w:ind w:left="0"/>
        <w:jc w:val="left"/>
      </w:pPr>
      <w:r>
        <w:rPr>
          <w:rFonts w:ascii="Times New Roman"/>
          <w:b/>
          <w:i w:val="false"/>
          <w:color w:val="000000"/>
        </w:rPr>
        <w:t xml:space="preserve"> Глава 2. Структура организаций, оказывающих медико-генетическую помощь</w:t>
      </w:r>
    </w:p>
    <w:bookmarkEnd w:id="31"/>
    <w:bookmarkStart w:name="z38" w:id="32"/>
    <w:p>
      <w:pPr>
        <w:spacing w:after="0"/>
        <w:ind w:left="0"/>
        <w:jc w:val="both"/>
      </w:pPr>
      <w:r>
        <w:rPr>
          <w:rFonts w:ascii="Times New Roman"/>
          <w:b w:val="false"/>
          <w:i w:val="false"/>
          <w:color w:val="000000"/>
          <w:sz w:val="28"/>
        </w:rPr>
        <w:t xml:space="preserve">
      3. К организациям, оказывающим МГП относятся медико-генетические консультации, создаваемые на уровне регионального Центра Охраны плода,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 (далее − приказ Министра здравоохранения Республики Казахстан от 26 августа 2021 года № ҚР ДСМ-92) для обеспечения гарантируемых видов медико-генетической помощи семьям, отягощенным наследственной и врожденной патологией: медико-генетическое консультирование, пренатальная диагностика, скрининг новорожденных на поддающиеся коррекции наследственные болезни.</w:t>
      </w:r>
    </w:p>
    <w:bookmarkEnd w:id="32"/>
    <w:bookmarkStart w:name="z39" w:id="33"/>
    <w:p>
      <w:pPr>
        <w:spacing w:after="0"/>
        <w:ind w:left="0"/>
        <w:jc w:val="both"/>
      </w:pPr>
      <w:r>
        <w:rPr>
          <w:rFonts w:ascii="Times New Roman"/>
          <w:b w:val="false"/>
          <w:i w:val="false"/>
          <w:color w:val="000000"/>
          <w:sz w:val="28"/>
        </w:rPr>
        <w:t xml:space="preserve">
      4. Деятельность МГК в Республике Казахстан осуществляется в рамках обязательного социального медицинского страхования (далее – ОСМС)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bookmarkEnd w:id="33"/>
    <w:bookmarkStart w:name="z40" w:id="34"/>
    <w:p>
      <w:pPr>
        <w:spacing w:after="0"/>
        <w:ind w:left="0"/>
        <w:jc w:val="both"/>
      </w:pPr>
      <w:r>
        <w:rPr>
          <w:rFonts w:ascii="Times New Roman"/>
          <w:b w:val="false"/>
          <w:i w:val="false"/>
          <w:color w:val="000000"/>
          <w:sz w:val="28"/>
        </w:rPr>
        <w:t>
      5. Структура МГК включает:</w:t>
      </w:r>
    </w:p>
    <w:bookmarkEnd w:id="34"/>
    <w:bookmarkStart w:name="z41" w:id="35"/>
    <w:p>
      <w:pPr>
        <w:spacing w:after="0"/>
        <w:ind w:left="0"/>
        <w:jc w:val="both"/>
      </w:pPr>
      <w:r>
        <w:rPr>
          <w:rFonts w:ascii="Times New Roman"/>
          <w:b w:val="false"/>
          <w:i w:val="false"/>
          <w:color w:val="000000"/>
          <w:sz w:val="28"/>
        </w:rPr>
        <w:t>
      1) консультативное отделение, где проводится работа по оценке прогноза потомства в семьях с наследственно-отягощенным анамнезом, уточнение диагноза наследственного заболевания, объяснение медико-генетического прогноза в доступной для консультирующихся форме; взятие биопсионного материала инвазивными методами в группах беременных с высоким риском поражения плода частыми формами хромосомных болезней;</w:t>
      </w:r>
    </w:p>
    <w:bookmarkEnd w:id="35"/>
    <w:bookmarkStart w:name="z42" w:id="36"/>
    <w:p>
      <w:pPr>
        <w:spacing w:after="0"/>
        <w:ind w:left="0"/>
        <w:jc w:val="both"/>
      </w:pPr>
      <w:r>
        <w:rPr>
          <w:rFonts w:ascii="Times New Roman"/>
          <w:b w:val="false"/>
          <w:i w:val="false"/>
          <w:color w:val="000000"/>
          <w:sz w:val="28"/>
        </w:rPr>
        <w:t>
      2) цитогенетическую лабораторию, где проводят исследования семей и пациентов с подозрением на хромосомную патологию, верификация цитогенетического диагноза;</w:t>
      </w:r>
    </w:p>
    <w:bookmarkEnd w:id="36"/>
    <w:bookmarkStart w:name="z43" w:id="37"/>
    <w:p>
      <w:pPr>
        <w:spacing w:after="0"/>
        <w:ind w:left="0"/>
        <w:jc w:val="both"/>
      </w:pPr>
      <w:r>
        <w:rPr>
          <w:rFonts w:ascii="Times New Roman"/>
          <w:b w:val="false"/>
          <w:i w:val="false"/>
          <w:color w:val="000000"/>
          <w:sz w:val="28"/>
        </w:rPr>
        <w:t>
      3) лаборатория пренатального и неонатального скрининга, где проводят скрининг исследования беременных на сывороточные факторы риска синдромов Дауна, Эдвардса, Патау; проведение массового скрининг исследования на ФКУ и ВГ, подтверждение диагноза у предположительно выявленных детей, биохимический контроль за лечением пациентов.</w:t>
      </w:r>
    </w:p>
    <w:bookmarkEnd w:id="37"/>
    <w:bookmarkStart w:name="z44" w:id="38"/>
    <w:p>
      <w:pPr>
        <w:spacing w:after="0"/>
        <w:ind w:left="0"/>
        <w:jc w:val="left"/>
      </w:pPr>
      <w:r>
        <w:rPr>
          <w:rFonts w:ascii="Times New Roman"/>
          <w:b/>
          <w:i w:val="false"/>
          <w:color w:val="000000"/>
        </w:rPr>
        <w:t xml:space="preserve"> Глава 3. Основные задачи и направления деятельности медицинских организаций, оказывающих медико-генетическую помощь</w:t>
      </w:r>
    </w:p>
    <w:bookmarkEnd w:id="38"/>
    <w:bookmarkStart w:name="z45" w:id="39"/>
    <w:p>
      <w:pPr>
        <w:spacing w:after="0"/>
        <w:ind w:left="0"/>
        <w:jc w:val="both"/>
      </w:pPr>
      <w:r>
        <w:rPr>
          <w:rFonts w:ascii="Times New Roman"/>
          <w:b w:val="false"/>
          <w:i w:val="false"/>
          <w:color w:val="000000"/>
          <w:sz w:val="28"/>
        </w:rPr>
        <w:t>
      6. Основными задачами медицинских организаций (далее – МО), оказывающих МГП населению, являются:</w:t>
      </w:r>
    </w:p>
    <w:bookmarkEnd w:id="39"/>
    <w:bookmarkStart w:name="z46" w:id="40"/>
    <w:p>
      <w:pPr>
        <w:spacing w:after="0"/>
        <w:ind w:left="0"/>
        <w:jc w:val="both"/>
      </w:pPr>
      <w:r>
        <w:rPr>
          <w:rFonts w:ascii="Times New Roman"/>
          <w:b w:val="false"/>
          <w:i w:val="false"/>
          <w:color w:val="000000"/>
          <w:sz w:val="28"/>
        </w:rPr>
        <w:t>
      1) участие в мероприятиях по ранней профилактике рождения детей с хромосомной и наследственной патологией совместно с МО, оказывающими первичную медико-санитарную помощь (далее – ПМСП), местными представительными и исполнительными органами областей, городов республиканского значения и столицы, предприятиями (работодателями) и иными общественными и некоммерческими организациями;</w:t>
      </w:r>
    </w:p>
    <w:bookmarkEnd w:id="40"/>
    <w:bookmarkStart w:name="z47" w:id="41"/>
    <w:p>
      <w:pPr>
        <w:spacing w:after="0"/>
        <w:ind w:left="0"/>
        <w:jc w:val="both"/>
      </w:pPr>
      <w:r>
        <w:rPr>
          <w:rFonts w:ascii="Times New Roman"/>
          <w:b w:val="false"/>
          <w:i w:val="false"/>
          <w:color w:val="000000"/>
          <w:sz w:val="28"/>
        </w:rPr>
        <w:t>
      2) ранняя диагностика ВПР и наследственной патологии с применением современных методов диагностики;</w:t>
      </w:r>
    </w:p>
    <w:bookmarkEnd w:id="41"/>
    <w:bookmarkStart w:name="z48" w:id="42"/>
    <w:p>
      <w:pPr>
        <w:spacing w:after="0"/>
        <w:ind w:left="0"/>
        <w:jc w:val="both"/>
      </w:pPr>
      <w:r>
        <w:rPr>
          <w:rFonts w:ascii="Times New Roman"/>
          <w:b w:val="false"/>
          <w:i w:val="false"/>
          <w:color w:val="000000"/>
          <w:sz w:val="28"/>
        </w:rPr>
        <w:t xml:space="preserve">
      3) предоставление услуг семьям по планированию семьи; </w:t>
      </w:r>
    </w:p>
    <w:bookmarkEnd w:id="42"/>
    <w:bookmarkStart w:name="z49" w:id="43"/>
    <w:p>
      <w:pPr>
        <w:spacing w:after="0"/>
        <w:ind w:left="0"/>
        <w:jc w:val="both"/>
      </w:pPr>
      <w:r>
        <w:rPr>
          <w:rFonts w:ascii="Times New Roman"/>
          <w:b w:val="false"/>
          <w:i w:val="false"/>
          <w:color w:val="000000"/>
          <w:sz w:val="28"/>
        </w:rPr>
        <w:t>
      4) уточнение диагноза наследственного заболевания;</w:t>
      </w:r>
    </w:p>
    <w:bookmarkEnd w:id="43"/>
    <w:bookmarkStart w:name="z50" w:id="44"/>
    <w:p>
      <w:pPr>
        <w:spacing w:after="0"/>
        <w:ind w:left="0"/>
        <w:jc w:val="both"/>
      </w:pPr>
      <w:r>
        <w:rPr>
          <w:rFonts w:ascii="Times New Roman"/>
          <w:b w:val="false"/>
          <w:i w:val="false"/>
          <w:color w:val="000000"/>
          <w:sz w:val="28"/>
        </w:rPr>
        <w:t>
      5) расчет риска повторения болезни в семье;</w:t>
      </w:r>
    </w:p>
    <w:bookmarkEnd w:id="44"/>
    <w:bookmarkStart w:name="z51" w:id="45"/>
    <w:p>
      <w:pPr>
        <w:spacing w:after="0"/>
        <w:ind w:left="0"/>
        <w:jc w:val="both"/>
      </w:pPr>
      <w:r>
        <w:rPr>
          <w:rFonts w:ascii="Times New Roman"/>
          <w:b w:val="false"/>
          <w:i w:val="false"/>
          <w:color w:val="000000"/>
          <w:sz w:val="28"/>
        </w:rPr>
        <w:t>
      6) проведение пренатального биохимического скрининга беременным в соответствие с рекомендациями международных стандартов (FMF);</w:t>
      </w:r>
    </w:p>
    <w:bookmarkEnd w:id="45"/>
    <w:bookmarkStart w:name="z52" w:id="46"/>
    <w:p>
      <w:pPr>
        <w:spacing w:after="0"/>
        <w:ind w:left="0"/>
        <w:jc w:val="both"/>
      </w:pPr>
      <w:r>
        <w:rPr>
          <w:rFonts w:ascii="Times New Roman"/>
          <w:b w:val="false"/>
          <w:i w:val="false"/>
          <w:color w:val="000000"/>
          <w:sz w:val="28"/>
        </w:rPr>
        <w:t xml:space="preserve">
      7) проведение неонатального скрининга новорожденным на наследственные и врожденные заболевания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 "Об утверждении Правил организации скрининга" (зарегистрирован в Реестре государственной регистрации нормативных правовых актов под № 6490) (далее− приказ Министра здравоохранения Республики Казахстан от 9 сентября 2010 года № 704);</w:t>
      </w:r>
    </w:p>
    <w:bookmarkEnd w:id="46"/>
    <w:bookmarkStart w:name="z53" w:id="47"/>
    <w:p>
      <w:pPr>
        <w:spacing w:after="0"/>
        <w:ind w:left="0"/>
        <w:jc w:val="both"/>
      </w:pPr>
      <w:r>
        <w:rPr>
          <w:rFonts w:ascii="Times New Roman"/>
          <w:b w:val="false"/>
          <w:i w:val="false"/>
          <w:color w:val="000000"/>
          <w:sz w:val="28"/>
        </w:rPr>
        <w:t>
      8) пропаганда медико-генетических знаний среди врачей и населения;</w:t>
      </w:r>
    </w:p>
    <w:bookmarkEnd w:id="47"/>
    <w:bookmarkStart w:name="z54" w:id="48"/>
    <w:p>
      <w:pPr>
        <w:spacing w:after="0"/>
        <w:ind w:left="0"/>
        <w:jc w:val="both"/>
      </w:pPr>
      <w:r>
        <w:rPr>
          <w:rFonts w:ascii="Times New Roman"/>
          <w:b w:val="false"/>
          <w:i w:val="false"/>
          <w:color w:val="000000"/>
          <w:sz w:val="28"/>
        </w:rPr>
        <w:t>
      9) постоянное повышение знаний для освоения и внедрения современных методов диагностики с целью снижения ВПР, хромосомной и наследственной патологии.</w:t>
      </w:r>
    </w:p>
    <w:bookmarkEnd w:id="48"/>
    <w:bookmarkStart w:name="z55" w:id="49"/>
    <w:p>
      <w:pPr>
        <w:spacing w:after="0"/>
        <w:ind w:left="0"/>
        <w:jc w:val="both"/>
      </w:pPr>
      <w:r>
        <w:rPr>
          <w:rFonts w:ascii="Times New Roman"/>
          <w:b w:val="false"/>
          <w:i w:val="false"/>
          <w:color w:val="000000"/>
          <w:sz w:val="28"/>
        </w:rPr>
        <w:t xml:space="preserve">
      7. Основным направлением деятельности профильных МО является оказание специализированной медицинской помощи и высокотехнологичных медико-генетических услуг детскому и взрослому населению Республики Казахстан всеми МО независимо от форм собственности в том числе, ЭКО центры с предоставлением отчетных форм в уполномоченный орган согласно </w:t>
      </w:r>
      <w:r>
        <w:rPr>
          <w:rFonts w:ascii="Times New Roman"/>
          <w:b w:val="false"/>
          <w:i w:val="false"/>
          <w:color w:val="000000"/>
          <w:sz w:val="28"/>
        </w:rPr>
        <w:t>приложению 1</w:t>
      </w:r>
      <w:r>
        <w:rPr>
          <w:rFonts w:ascii="Times New Roman"/>
          <w:b w:val="false"/>
          <w:i w:val="false"/>
          <w:color w:val="000000"/>
          <w:sz w:val="28"/>
        </w:rPr>
        <w:t xml:space="preserve"> и персональную карту ребенка с ВПР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49"/>
    <w:bookmarkStart w:name="z56" w:id="50"/>
    <w:p>
      <w:pPr>
        <w:spacing w:after="0"/>
        <w:ind w:left="0"/>
        <w:jc w:val="left"/>
      </w:pPr>
      <w:r>
        <w:rPr>
          <w:rFonts w:ascii="Times New Roman"/>
          <w:b/>
          <w:i w:val="false"/>
          <w:color w:val="000000"/>
        </w:rPr>
        <w:t xml:space="preserve"> Глава 4. Порядок организации оказания медико-генетической помощи населению Республики Казахстан</w:t>
      </w:r>
    </w:p>
    <w:bookmarkEnd w:id="50"/>
    <w:bookmarkStart w:name="z57" w:id="51"/>
    <w:p>
      <w:pPr>
        <w:spacing w:after="0"/>
        <w:ind w:left="0"/>
        <w:jc w:val="both"/>
      </w:pPr>
      <w:r>
        <w:rPr>
          <w:rFonts w:ascii="Times New Roman"/>
          <w:b w:val="false"/>
          <w:i w:val="false"/>
          <w:color w:val="000000"/>
          <w:sz w:val="28"/>
        </w:rPr>
        <w:t>
      8. МГП проводится в плановом порядке и осуществляется в МГК, оказывающими специализированную медицинскую помощь в амбулаторных, стационарозамещающих условиях с целью проведения мероприятий по выявлению, профилактике и лечению наследственных и врожденных заболеваний, по снижению обусловленных ими детской заболеваемости, смертности и инвалидизации.</w:t>
      </w:r>
    </w:p>
    <w:bookmarkEnd w:id="51"/>
    <w:bookmarkStart w:name="z58" w:id="52"/>
    <w:p>
      <w:pPr>
        <w:spacing w:after="0"/>
        <w:ind w:left="0"/>
        <w:jc w:val="both"/>
      </w:pPr>
      <w:r>
        <w:rPr>
          <w:rFonts w:ascii="Times New Roman"/>
          <w:b w:val="false"/>
          <w:i w:val="false"/>
          <w:color w:val="000000"/>
          <w:sz w:val="28"/>
        </w:rPr>
        <w:t xml:space="preserve">
      9. МГП в Республике Казахстан оказывается в рамках ОСМС в соответствии с перечнем,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июня 2019 года № 421 "Об утверждении перечня медицинской помощи в системе обязательного социального медицинского страхования".</w:t>
      </w:r>
    </w:p>
    <w:bookmarkEnd w:id="52"/>
    <w:bookmarkStart w:name="z59" w:id="53"/>
    <w:p>
      <w:pPr>
        <w:spacing w:after="0"/>
        <w:ind w:left="0"/>
        <w:jc w:val="both"/>
      </w:pPr>
      <w:r>
        <w:rPr>
          <w:rFonts w:ascii="Times New Roman"/>
          <w:b w:val="false"/>
          <w:i w:val="false"/>
          <w:color w:val="000000"/>
          <w:sz w:val="28"/>
        </w:rPr>
        <w:t xml:space="preserve">
      10. Оказание МГП с оформлением медицинской документации в соответствии с формами учетной документации в области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и включает в себя МГК с учетом регламента времени 60 минут (допускается проведение дистанционных консультаций врача по специальности "Медицинская генетика"),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 24131):</w:t>
      </w:r>
    </w:p>
    <w:bookmarkEnd w:id="53"/>
    <w:bookmarkStart w:name="z187" w:id="54"/>
    <w:p>
      <w:pPr>
        <w:spacing w:after="0"/>
        <w:ind w:left="0"/>
        <w:jc w:val="both"/>
      </w:pPr>
      <w:r>
        <w:rPr>
          <w:rFonts w:ascii="Times New Roman"/>
          <w:b w:val="false"/>
          <w:i w:val="false"/>
          <w:color w:val="000000"/>
          <w:sz w:val="28"/>
        </w:rPr>
        <w:t>
      1) пациентов с подозрением на хромосомные и наследственные заболевания;</w:t>
      </w:r>
    </w:p>
    <w:bookmarkEnd w:id="54"/>
    <w:bookmarkStart w:name="z188" w:id="55"/>
    <w:p>
      <w:pPr>
        <w:spacing w:after="0"/>
        <w:ind w:left="0"/>
        <w:jc w:val="both"/>
      </w:pPr>
      <w:r>
        <w:rPr>
          <w:rFonts w:ascii="Times New Roman"/>
          <w:b w:val="false"/>
          <w:i w:val="false"/>
          <w:color w:val="000000"/>
          <w:sz w:val="28"/>
        </w:rPr>
        <w:t xml:space="preserve">
      2) пациентов из групп риска, выявленных при скрининге, в том числе скрининге беременных на ВПР и (или) ХА у плода; </w:t>
      </w:r>
    </w:p>
    <w:bookmarkEnd w:id="55"/>
    <w:bookmarkStart w:name="z189" w:id="56"/>
    <w:p>
      <w:pPr>
        <w:spacing w:after="0"/>
        <w:ind w:left="0"/>
        <w:jc w:val="both"/>
      </w:pPr>
      <w:r>
        <w:rPr>
          <w:rFonts w:ascii="Times New Roman"/>
          <w:b w:val="false"/>
          <w:i w:val="false"/>
          <w:color w:val="000000"/>
          <w:sz w:val="28"/>
        </w:rPr>
        <w:t>
      3) супружеских пар перед программой ЭКО по результатам генетических обследований, в том числе с результатами преимплантационного скрининга в программах вспомогательных репродуктивных технологий;</w:t>
      </w:r>
    </w:p>
    <w:bookmarkEnd w:id="56"/>
    <w:bookmarkStart w:name="z190" w:id="57"/>
    <w:p>
      <w:pPr>
        <w:spacing w:after="0"/>
        <w:ind w:left="0"/>
        <w:jc w:val="both"/>
      </w:pPr>
      <w:r>
        <w:rPr>
          <w:rFonts w:ascii="Times New Roman"/>
          <w:b w:val="false"/>
          <w:i w:val="false"/>
          <w:color w:val="000000"/>
          <w:sz w:val="28"/>
        </w:rPr>
        <w:t>
      4) членов семьи пациентов с установленным диагнозом врожденного и (или) наследственного заболевания;</w:t>
      </w:r>
    </w:p>
    <w:bookmarkEnd w:id="57"/>
    <w:bookmarkStart w:name="z191" w:id="58"/>
    <w:p>
      <w:pPr>
        <w:spacing w:after="0"/>
        <w:ind w:left="0"/>
        <w:jc w:val="both"/>
      </w:pPr>
      <w:r>
        <w:rPr>
          <w:rFonts w:ascii="Times New Roman"/>
          <w:b w:val="false"/>
          <w:i w:val="false"/>
          <w:color w:val="000000"/>
          <w:sz w:val="28"/>
        </w:rPr>
        <w:t>
      5) здоровых лиц с подозрением на носительство патогенных мутаций в генах.</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11. Врач по специальности "Медицинская генетика" для установления точного диагноза наследственного заболевания, изучает семейный анамнез и медицинские обследования для оценки и расчета рисков появления или повторения заболевания:</w:t>
      </w:r>
    </w:p>
    <w:bookmarkEnd w:id="59"/>
    <w:bookmarkStart w:name="z66" w:id="60"/>
    <w:p>
      <w:pPr>
        <w:spacing w:after="0"/>
        <w:ind w:left="0"/>
        <w:jc w:val="both"/>
      </w:pPr>
      <w:r>
        <w:rPr>
          <w:rFonts w:ascii="Times New Roman"/>
          <w:b w:val="false"/>
          <w:i w:val="false"/>
          <w:color w:val="000000"/>
          <w:sz w:val="28"/>
        </w:rPr>
        <w:t>
      1) проводит сбор информации на основании:</w:t>
      </w:r>
    </w:p>
    <w:bookmarkEnd w:id="60"/>
    <w:bookmarkStart w:name="z67" w:id="61"/>
    <w:p>
      <w:pPr>
        <w:spacing w:after="0"/>
        <w:ind w:left="0"/>
        <w:jc w:val="both"/>
      </w:pPr>
      <w:r>
        <w:rPr>
          <w:rFonts w:ascii="Times New Roman"/>
          <w:b w:val="false"/>
          <w:i w:val="false"/>
          <w:color w:val="000000"/>
          <w:sz w:val="28"/>
        </w:rPr>
        <w:t>
      клинико-генеалогического анализа;</w:t>
      </w:r>
    </w:p>
    <w:bookmarkEnd w:id="61"/>
    <w:bookmarkStart w:name="z68" w:id="62"/>
    <w:p>
      <w:pPr>
        <w:spacing w:after="0"/>
        <w:ind w:left="0"/>
        <w:jc w:val="both"/>
      </w:pPr>
      <w:r>
        <w:rPr>
          <w:rFonts w:ascii="Times New Roman"/>
          <w:b w:val="false"/>
          <w:i w:val="false"/>
          <w:color w:val="000000"/>
          <w:sz w:val="28"/>
        </w:rPr>
        <w:t>
      составления родословной с использованием классических символов, принятых в медицинской генетике;</w:t>
      </w:r>
    </w:p>
    <w:bookmarkEnd w:id="62"/>
    <w:bookmarkStart w:name="z69" w:id="63"/>
    <w:p>
      <w:pPr>
        <w:spacing w:after="0"/>
        <w:ind w:left="0"/>
        <w:jc w:val="both"/>
      </w:pPr>
      <w:r>
        <w:rPr>
          <w:rFonts w:ascii="Times New Roman"/>
          <w:b w:val="false"/>
          <w:i w:val="false"/>
          <w:color w:val="000000"/>
          <w:sz w:val="28"/>
        </w:rPr>
        <w:t>
      2) отмечает все заболевания родственников, репродуктивный анамнез (проблемы деторождения у родителей, сибсов и у других ближайших родственников);</w:t>
      </w:r>
    </w:p>
    <w:bookmarkEnd w:id="63"/>
    <w:bookmarkStart w:name="z70" w:id="64"/>
    <w:p>
      <w:pPr>
        <w:spacing w:after="0"/>
        <w:ind w:left="0"/>
        <w:jc w:val="both"/>
      </w:pPr>
      <w:r>
        <w:rPr>
          <w:rFonts w:ascii="Times New Roman"/>
          <w:b w:val="false"/>
          <w:i w:val="false"/>
          <w:color w:val="000000"/>
          <w:sz w:val="28"/>
        </w:rPr>
        <w:t>
      3) оценивает возможное повреждающее действие факторов внешней среды, в том числе болезни матери, инфекции, лекарственные препараты, вредные привычки родителей, промышленные и сельскохозяйственные яды на развитие плода;</w:t>
      </w:r>
    </w:p>
    <w:bookmarkEnd w:id="64"/>
    <w:bookmarkStart w:name="z71" w:id="65"/>
    <w:p>
      <w:pPr>
        <w:spacing w:after="0"/>
        <w:ind w:left="0"/>
        <w:jc w:val="both"/>
      </w:pPr>
      <w:r>
        <w:rPr>
          <w:rFonts w:ascii="Times New Roman"/>
          <w:b w:val="false"/>
          <w:i w:val="false"/>
          <w:color w:val="000000"/>
          <w:sz w:val="28"/>
        </w:rPr>
        <w:t>
      4) определяет тип наследования;</w:t>
      </w:r>
    </w:p>
    <w:bookmarkEnd w:id="65"/>
    <w:bookmarkStart w:name="z72" w:id="66"/>
    <w:p>
      <w:pPr>
        <w:spacing w:after="0"/>
        <w:ind w:left="0"/>
        <w:jc w:val="both"/>
      </w:pPr>
      <w:r>
        <w:rPr>
          <w:rFonts w:ascii="Times New Roman"/>
          <w:b w:val="false"/>
          <w:i w:val="false"/>
          <w:color w:val="000000"/>
          <w:sz w:val="28"/>
        </w:rPr>
        <w:t>
      5) направляет к профильным специалистам (педиатрам, врачам общий практики) пациентов с ФКУ для расчета лечебного питания, низкобелковых продуктов; с ВГ к эндокринологу;</w:t>
      </w:r>
    </w:p>
    <w:bookmarkEnd w:id="66"/>
    <w:bookmarkStart w:name="z73" w:id="67"/>
    <w:p>
      <w:pPr>
        <w:spacing w:after="0"/>
        <w:ind w:left="0"/>
        <w:jc w:val="both"/>
      </w:pPr>
      <w:r>
        <w:rPr>
          <w:rFonts w:ascii="Times New Roman"/>
          <w:b w:val="false"/>
          <w:i w:val="false"/>
          <w:color w:val="000000"/>
          <w:sz w:val="28"/>
        </w:rPr>
        <w:t xml:space="preserve">
      6) решает вопрос о пролонгировании / прерывании беременности,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67"/>
    <w:bookmarkStart w:name="z74" w:id="68"/>
    <w:p>
      <w:pPr>
        <w:spacing w:after="0"/>
        <w:ind w:left="0"/>
        <w:jc w:val="both"/>
      </w:pPr>
      <w:r>
        <w:rPr>
          <w:rFonts w:ascii="Times New Roman"/>
          <w:b w:val="false"/>
          <w:i w:val="false"/>
          <w:color w:val="000000"/>
          <w:sz w:val="28"/>
        </w:rPr>
        <w:t xml:space="preserve">
      7) заполняет генетическую карту на пациента с ВПР и (или) ХА и наследственной патологией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68"/>
    <w:bookmarkStart w:name="z75" w:id="69"/>
    <w:p>
      <w:pPr>
        <w:spacing w:after="0"/>
        <w:ind w:left="0"/>
        <w:jc w:val="both"/>
      </w:pPr>
      <w:r>
        <w:rPr>
          <w:rFonts w:ascii="Times New Roman"/>
          <w:b w:val="false"/>
          <w:i w:val="false"/>
          <w:color w:val="000000"/>
          <w:sz w:val="28"/>
        </w:rPr>
        <w:t xml:space="preserve">
      12. Врач по специальности "Медицинская генетика" проводит мониторинг эффективности пренатальной диагностики и анализ случаев рождения детей с ВПР и (или) ХА. Организация родовспоможения заполняет персональную карту ребенка (далее – ПКР) и передает региональному внештатному генетику не позднее 7 дней после рождения ребенка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69"/>
    <w:bookmarkStart w:name="z76" w:id="70"/>
    <w:p>
      <w:pPr>
        <w:spacing w:after="0"/>
        <w:ind w:left="0"/>
        <w:jc w:val="both"/>
      </w:pPr>
      <w:r>
        <w:rPr>
          <w:rFonts w:ascii="Times New Roman"/>
          <w:b w:val="false"/>
          <w:i w:val="false"/>
          <w:color w:val="000000"/>
          <w:sz w:val="28"/>
        </w:rPr>
        <w:t>
      13. Врач по специальности "Медицинская генетика" определяет показания и направляет на лабораторные исследования:</w:t>
      </w:r>
    </w:p>
    <w:bookmarkEnd w:id="70"/>
    <w:bookmarkStart w:name="z77" w:id="71"/>
    <w:p>
      <w:pPr>
        <w:spacing w:after="0"/>
        <w:ind w:left="0"/>
        <w:jc w:val="both"/>
      </w:pPr>
      <w:r>
        <w:rPr>
          <w:rFonts w:ascii="Times New Roman"/>
          <w:b w:val="false"/>
          <w:i w:val="false"/>
          <w:color w:val="000000"/>
          <w:sz w:val="28"/>
        </w:rPr>
        <w:t>
      1) цитогенетическое;</w:t>
      </w:r>
    </w:p>
    <w:bookmarkEnd w:id="71"/>
    <w:bookmarkStart w:name="z78" w:id="72"/>
    <w:p>
      <w:pPr>
        <w:spacing w:after="0"/>
        <w:ind w:left="0"/>
        <w:jc w:val="both"/>
      </w:pPr>
      <w:r>
        <w:rPr>
          <w:rFonts w:ascii="Times New Roman"/>
          <w:b w:val="false"/>
          <w:i w:val="false"/>
          <w:color w:val="000000"/>
          <w:sz w:val="28"/>
        </w:rPr>
        <w:t>
      2) молекулярно-цитогенетическое;</w:t>
      </w:r>
    </w:p>
    <w:bookmarkEnd w:id="72"/>
    <w:bookmarkStart w:name="z79" w:id="73"/>
    <w:p>
      <w:pPr>
        <w:spacing w:after="0"/>
        <w:ind w:left="0"/>
        <w:jc w:val="both"/>
      </w:pPr>
      <w:r>
        <w:rPr>
          <w:rFonts w:ascii="Times New Roman"/>
          <w:b w:val="false"/>
          <w:i w:val="false"/>
          <w:color w:val="000000"/>
          <w:sz w:val="28"/>
        </w:rPr>
        <w:t>
      3) молекулярно-генетическое;</w:t>
      </w:r>
    </w:p>
    <w:bookmarkEnd w:id="73"/>
    <w:bookmarkStart w:name="z80" w:id="74"/>
    <w:p>
      <w:pPr>
        <w:spacing w:after="0"/>
        <w:ind w:left="0"/>
        <w:jc w:val="both"/>
      </w:pPr>
      <w:r>
        <w:rPr>
          <w:rFonts w:ascii="Times New Roman"/>
          <w:b w:val="false"/>
          <w:i w:val="false"/>
          <w:color w:val="000000"/>
          <w:sz w:val="28"/>
        </w:rPr>
        <w:t>
      4) тандемную масс-спектрометрию.</w:t>
      </w:r>
    </w:p>
    <w:bookmarkEnd w:id="74"/>
    <w:bookmarkStart w:name="z81" w:id="75"/>
    <w:p>
      <w:pPr>
        <w:spacing w:after="0"/>
        <w:ind w:left="0"/>
        <w:jc w:val="both"/>
      </w:pPr>
      <w:r>
        <w:rPr>
          <w:rFonts w:ascii="Times New Roman"/>
          <w:b w:val="false"/>
          <w:i w:val="false"/>
          <w:color w:val="000000"/>
          <w:sz w:val="28"/>
        </w:rPr>
        <w:t>
      Результаты диагностики врач по специальности "Медицинская генетика" сообщает семье только после полного завершения лабораторных исследований.</w:t>
      </w:r>
    </w:p>
    <w:bookmarkEnd w:id="75"/>
    <w:bookmarkStart w:name="z82" w:id="76"/>
    <w:p>
      <w:pPr>
        <w:spacing w:after="0"/>
        <w:ind w:left="0"/>
        <w:jc w:val="both"/>
      </w:pPr>
      <w:r>
        <w:rPr>
          <w:rFonts w:ascii="Times New Roman"/>
          <w:b w:val="false"/>
          <w:i w:val="false"/>
          <w:color w:val="000000"/>
          <w:sz w:val="28"/>
        </w:rPr>
        <w:t>
      14. Врач по специальности "Медицинская генетика":</w:t>
      </w:r>
    </w:p>
    <w:bookmarkEnd w:id="76"/>
    <w:bookmarkStart w:name="z83" w:id="77"/>
    <w:p>
      <w:pPr>
        <w:spacing w:after="0"/>
        <w:ind w:left="0"/>
        <w:jc w:val="both"/>
      </w:pPr>
      <w:r>
        <w:rPr>
          <w:rFonts w:ascii="Times New Roman"/>
          <w:b w:val="false"/>
          <w:i w:val="false"/>
          <w:color w:val="000000"/>
          <w:sz w:val="28"/>
        </w:rPr>
        <w:t>
      1) выставляет диагноз и регистрирует сведения о пациенте (пробанде) в медицинскую информационную систему;</w:t>
      </w:r>
    </w:p>
    <w:bookmarkEnd w:id="77"/>
    <w:bookmarkStart w:name="z84" w:id="78"/>
    <w:p>
      <w:pPr>
        <w:spacing w:after="0"/>
        <w:ind w:left="0"/>
        <w:jc w:val="both"/>
      </w:pPr>
      <w:r>
        <w:rPr>
          <w:rFonts w:ascii="Times New Roman"/>
          <w:b w:val="false"/>
          <w:i w:val="false"/>
          <w:color w:val="000000"/>
          <w:sz w:val="28"/>
        </w:rPr>
        <w:t>
      2) определяет наиболее эффективный способ диагностических и уточняющих диагноз мероприятий;</w:t>
      </w:r>
    </w:p>
    <w:bookmarkEnd w:id="78"/>
    <w:bookmarkStart w:name="z85" w:id="79"/>
    <w:p>
      <w:pPr>
        <w:spacing w:after="0"/>
        <w:ind w:left="0"/>
        <w:jc w:val="both"/>
      </w:pPr>
      <w:r>
        <w:rPr>
          <w:rFonts w:ascii="Times New Roman"/>
          <w:b w:val="false"/>
          <w:i w:val="false"/>
          <w:color w:val="000000"/>
          <w:sz w:val="28"/>
        </w:rPr>
        <w:t>
      3) объясняет обратившимся смысл собранной и проанализированной информации, медико-генетического прогноза и методов профилактики в семье.</w:t>
      </w:r>
    </w:p>
    <w:bookmarkEnd w:id="79"/>
    <w:bookmarkStart w:name="z86" w:id="80"/>
    <w:p>
      <w:pPr>
        <w:spacing w:after="0"/>
        <w:ind w:left="0"/>
        <w:jc w:val="both"/>
      </w:pPr>
      <w:r>
        <w:rPr>
          <w:rFonts w:ascii="Times New Roman"/>
          <w:b w:val="false"/>
          <w:i w:val="false"/>
          <w:color w:val="000000"/>
          <w:sz w:val="28"/>
        </w:rPr>
        <w:t>
      15. Врач по специальности "Медицинская генетика" и специалист с высшим образованием, владеющий цитогенетическими методами, проводят:</w:t>
      </w:r>
    </w:p>
    <w:bookmarkEnd w:id="80"/>
    <w:bookmarkStart w:name="z87" w:id="81"/>
    <w:p>
      <w:pPr>
        <w:spacing w:after="0"/>
        <w:ind w:left="0"/>
        <w:jc w:val="both"/>
      </w:pPr>
      <w:r>
        <w:rPr>
          <w:rFonts w:ascii="Times New Roman"/>
          <w:b w:val="false"/>
          <w:i w:val="false"/>
          <w:color w:val="000000"/>
          <w:sz w:val="28"/>
        </w:rPr>
        <w:t>
      1) приготовление препаратов хромосом (культивирование, фиксация, окрашивание);</w:t>
      </w:r>
    </w:p>
    <w:bookmarkEnd w:id="81"/>
    <w:bookmarkStart w:name="z88" w:id="82"/>
    <w:p>
      <w:pPr>
        <w:spacing w:after="0"/>
        <w:ind w:left="0"/>
        <w:jc w:val="both"/>
      </w:pPr>
      <w:r>
        <w:rPr>
          <w:rFonts w:ascii="Times New Roman"/>
          <w:b w:val="false"/>
          <w:i w:val="false"/>
          <w:color w:val="000000"/>
          <w:sz w:val="28"/>
        </w:rPr>
        <w:t>
      2) анализ дифференциально окрашенных препаратов хромосом под микроскопом с раскладкой кариотипа с использованием компьютерной программы клеток периферической и(или) пуповинной крови, ворсин хориона, плаценты и культивированных клеток амниотической жидкости;</w:t>
      </w:r>
    </w:p>
    <w:bookmarkEnd w:id="82"/>
    <w:bookmarkStart w:name="z89" w:id="83"/>
    <w:p>
      <w:pPr>
        <w:spacing w:after="0"/>
        <w:ind w:left="0"/>
        <w:jc w:val="both"/>
      </w:pPr>
      <w:r>
        <w:rPr>
          <w:rFonts w:ascii="Times New Roman"/>
          <w:b w:val="false"/>
          <w:i w:val="false"/>
          <w:color w:val="000000"/>
          <w:sz w:val="28"/>
        </w:rPr>
        <w:t>
      3) молекулярно-цитогенетическое исследование некультивируемых клеток амниотической жидкости с использованием пяти дезоксирибонуклеиновой кислоты (далее − ДНК) зондов на анеуплоидии по хромосомам 13, 18, 21, Х и Y;</w:t>
      </w:r>
    </w:p>
    <w:bookmarkEnd w:id="83"/>
    <w:bookmarkStart w:name="z90" w:id="84"/>
    <w:p>
      <w:pPr>
        <w:spacing w:after="0"/>
        <w:ind w:left="0"/>
        <w:jc w:val="both"/>
      </w:pPr>
      <w:r>
        <w:rPr>
          <w:rFonts w:ascii="Times New Roman"/>
          <w:b w:val="false"/>
          <w:i w:val="false"/>
          <w:color w:val="000000"/>
          <w:sz w:val="28"/>
        </w:rPr>
        <w:t>
      4) молекулярно-цитогенетическое исследование лимфоцитов периферической и(или)пуповинной крови;</w:t>
      </w:r>
    </w:p>
    <w:bookmarkEnd w:id="84"/>
    <w:bookmarkStart w:name="z91" w:id="85"/>
    <w:p>
      <w:pPr>
        <w:spacing w:after="0"/>
        <w:ind w:left="0"/>
        <w:jc w:val="both"/>
      </w:pPr>
      <w:r>
        <w:rPr>
          <w:rFonts w:ascii="Times New Roman"/>
          <w:b w:val="false"/>
          <w:i w:val="false"/>
          <w:color w:val="000000"/>
          <w:sz w:val="28"/>
        </w:rPr>
        <w:t>
      5) оформление результатов цитогенетического и молекулярно-цитогенетического исследования с использованием правил оформления хромосомных нарушений (ISCN 2020).</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приказом Министра здравоохранения РК от 21.02.2025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16. Цитогенетические исследования проводятся в следующих случаях:</w:t>
      </w:r>
    </w:p>
    <w:bookmarkEnd w:id="86"/>
    <w:bookmarkStart w:name="z93" w:id="87"/>
    <w:p>
      <w:pPr>
        <w:spacing w:after="0"/>
        <w:ind w:left="0"/>
        <w:jc w:val="both"/>
      </w:pPr>
      <w:r>
        <w:rPr>
          <w:rFonts w:ascii="Times New Roman"/>
          <w:b w:val="false"/>
          <w:i w:val="false"/>
          <w:color w:val="000000"/>
          <w:sz w:val="28"/>
        </w:rPr>
        <w:t>
      1) множественные ВПР;</w:t>
      </w:r>
    </w:p>
    <w:bookmarkEnd w:id="87"/>
    <w:bookmarkStart w:name="z94" w:id="88"/>
    <w:p>
      <w:pPr>
        <w:spacing w:after="0"/>
        <w:ind w:left="0"/>
        <w:jc w:val="both"/>
      </w:pPr>
      <w:r>
        <w:rPr>
          <w:rFonts w:ascii="Times New Roman"/>
          <w:b w:val="false"/>
          <w:i w:val="false"/>
          <w:color w:val="000000"/>
          <w:sz w:val="28"/>
        </w:rPr>
        <w:t>
      2) множественные микроаномалии развития;</w:t>
      </w:r>
    </w:p>
    <w:bookmarkEnd w:id="88"/>
    <w:bookmarkStart w:name="z95" w:id="89"/>
    <w:p>
      <w:pPr>
        <w:spacing w:after="0"/>
        <w:ind w:left="0"/>
        <w:jc w:val="both"/>
      </w:pPr>
      <w:r>
        <w:rPr>
          <w:rFonts w:ascii="Times New Roman"/>
          <w:b w:val="false"/>
          <w:i w:val="false"/>
          <w:color w:val="000000"/>
          <w:sz w:val="28"/>
        </w:rPr>
        <w:t>
      3) низкий вес при рождении;</w:t>
      </w:r>
    </w:p>
    <w:bookmarkEnd w:id="89"/>
    <w:bookmarkStart w:name="z96" w:id="90"/>
    <w:p>
      <w:pPr>
        <w:spacing w:after="0"/>
        <w:ind w:left="0"/>
        <w:jc w:val="both"/>
      </w:pPr>
      <w:r>
        <w:rPr>
          <w:rFonts w:ascii="Times New Roman"/>
          <w:b w:val="false"/>
          <w:i w:val="false"/>
          <w:color w:val="000000"/>
          <w:sz w:val="28"/>
        </w:rPr>
        <w:t>
      4) аномальное строение половых органов, неопределенный пол;</w:t>
      </w:r>
    </w:p>
    <w:bookmarkEnd w:id="90"/>
    <w:bookmarkStart w:name="z97" w:id="91"/>
    <w:p>
      <w:pPr>
        <w:spacing w:after="0"/>
        <w:ind w:left="0"/>
        <w:jc w:val="both"/>
      </w:pPr>
      <w:r>
        <w:rPr>
          <w:rFonts w:ascii="Times New Roman"/>
          <w:b w:val="false"/>
          <w:i w:val="false"/>
          <w:color w:val="000000"/>
          <w:sz w:val="28"/>
        </w:rPr>
        <w:t>
      5) умственная отсталость, отсталость в психомоторном развитии;</w:t>
      </w:r>
    </w:p>
    <w:bookmarkEnd w:id="91"/>
    <w:bookmarkStart w:name="z98" w:id="92"/>
    <w:p>
      <w:pPr>
        <w:spacing w:after="0"/>
        <w:ind w:left="0"/>
        <w:jc w:val="both"/>
      </w:pPr>
      <w:r>
        <w:rPr>
          <w:rFonts w:ascii="Times New Roman"/>
          <w:b w:val="false"/>
          <w:i w:val="false"/>
          <w:color w:val="000000"/>
          <w:sz w:val="28"/>
        </w:rPr>
        <w:t>
      6) выраженные отклонения в росте (низкий рост, высокий рост) и размере головы (микроцефалия, макроцефалия);</w:t>
      </w:r>
    </w:p>
    <w:bookmarkEnd w:id="92"/>
    <w:bookmarkStart w:name="z99" w:id="93"/>
    <w:p>
      <w:pPr>
        <w:spacing w:after="0"/>
        <w:ind w:left="0"/>
        <w:jc w:val="both"/>
      </w:pPr>
      <w:r>
        <w:rPr>
          <w:rFonts w:ascii="Times New Roman"/>
          <w:b w:val="false"/>
          <w:i w:val="false"/>
          <w:color w:val="000000"/>
          <w:sz w:val="28"/>
        </w:rPr>
        <w:t>
      7) отставание в физическом и половом развитии;</w:t>
      </w:r>
    </w:p>
    <w:bookmarkEnd w:id="93"/>
    <w:bookmarkStart w:name="z100" w:id="94"/>
    <w:p>
      <w:pPr>
        <w:spacing w:after="0"/>
        <w:ind w:left="0"/>
        <w:jc w:val="both"/>
      </w:pPr>
      <w:r>
        <w:rPr>
          <w:rFonts w:ascii="Times New Roman"/>
          <w:b w:val="false"/>
          <w:i w:val="false"/>
          <w:color w:val="000000"/>
          <w:sz w:val="28"/>
        </w:rPr>
        <w:t>
      8) первичная, вторичная аменорея и (или) ранняя менопауза;</w:t>
      </w:r>
    </w:p>
    <w:bookmarkEnd w:id="94"/>
    <w:bookmarkStart w:name="z101" w:id="95"/>
    <w:p>
      <w:pPr>
        <w:spacing w:after="0"/>
        <w:ind w:left="0"/>
        <w:jc w:val="both"/>
      </w:pPr>
      <w:r>
        <w:rPr>
          <w:rFonts w:ascii="Times New Roman"/>
          <w:b w:val="false"/>
          <w:i w:val="false"/>
          <w:color w:val="000000"/>
          <w:sz w:val="28"/>
        </w:rPr>
        <w:t>
      9) аномальная спермограмма – азооспермия или выраженная олигозооспермия;</w:t>
      </w:r>
    </w:p>
    <w:bookmarkEnd w:id="95"/>
    <w:bookmarkStart w:name="z102" w:id="96"/>
    <w:p>
      <w:pPr>
        <w:spacing w:after="0"/>
        <w:ind w:left="0"/>
        <w:jc w:val="both"/>
      </w:pPr>
      <w:r>
        <w:rPr>
          <w:rFonts w:ascii="Times New Roman"/>
          <w:b w:val="false"/>
          <w:i w:val="false"/>
          <w:color w:val="000000"/>
          <w:sz w:val="28"/>
        </w:rPr>
        <w:t>
      10) клинические проявления синдрома микроструктурной ХА;</w:t>
      </w:r>
    </w:p>
    <w:bookmarkEnd w:id="96"/>
    <w:bookmarkStart w:name="z103" w:id="97"/>
    <w:p>
      <w:pPr>
        <w:spacing w:after="0"/>
        <w:ind w:left="0"/>
        <w:jc w:val="both"/>
      </w:pPr>
      <w:r>
        <w:rPr>
          <w:rFonts w:ascii="Times New Roman"/>
          <w:b w:val="false"/>
          <w:i w:val="false"/>
          <w:color w:val="000000"/>
          <w:sz w:val="28"/>
        </w:rPr>
        <w:t>
      11) бесплодие неясной этиологии;</w:t>
      </w:r>
    </w:p>
    <w:bookmarkEnd w:id="97"/>
    <w:bookmarkStart w:name="z104" w:id="98"/>
    <w:p>
      <w:pPr>
        <w:spacing w:after="0"/>
        <w:ind w:left="0"/>
        <w:jc w:val="both"/>
      </w:pPr>
      <w:r>
        <w:rPr>
          <w:rFonts w:ascii="Times New Roman"/>
          <w:b w:val="false"/>
          <w:i w:val="false"/>
          <w:color w:val="000000"/>
          <w:sz w:val="28"/>
        </w:rPr>
        <w:t>
      12) репродуктивные потери (привычное невынашивание, самопроизвольные выкидыши и замершие беременности), ВПР плода и мертворождения невыясненной этиологии;</w:t>
      </w:r>
    </w:p>
    <w:bookmarkEnd w:id="98"/>
    <w:bookmarkStart w:name="z105" w:id="99"/>
    <w:p>
      <w:pPr>
        <w:spacing w:after="0"/>
        <w:ind w:left="0"/>
        <w:jc w:val="both"/>
      </w:pPr>
      <w:r>
        <w:rPr>
          <w:rFonts w:ascii="Times New Roman"/>
          <w:b w:val="false"/>
          <w:i w:val="false"/>
          <w:color w:val="000000"/>
          <w:sz w:val="28"/>
        </w:rPr>
        <w:t>
      13) при планировании беременности методом высокорепродуктивных технологий при отсутствии здорового ребенка;</w:t>
      </w:r>
    </w:p>
    <w:bookmarkEnd w:id="99"/>
    <w:bookmarkStart w:name="z106" w:id="100"/>
    <w:p>
      <w:pPr>
        <w:spacing w:after="0"/>
        <w:ind w:left="0"/>
        <w:jc w:val="both"/>
      </w:pPr>
      <w:r>
        <w:rPr>
          <w:rFonts w:ascii="Times New Roman"/>
          <w:b w:val="false"/>
          <w:i w:val="false"/>
          <w:color w:val="000000"/>
          <w:sz w:val="28"/>
        </w:rPr>
        <w:t>
      14) наличие ХА в семье;</w:t>
      </w:r>
    </w:p>
    <w:bookmarkEnd w:id="100"/>
    <w:bookmarkStart w:name="z107" w:id="101"/>
    <w:p>
      <w:pPr>
        <w:spacing w:after="0"/>
        <w:ind w:left="0"/>
        <w:jc w:val="both"/>
      </w:pPr>
      <w:r>
        <w:rPr>
          <w:rFonts w:ascii="Times New Roman"/>
          <w:b w:val="false"/>
          <w:i w:val="false"/>
          <w:color w:val="000000"/>
          <w:sz w:val="28"/>
        </w:rPr>
        <w:t>
      15) умственная отсталость у родственника, при невозможности обследования пациента;</w:t>
      </w:r>
    </w:p>
    <w:bookmarkEnd w:id="101"/>
    <w:bookmarkStart w:name="z108" w:id="102"/>
    <w:p>
      <w:pPr>
        <w:spacing w:after="0"/>
        <w:ind w:left="0"/>
        <w:jc w:val="both"/>
      </w:pPr>
      <w:r>
        <w:rPr>
          <w:rFonts w:ascii="Times New Roman"/>
          <w:b w:val="false"/>
          <w:i w:val="false"/>
          <w:color w:val="000000"/>
          <w:sz w:val="28"/>
        </w:rPr>
        <w:t>
      16) ХА или необычные хромосомные варианты у плода, обнаруженные при ПД;</w:t>
      </w:r>
    </w:p>
    <w:bookmarkEnd w:id="102"/>
    <w:bookmarkStart w:name="z109" w:id="103"/>
    <w:p>
      <w:pPr>
        <w:spacing w:after="0"/>
        <w:ind w:left="0"/>
        <w:jc w:val="both"/>
      </w:pPr>
      <w:r>
        <w:rPr>
          <w:rFonts w:ascii="Times New Roman"/>
          <w:b w:val="false"/>
          <w:i w:val="false"/>
          <w:color w:val="000000"/>
          <w:sz w:val="28"/>
        </w:rPr>
        <w:t>
      17) исследовании биологического материала спонтанных выкидышей, тканей мертворожденного или плода с пороками развития неизвестной этиологии, после прерывания беременности в связи с наличием ВПР у плода или при неразвивающейся беременности.</w:t>
      </w:r>
    </w:p>
    <w:bookmarkEnd w:id="103"/>
    <w:bookmarkStart w:name="z110" w:id="104"/>
    <w:p>
      <w:pPr>
        <w:spacing w:after="0"/>
        <w:ind w:left="0"/>
        <w:jc w:val="both"/>
      </w:pPr>
      <w:r>
        <w:rPr>
          <w:rFonts w:ascii="Times New Roman"/>
          <w:b w:val="false"/>
          <w:i w:val="false"/>
          <w:color w:val="000000"/>
          <w:sz w:val="28"/>
        </w:rPr>
        <w:t>
      17. Врач-лаборант и (или) специалист с высшим образованием проводит:</w:t>
      </w:r>
    </w:p>
    <w:bookmarkEnd w:id="104"/>
    <w:bookmarkStart w:name="z111" w:id="105"/>
    <w:p>
      <w:pPr>
        <w:spacing w:after="0"/>
        <w:ind w:left="0"/>
        <w:jc w:val="both"/>
      </w:pPr>
      <w:r>
        <w:rPr>
          <w:rFonts w:ascii="Times New Roman"/>
          <w:b w:val="false"/>
          <w:i w:val="false"/>
          <w:color w:val="000000"/>
          <w:sz w:val="28"/>
        </w:rPr>
        <w:t xml:space="preserve">
      1) определение концентрации сывороточных материнских маркеров (Ассоциированный с беременностью протеин-А плазмы – протеин (далее – ПАПП-А), Бета-субъединица хорионического гонадотропина человека (далее – </w:t>
      </w:r>
      <w:r>
        <w:rPr>
          <w:rFonts w:ascii="Times New Roman"/>
          <w:b w:val="false"/>
          <w:i w:val="false"/>
          <w:color w:val="000000"/>
          <w:sz w:val="28"/>
        </w:rPr>
        <w:t>b</w:t>
      </w:r>
      <w:r>
        <w:rPr>
          <w:rFonts w:ascii="Times New Roman"/>
          <w:b w:val="false"/>
          <w:i w:val="false"/>
          <w:color w:val="000000"/>
          <w:sz w:val="28"/>
        </w:rPr>
        <w:t>-ХГЧ);</w:t>
      </w:r>
    </w:p>
    <w:bookmarkEnd w:id="105"/>
    <w:bookmarkStart w:name="z112" w:id="106"/>
    <w:p>
      <w:pPr>
        <w:spacing w:after="0"/>
        <w:ind w:left="0"/>
        <w:jc w:val="both"/>
      </w:pPr>
      <w:r>
        <w:rPr>
          <w:rFonts w:ascii="Times New Roman"/>
          <w:b w:val="false"/>
          <w:i w:val="false"/>
          <w:color w:val="000000"/>
          <w:sz w:val="28"/>
        </w:rPr>
        <w:t>
      2) расчет риска комбинированного скрининга беременных на сывороточные факторы риска хромосомной патологии (синдромов Дауна, Эдвардса, Патау);</w:t>
      </w:r>
    </w:p>
    <w:bookmarkEnd w:id="106"/>
    <w:bookmarkStart w:name="z113" w:id="107"/>
    <w:p>
      <w:pPr>
        <w:spacing w:after="0"/>
        <w:ind w:left="0"/>
        <w:jc w:val="both"/>
      </w:pPr>
      <w:r>
        <w:rPr>
          <w:rFonts w:ascii="Times New Roman"/>
          <w:b w:val="false"/>
          <w:i w:val="false"/>
          <w:color w:val="000000"/>
          <w:sz w:val="28"/>
        </w:rPr>
        <w:t>
      3) определение уровня фенилаланина и уровня тиреотропного гормона;</w:t>
      </w:r>
    </w:p>
    <w:bookmarkEnd w:id="107"/>
    <w:bookmarkStart w:name="z114" w:id="108"/>
    <w:p>
      <w:pPr>
        <w:spacing w:after="0"/>
        <w:ind w:left="0"/>
        <w:jc w:val="both"/>
      </w:pPr>
      <w:r>
        <w:rPr>
          <w:rFonts w:ascii="Times New Roman"/>
          <w:b w:val="false"/>
          <w:i w:val="false"/>
          <w:color w:val="000000"/>
          <w:sz w:val="28"/>
        </w:rPr>
        <w:t>
      4) ре-тест для подтверждения диагноза ФКУ и ВГ у предположительно выявленных детей;</w:t>
      </w:r>
    </w:p>
    <w:bookmarkEnd w:id="108"/>
    <w:bookmarkStart w:name="z115" w:id="109"/>
    <w:p>
      <w:pPr>
        <w:spacing w:after="0"/>
        <w:ind w:left="0"/>
        <w:jc w:val="both"/>
      </w:pPr>
      <w:r>
        <w:rPr>
          <w:rFonts w:ascii="Times New Roman"/>
          <w:b w:val="false"/>
          <w:i w:val="false"/>
          <w:color w:val="000000"/>
          <w:sz w:val="28"/>
        </w:rPr>
        <w:t>
      5) биохимический контроль за лечением пациентов на ФКУ и ВГ;</w:t>
      </w:r>
    </w:p>
    <w:bookmarkEnd w:id="109"/>
    <w:bookmarkStart w:name="z116" w:id="110"/>
    <w:p>
      <w:pPr>
        <w:spacing w:after="0"/>
        <w:ind w:left="0"/>
        <w:jc w:val="both"/>
      </w:pPr>
      <w:r>
        <w:rPr>
          <w:rFonts w:ascii="Times New Roman"/>
          <w:b w:val="false"/>
          <w:i w:val="false"/>
          <w:color w:val="000000"/>
          <w:sz w:val="28"/>
        </w:rPr>
        <w:t xml:space="preserve">
      6) ведение отчетных форм документации,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и проведение неонатального скрининга новорожденным на наследственные и врожденные заболевания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сентября 2010 года № 704.</w:t>
      </w:r>
    </w:p>
    <w:bookmarkEnd w:id="110"/>
    <w:bookmarkStart w:name="z117" w:id="111"/>
    <w:p>
      <w:pPr>
        <w:spacing w:after="0"/>
        <w:ind w:left="0"/>
        <w:jc w:val="both"/>
      </w:pPr>
      <w:r>
        <w:rPr>
          <w:rFonts w:ascii="Times New Roman"/>
          <w:b w:val="false"/>
          <w:i w:val="false"/>
          <w:color w:val="000000"/>
          <w:sz w:val="28"/>
        </w:rPr>
        <w:t>
      18. Врач по специальности "Медицинская генетика" и (или) специалист, владеющие цитогенетическими методами с учетом всех технических процедур и времени микроскопии на одну ставку в год проводит не более: 200 кариологические исследования лимфоцитов периферической и (или) пуповинной крови, 120 метафазных и (или) интерфазных FISH-тестов и 120 исследований кариотипа ворсин хориона и (или) плаценты или цитогенетические исследования клеток костного мозга - 200 образцов и 200 метафазных и (или) интерфазных FISH- тестов.</w:t>
      </w:r>
    </w:p>
    <w:bookmarkEnd w:id="111"/>
    <w:bookmarkStart w:name="z118" w:id="112"/>
    <w:p>
      <w:pPr>
        <w:spacing w:after="0"/>
        <w:ind w:left="0"/>
        <w:jc w:val="both"/>
      </w:pPr>
      <w:r>
        <w:rPr>
          <w:rFonts w:ascii="Times New Roman"/>
          <w:b w:val="false"/>
          <w:i w:val="false"/>
          <w:color w:val="000000"/>
          <w:sz w:val="28"/>
        </w:rPr>
        <w:t xml:space="preserve">
      19. МГК для обеспечения надежности результатов лаборатории участвуют в программах ВОК,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11 декабря 2020 года № ҚР ДСМ-257/2020 "Об утверждении Стандарта организации проведения лабораторной диагностики" (зарегистрирован в Реестре государственной регистрации нормативных правовых актов под № 21768).</w:t>
      </w:r>
    </w:p>
    <w:bookmarkEnd w:id="112"/>
    <w:bookmarkStart w:name="z119" w:id="113"/>
    <w:p>
      <w:pPr>
        <w:spacing w:after="0"/>
        <w:ind w:left="0"/>
        <w:jc w:val="left"/>
      </w:pPr>
      <w:r>
        <w:rPr>
          <w:rFonts w:ascii="Times New Roman"/>
          <w:b/>
          <w:i w:val="false"/>
          <w:color w:val="000000"/>
        </w:rPr>
        <w:t xml:space="preserve"> Глава 5. Рекомендуемый штат организаций, оказывающих медико-генетическую помощь</w:t>
      </w:r>
    </w:p>
    <w:bookmarkEnd w:id="113"/>
    <w:bookmarkStart w:name="z120" w:id="114"/>
    <w:p>
      <w:pPr>
        <w:spacing w:after="0"/>
        <w:ind w:left="0"/>
        <w:jc w:val="both"/>
      </w:pPr>
      <w:r>
        <w:rPr>
          <w:rFonts w:ascii="Times New Roman"/>
          <w:b w:val="false"/>
          <w:i w:val="false"/>
          <w:color w:val="000000"/>
          <w:sz w:val="28"/>
        </w:rPr>
        <w:t>
      20. Минимальный норматив обеспеченности медицинскими работниками в МО, оказывающих МГП в амбулаторных и стационарозамещающих условиях, составляет не менее 0,03 должности врача по специальности "Медицинская генетика" на 10 000 прикрепленного населения.</w:t>
      </w:r>
    </w:p>
    <w:bookmarkEnd w:id="114"/>
    <w:bookmarkStart w:name="z121" w:id="115"/>
    <w:p>
      <w:pPr>
        <w:spacing w:after="0"/>
        <w:ind w:left="0"/>
        <w:jc w:val="both"/>
      </w:pPr>
      <w:r>
        <w:rPr>
          <w:rFonts w:ascii="Times New Roman"/>
          <w:b w:val="false"/>
          <w:i w:val="false"/>
          <w:color w:val="000000"/>
          <w:sz w:val="28"/>
        </w:rPr>
        <w:t>
      21. МГП населению осуществляется:</w:t>
      </w:r>
    </w:p>
    <w:bookmarkEnd w:id="115"/>
    <w:bookmarkStart w:name="z122" w:id="116"/>
    <w:p>
      <w:pPr>
        <w:spacing w:after="0"/>
        <w:ind w:left="0"/>
        <w:jc w:val="both"/>
      </w:pPr>
      <w:r>
        <w:rPr>
          <w:rFonts w:ascii="Times New Roman"/>
          <w:b w:val="false"/>
          <w:i w:val="false"/>
          <w:color w:val="000000"/>
          <w:sz w:val="28"/>
        </w:rPr>
        <w:t>
      1) врачами по специальности "Медицинская генетика";</w:t>
      </w:r>
    </w:p>
    <w:bookmarkEnd w:id="116"/>
    <w:bookmarkStart w:name="z123" w:id="117"/>
    <w:p>
      <w:pPr>
        <w:spacing w:after="0"/>
        <w:ind w:left="0"/>
        <w:jc w:val="both"/>
      </w:pPr>
      <w:r>
        <w:rPr>
          <w:rFonts w:ascii="Times New Roman"/>
          <w:b w:val="false"/>
          <w:i w:val="false"/>
          <w:color w:val="000000"/>
          <w:sz w:val="28"/>
        </w:rPr>
        <w:t>
      2) врачами-лаборантами и специалистами лаборатории с высшим образованием (биологи, биотехнологи, биохимики), выполняющими скрининговые исследования (неонатальный скрининг, пренатальный скрининг);</w:t>
      </w:r>
    </w:p>
    <w:bookmarkEnd w:id="117"/>
    <w:bookmarkStart w:name="z124" w:id="118"/>
    <w:p>
      <w:pPr>
        <w:spacing w:after="0"/>
        <w:ind w:left="0"/>
        <w:jc w:val="both"/>
      </w:pPr>
      <w:r>
        <w:rPr>
          <w:rFonts w:ascii="Times New Roman"/>
          <w:b w:val="false"/>
          <w:i w:val="false"/>
          <w:color w:val="000000"/>
          <w:sz w:val="28"/>
        </w:rPr>
        <w:t>
      3) специалистами лаборатории с высшим образованием, владеющими цитогенетическими методами исследования лимфоцитов периферической и (или) пуповинной крови, ворсин хориона и (или) плаценты, молекулярно-цитогенетические исследования некультивированных клеток амниотической жидкости;</w:t>
      </w:r>
    </w:p>
    <w:bookmarkEnd w:id="118"/>
    <w:bookmarkStart w:name="z125" w:id="119"/>
    <w:p>
      <w:pPr>
        <w:spacing w:after="0"/>
        <w:ind w:left="0"/>
        <w:jc w:val="both"/>
      </w:pPr>
      <w:r>
        <w:rPr>
          <w:rFonts w:ascii="Times New Roman"/>
          <w:b w:val="false"/>
          <w:i w:val="false"/>
          <w:color w:val="000000"/>
          <w:sz w:val="28"/>
        </w:rPr>
        <w:t>
      4) фельдшер-лаборантами, лаборантами.</w:t>
      </w:r>
    </w:p>
    <w:bookmarkEnd w:id="119"/>
    <w:bookmarkStart w:name="z126" w:id="120"/>
    <w:p>
      <w:pPr>
        <w:spacing w:after="0"/>
        <w:ind w:left="0"/>
        <w:jc w:val="left"/>
      </w:pPr>
      <w:r>
        <w:rPr>
          <w:rFonts w:ascii="Times New Roman"/>
          <w:b/>
          <w:i w:val="false"/>
          <w:color w:val="000000"/>
        </w:rPr>
        <w:t xml:space="preserve"> Глава 6. Рекомендуемое оснащение организаций, оказывающих медико-генетическую помощь</w:t>
      </w:r>
    </w:p>
    <w:bookmarkEnd w:id="120"/>
    <w:bookmarkStart w:name="z127" w:id="121"/>
    <w:p>
      <w:pPr>
        <w:spacing w:after="0"/>
        <w:ind w:left="0"/>
        <w:jc w:val="both"/>
      </w:pPr>
      <w:r>
        <w:rPr>
          <w:rFonts w:ascii="Times New Roman"/>
          <w:b w:val="false"/>
          <w:i w:val="false"/>
          <w:color w:val="000000"/>
          <w:sz w:val="28"/>
        </w:rPr>
        <w:t xml:space="preserve">
      22. Оснащение медицинскими изделиями организаций, оказывающих МГП населению Республики Казахстан,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Дополнительное оснащение медицинскими изделиями осуществляется в амбулаторных и стационарзамещающих условиях в соответствии с уровнем регионализации медицинской помощи.</w:t>
      </w:r>
    </w:p>
    <w:bookmarkEnd w:id="121"/>
    <w:bookmarkStart w:name="z128" w:id="122"/>
    <w:p>
      <w:pPr>
        <w:spacing w:after="0"/>
        <w:ind w:left="0"/>
        <w:jc w:val="both"/>
      </w:pPr>
      <w:r>
        <w:rPr>
          <w:rFonts w:ascii="Times New Roman"/>
          <w:b w:val="false"/>
          <w:i w:val="false"/>
          <w:color w:val="000000"/>
          <w:sz w:val="28"/>
        </w:rPr>
        <w:t>
      23. Медико-генетическая лаборатория оснащается необходимыми реагентами и расходными материалами в зависимости от проводимых исследований.</w:t>
      </w:r>
    </w:p>
    <w:bookmarkEnd w:id="122"/>
    <w:bookmarkStart w:name="z129" w:id="123"/>
    <w:p>
      <w:pPr>
        <w:spacing w:after="0"/>
        <w:ind w:left="0"/>
        <w:jc w:val="both"/>
      </w:pPr>
      <w:r>
        <w:rPr>
          <w:rFonts w:ascii="Times New Roman"/>
          <w:b w:val="false"/>
          <w:i w:val="false"/>
          <w:color w:val="000000"/>
          <w:sz w:val="28"/>
        </w:rPr>
        <w:t xml:space="preserve">
      24. МГК с целью проведения мероприятий по выявлению, профилактике и лечению наследственных и врожденных заболеваний, по снижению обусловленных ими детской заболеваемости, смертности и инвалидизации в зависимости от потока исследований, оборудуется в соответствии с минимальным оснащением оборудования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медико-генетической помощи</w:t>
            </w:r>
            <w:r>
              <w:br/>
            </w:r>
            <w:r>
              <w:rPr>
                <w:rFonts w:ascii="Times New Roman"/>
                <w:b w:val="false"/>
                <w:i w:val="false"/>
                <w:color w:val="000000"/>
                <w:sz w:val="20"/>
              </w:rPr>
              <w:t>в Республике Казахстан</w:t>
            </w:r>
          </w:p>
        </w:tc>
      </w:tr>
    </w:tbl>
    <w:bookmarkStart w:name="z131" w:id="124"/>
    <w:p>
      <w:pPr>
        <w:spacing w:after="0"/>
        <w:ind w:left="0"/>
        <w:jc w:val="left"/>
      </w:pPr>
      <w:r>
        <w:rPr>
          <w:rFonts w:ascii="Times New Roman"/>
          <w:b/>
          <w:i w:val="false"/>
          <w:color w:val="000000"/>
        </w:rPr>
        <w:t xml:space="preserve"> Отчетные формы предоставления информации по медико-генетической службе</w:t>
      </w:r>
    </w:p>
    <w:bookmarkEnd w:id="124"/>
    <w:p>
      <w:pPr>
        <w:spacing w:after="0"/>
        <w:ind w:left="0"/>
        <w:jc w:val="both"/>
      </w:pPr>
      <w:bookmarkStart w:name="z132" w:id="125"/>
      <w:r>
        <w:rPr>
          <w:rFonts w:ascii="Times New Roman"/>
          <w:b w:val="false"/>
          <w:i w:val="false"/>
          <w:color w:val="000000"/>
          <w:sz w:val="28"/>
        </w:rPr>
        <w:t>
      Период ____________________</w:t>
      </w:r>
    </w:p>
    <w:bookmarkEnd w:id="125"/>
    <w:p>
      <w:pPr>
        <w:spacing w:after="0"/>
        <w:ind w:left="0"/>
        <w:jc w:val="both"/>
      </w:pPr>
      <w:r>
        <w:rPr>
          <w:rFonts w:ascii="Times New Roman"/>
          <w:b w:val="false"/>
          <w:i w:val="false"/>
          <w:color w:val="000000"/>
          <w:sz w:val="28"/>
        </w:rPr>
        <w:t>Круг лиц, представляющих отчет: медицинские организации второго</w:t>
      </w:r>
    </w:p>
    <w:p>
      <w:pPr>
        <w:spacing w:after="0"/>
        <w:ind w:left="0"/>
        <w:jc w:val="both"/>
      </w:pPr>
      <w:r>
        <w:rPr>
          <w:rFonts w:ascii="Times New Roman"/>
          <w:b w:val="false"/>
          <w:i w:val="false"/>
          <w:color w:val="000000"/>
          <w:sz w:val="28"/>
        </w:rPr>
        <w:t>и третьего этапа пренатального скрининга не зависимо от форм</w:t>
      </w:r>
    </w:p>
    <w:p>
      <w:pPr>
        <w:spacing w:after="0"/>
        <w:ind w:left="0"/>
        <w:jc w:val="both"/>
      </w:pPr>
      <w:r>
        <w:rPr>
          <w:rFonts w:ascii="Times New Roman"/>
          <w:b w:val="false"/>
          <w:i w:val="false"/>
          <w:color w:val="000000"/>
          <w:sz w:val="28"/>
        </w:rPr>
        <w:t>собственности с указанием номеров телефона и e-mail;</w:t>
      </w:r>
    </w:p>
    <w:p>
      <w:pPr>
        <w:spacing w:after="0"/>
        <w:ind w:left="0"/>
        <w:jc w:val="both"/>
      </w:pPr>
      <w:r>
        <w:rPr>
          <w:rFonts w:ascii="Times New Roman"/>
          <w:b w:val="false"/>
          <w:i w:val="false"/>
          <w:color w:val="000000"/>
          <w:sz w:val="28"/>
        </w:rPr>
        <w:t>Куда представляется: в организацию, определяемой уполномоченным органом;</w:t>
      </w:r>
    </w:p>
    <w:p>
      <w:pPr>
        <w:spacing w:after="0"/>
        <w:ind w:left="0"/>
        <w:jc w:val="both"/>
      </w:pPr>
      <w:r>
        <w:rPr>
          <w:rFonts w:ascii="Times New Roman"/>
          <w:b w:val="false"/>
          <w:i w:val="false"/>
          <w:color w:val="000000"/>
          <w:sz w:val="28"/>
        </w:rPr>
        <w:t>Срок предоставления: медицинские организации второго и третьего этапа</w:t>
      </w:r>
    </w:p>
    <w:p>
      <w:pPr>
        <w:spacing w:after="0"/>
        <w:ind w:left="0"/>
        <w:jc w:val="both"/>
      </w:pPr>
      <w:r>
        <w:rPr>
          <w:rFonts w:ascii="Times New Roman"/>
          <w:b w:val="false"/>
          <w:i w:val="false"/>
          <w:color w:val="000000"/>
          <w:sz w:val="28"/>
        </w:rPr>
        <w:t>пренатального скрининга – 1 раз в 6 месяцев до 10 числа следующего месяца;</w:t>
      </w:r>
    </w:p>
    <w:p>
      <w:pPr>
        <w:spacing w:after="0"/>
        <w:ind w:left="0"/>
        <w:jc w:val="both"/>
      </w:pPr>
      <w:r>
        <w:rPr>
          <w:rFonts w:ascii="Times New Roman"/>
          <w:b w:val="false"/>
          <w:i w:val="false"/>
          <w:color w:val="000000"/>
          <w:sz w:val="28"/>
        </w:rPr>
        <w:t>Организации, определяемой уполномоченным органом предоставляет</w:t>
      </w:r>
    </w:p>
    <w:p>
      <w:pPr>
        <w:spacing w:after="0"/>
        <w:ind w:left="0"/>
        <w:jc w:val="both"/>
      </w:pPr>
      <w:r>
        <w:rPr>
          <w:rFonts w:ascii="Times New Roman"/>
          <w:b w:val="false"/>
          <w:i w:val="false"/>
          <w:color w:val="000000"/>
          <w:sz w:val="28"/>
        </w:rPr>
        <w:t>в уполномоченный орган – 1 раз в 6 месяцев до 15 числа следующего месяца.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4" w:id="126"/>
    <w:p>
      <w:pPr>
        <w:spacing w:after="0"/>
        <w:ind w:left="0"/>
        <w:jc w:val="left"/>
      </w:pPr>
      <w:r>
        <w:rPr>
          <w:rFonts w:ascii="Times New Roman"/>
          <w:b/>
          <w:i w:val="false"/>
          <w:color w:val="000000"/>
        </w:rPr>
        <w:t xml:space="preserve"> Штаты медико-генетической службы и ресурсы: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(далее – Ф. И. 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категория и стаж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Специализации за последние 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проведения пренатального биохимического скрининга, метод (сывороточный или сухие пятна)</w:t>
            </w:r>
          </w:p>
          <w:p>
            <w:pPr>
              <w:spacing w:after="20"/>
              <w:ind w:left="20"/>
              <w:jc w:val="both"/>
            </w:pPr>
            <w:r>
              <w:rPr>
                <w:rFonts w:ascii="Times New Roman"/>
                <w:b w:val="false"/>
                <w:i w:val="false"/>
                <w:color w:val="000000"/>
                <w:sz w:val="20"/>
              </w:rPr>
              <w:t>Микроскопы и программы в цитогенетических лабораториях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27"/>
      <w:r>
        <w:rPr>
          <w:rFonts w:ascii="Times New Roman"/>
          <w:b w:val="false"/>
          <w:i w:val="false"/>
          <w:color w:val="000000"/>
          <w:sz w:val="28"/>
        </w:rPr>
        <w:t>
      Консультативная помощь:</w:t>
      </w:r>
    </w:p>
    <w:bookmarkEnd w:id="127"/>
    <w:p>
      <w:pPr>
        <w:spacing w:after="0"/>
        <w:ind w:left="0"/>
        <w:jc w:val="both"/>
      </w:pPr>
      <w:r>
        <w:rPr>
          <w:rFonts w:ascii="Times New Roman"/>
          <w:b w:val="false"/>
          <w:i w:val="false"/>
          <w:color w:val="000000"/>
          <w:sz w:val="28"/>
        </w:rPr>
        <w:t>Проведено медико-генетических консультаций, всего_______,</w:t>
      </w:r>
    </w:p>
    <w:p>
      <w:pPr>
        <w:spacing w:after="0"/>
        <w:ind w:left="0"/>
        <w:jc w:val="both"/>
      </w:pPr>
      <w:r>
        <w:rPr>
          <w:rFonts w:ascii="Times New Roman"/>
          <w:b w:val="false"/>
          <w:i w:val="false"/>
          <w:color w:val="000000"/>
          <w:sz w:val="28"/>
        </w:rPr>
        <w:t>из них беременные__________, дети_____, прочие _________.</w:t>
      </w:r>
    </w:p>
    <w:p>
      <w:pPr>
        <w:spacing w:after="0"/>
        <w:ind w:left="0"/>
        <w:jc w:val="both"/>
      </w:pPr>
      <w:r>
        <w:rPr>
          <w:rFonts w:ascii="Times New Roman"/>
          <w:b w:val="false"/>
          <w:i w:val="false"/>
          <w:color w:val="000000"/>
          <w:sz w:val="28"/>
        </w:rPr>
        <w:t>Цитогенетическая служба:</w:t>
      </w:r>
    </w:p>
    <w:p>
      <w:pPr>
        <w:spacing w:after="0"/>
        <w:ind w:left="0"/>
        <w:jc w:val="both"/>
      </w:pPr>
      <w:r>
        <w:rPr>
          <w:rFonts w:ascii="Times New Roman"/>
          <w:b w:val="false"/>
          <w:i w:val="false"/>
          <w:color w:val="000000"/>
          <w:sz w:val="28"/>
        </w:rPr>
        <w:t>проведено цитогенетических исследований (кариотип), всего:</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из них выявлено патологии, всего: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7" w:id="128"/>
    <w:p>
      <w:pPr>
        <w:spacing w:after="0"/>
        <w:ind w:left="0"/>
        <w:jc w:val="left"/>
      </w:pPr>
      <w:r>
        <w:rPr>
          <w:rFonts w:ascii="Times New Roman"/>
          <w:b/>
          <w:i w:val="false"/>
          <w:color w:val="000000"/>
        </w:rPr>
        <w:t xml:space="preserve"> Общее количество и удельный вес выявленной хромосомной патологии при цитогенетическом обследовании периферической крови</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Хромосомная патология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Анеуплоидии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по 21 хромосоме: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простая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транслокационная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мозаичная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по 18 хромосоме: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простая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мозаичная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простая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13, простая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рисомия 13, мозаичная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Шерешевского-Тернера: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мозаичная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мозаичная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Маркерная хромосома: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мозаичная форма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анеуплоидии: (перечислить)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полиплоидия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нарушения хромосом: (перечислить)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39" w:id="129"/>
    <w:p>
      <w:pPr>
        <w:spacing w:after="0"/>
        <w:ind w:left="0"/>
        <w:jc w:val="left"/>
      </w:pPr>
      <w:r>
        <w:rPr>
          <w:rFonts w:ascii="Times New Roman"/>
          <w:b/>
          <w:i w:val="false"/>
          <w:color w:val="000000"/>
        </w:rPr>
        <w:t xml:space="preserve"> Сывороточные маркеры I триместра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Встало на учет беременных до 12 недель,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Прошли комбинированный скрининг материнского сывороточного маркера (далее − МСМ) I триместра,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включено в группу риска по возможной хромосомной патологии плода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числа вставших на учет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числа анализов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130"/>
      <w:r>
        <w:rPr>
          <w:rFonts w:ascii="Times New Roman"/>
          <w:b w:val="false"/>
          <w:i w:val="false"/>
          <w:color w:val="000000"/>
          <w:sz w:val="28"/>
        </w:rPr>
        <w:t>
      Инвазивная пренатальная диагностика (далее − ИПД):</w:t>
      </w:r>
    </w:p>
    <w:bookmarkEnd w:id="130"/>
    <w:p>
      <w:pPr>
        <w:spacing w:after="0"/>
        <w:ind w:left="0"/>
        <w:jc w:val="both"/>
      </w:pPr>
      <w:r>
        <w:rPr>
          <w:rFonts w:ascii="Times New Roman"/>
          <w:b w:val="false"/>
          <w:i w:val="false"/>
          <w:color w:val="000000"/>
          <w:sz w:val="28"/>
        </w:rPr>
        <w:t>показана инвазивная диагностика (всего) _____, из них отказов от ИПД _____</w:t>
      </w:r>
    </w:p>
    <w:p>
      <w:pPr>
        <w:spacing w:after="0"/>
        <w:ind w:left="0"/>
        <w:jc w:val="both"/>
      </w:pPr>
      <w:r>
        <w:rPr>
          <w:rFonts w:ascii="Times New Roman"/>
          <w:b w:val="false"/>
          <w:i w:val="false"/>
          <w:color w:val="000000"/>
          <w:sz w:val="28"/>
        </w:rPr>
        <w:t>прошли ИПД всего ______________________</w:t>
      </w:r>
    </w:p>
    <w:p>
      <w:pPr>
        <w:spacing w:after="0"/>
        <w:ind w:left="0"/>
        <w:jc w:val="both"/>
      </w:pPr>
      <w:r>
        <w:rPr>
          <w:rFonts w:ascii="Times New Roman"/>
          <w:b w:val="false"/>
          <w:i w:val="false"/>
          <w:color w:val="000000"/>
          <w:sz w:val="28"/>
        </w:rPr>
        <w:t>Показания:</w:t>
      </w:r>
    </w:p>
    <w:p>
      <w:pPr>
        <w:spacing w:after="0"/>
        <w:ind w:left="0"/>
        <w:jc w:val="both"/>
      </w:pPr>
      <w:r>
        <w:rPr>
          <w:rFonts w:ascii="Times New Roman"/>
          <w:b w:val="false"/>
          <w:i w:val="false"/>
          <w:color w:val="000000"/>
          <w:sz w:val="28"/>
        </w:rPr>
        <w:t>в связи с изменениями МСМ _____________</w:t>
      </w:r>
    </w:p>
    <w:p>
      <w:pPr>
        <w:spacing w:after="0"/>
        <w:ind w:left="0"/>
        <w:jc w:val="both"/>
      </w:pPr>
      <w:r>
        <w:rPr>
          <w:rFonts w:ascii="Times New Roman"/>
          <w:b w:val="false"/>
          <w:i w:val="false"/>
          <w:color w:val="000000"/>
          <w:sz w:val="28"/>
        </w:rPr>
        <w:t>в связи с наличием ультразвуковых маркеров ___________</w:t>
      </w:r>
    </w:p>
    <w:p>
      <w:pPr>
        <w:spacing w:after="0"/>
        <w:ind w:left="0"/>
        <w:jc w:val="both"/>
      </w:pPr>
      <w:r>
        <w:rPr>
          <w:rFonts w:ascii="Times New Roman"/>
          <w:b w:val="false"/>
          <w:i w:val="false"/>
          <w:color w:val="000000"/>
          <w:sz w:val="28"/>
        </w:rPr>
        <w:t>в связи с возрастным фактором _________</w:t>
      </w:r>
    </w:p>
    <w:p>
      <w:pPr>
        <w:spacing w:after="0"/>
        <w:ind w:left="0"/>
        <w:jc w:val="both"/>
      </w:pPr>
      <w:r>
        <w:rPr>
          <w:rFonts w:ascii="Times New Roman"/>
          <w:b w:val="false"/>
          <w:i w:val="false"/>
          <w:color w:val="000000"/>
          <w:sz w:val="28"/>
        </w:rPr>
        <w:t>прочие показания (тератогенные факторы, анамнез и другие факторы) __</w:t>
      </w:r>
    </w:p>
    <w:p>
      <w:pPr>
        <w:spacing w:after="0"/>
        <w:ind w:left="0"/>
        <w:jc w:val="both"/>
      </w:pPr>
      <w:r>
        <w:rPr>
          <w:rFonts w:ascii="Times New Roman"/>
          <w:b w:val="false"/>
          <w:i w:val="false"/>
          <w:color w:val="000000"/>
          <w:sz w:val="28"/>
        </w:rPr>
        <w:t>Проведена инвазивная диагностика (всего)_______, из них:</w:t>
      </w:r>
    </w:p>
    <w:p>
      <w:pPr>
        <w:spacing w:after="0"/>
        <w:ind w:left="0"/>
        <w:jc w:val="both"/>
      </w:pPr>
      <w:r>
        <w:rPr>
          <w:rFonts w:ascii="Times New Roman"/>
          <w:b w:val="false"/>
          <w:i w:val="false"/>
          <w:color w:val="000000"/>
          <w:sz w:val="28"/>
        </w:rPr>
        <w:t>биопсия хориона __________________, выявлено патологии ___________</w:t>
      </w:r>
    </w:p>
    <w:p>
      <w:pPr>
        <w:spacing w:after="0"/>
        <w:ind w:left="0"/>
        <w:jc w:val="both"/>
      </w:pPr>
      <w:r>
        <w:rPr>
          <w:rFonts w:ascii="Times New Roman"/>
          <w:b w:val="false"/>
          <w:i w:val="false"/>
          <w:color w:val="000000"/>
          <w:sz w:val="28"/>
        </w:rPr>
        <w:t>плацентоцентез __________________, выявлено патологии ____________</w:t>
      </w:r>
    </w:p>
    <w:p>
      <w:pPr>
        <w:spacing w:after="0"/>
        <w:ind w:left="0"/>
        <w:jc w:val="both"/>
      </w:pPr>
      <w:r>
        <w:rPr>
          <w:rFonts w:ascii="Times New Roman"/>
          <w:b w:val="false"/>
          <w:i w:val="false"/>
          <w:color w:val="000000"/>
          <w:sz w:val="28"/>
        </w:rPr>
        <w:t>амниоцентез __________________, выявлено патологии _______________</w:t>
      </w:r>
    </w:p>
    <w:p>
      <w:pPr>
        <w:spacing w:after="0"/>
        <w:ind w:left="0"/>
        <w:jc w:val="both"/>
      </w:pPr>
      <w:r>
        <w:rPr>
          <w:rFonts w:ascii="Times New Roman"/>
          <w:b w:val="false"/>
          <w:i w:val="false"/>
          <w:color w:val="000000"/>
          <w:sz w:val="28"/>
        </w:rPr>
        <w:t>кордоцентез __________________, выявлено патологии _______________</w:t>
      </w:r>
    </w:p>
    <w:p>
      <w:pPr>
        <w:spacing w:after="0"/>
        <w:ind w:left="0"/>
        <w:jc w:val="both"/>
      </w:pPr>
      <w:r>
        <w:rPr>
          <w:rFonts w:ascii="Times New Roman"/>
          <w:b w:val="false"/>
          <w:i w:val="false"/>
          <w:color w:val="000000"/>
          <w:sz w:val="28"/>
        </w:rPr>
        <w:t>По показаниям ИПД: всего прервано ________, всего пролонгировано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42" w:id="131"/>
    <w:p>
      <w:pPr>
        <w:spacing w:after="0"/>
        <w:ind w:left="0"/>
        <w:jc w:val="left"/>
      </w:pPr>
      <w:r>
        <w:rPr>
          <w:rFonts w:ascii="Times New Roman"/>
          <w:b/>
          <w:i w:val="false"/>
          <w:color w:val="000000"/>
        </w:rPr>
        <w:t xml:space="preserve"> Хромосомная патология, выявленная методом ИПД</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Выявленная хромосомные аномалия (далее − 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для ИПД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Прервана/</w:t>
            </w:r>
          </w:p>
          <w:p>
            <w:pPr>
              <w:spacing w:after="20"/>
              <w:ind w:left="20"/>
              <w:jc w:val="both"/>
            </w:pPr>
            <w:r>
              <w:rPr>
                <w:rFonts w:ascii="Times New Roman"/>
                <w:b w:val="false"/>
                <w:i w:val="false"/>
                <w:color w:val="000000"/>
                <w:sz w:val="20"/>
              </w:rPr>
              <w:t>Пролонгирована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2"/>
    <w:p>
      <w:pPr>
        <w:spacing w:after="0"/>
        <w:ind w:left="0"/>
        <w:jc w:val="left"/>
      </w:pPr>
      <w:r>
        <w:rPr>
          <w:rFonts w:ascii="Times New Roman"/>
          <w:b/>
          <w:i w:val="false"/>
          <w:color w:val="000000"/>
        </w:rPr>
        <w:t xml:space="preserve"> Индикаторы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45" w:id="133"/>
    <w:p>
      <w:pPr>
        <w:spacing w:after="0"/>
        <w:ind w:left="0"/>
        <w:jc w:val="left"/>
      </w:pPr>
      <w:r>
        <w:rPr>
          <w:rFonts w:ascii="Times New Roman"/>
          <w:b/>
          <w:i w:val="false"/>
          <w:color w:val="000000"/>
        </w:rPr>
        <w:t xml:space="preserve"> Индикаторы процесса и результата пренатального скрининга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процесса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результата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женщин комбинированным генетическим скринингом первого триместра</w:t>
            </w:r>
          </w:p>
          <w:p>
            <w:pPr>
              <w:spacing w:after="20"/>
              <w:ind w:left="20"/>
              <w:jc w:val="both"/>
            </w:pPr>
            <w:r>
              <w:rPr>
                <w:rFonts w:ascii="Times New Roman"/>
                <w:b w:val="false"/>
                <w:i w:val="false"/>
                <w:color w:val="000000"/>
                <w:sz w:val="20"/>
              </w:rPr>
              <w:t>(целевой показатель не менее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беременных женщин, прошедших комбинированный генетический скрининг первого триместра, попавших в группу риска по синдромам Дауна, Эдвардса, Патау (целевой показатель не более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беременных женщин пренатальным ультразвуковым скринингом второго триместра (целевой показатель не менее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инвазивной пренатальной диагностики</w:t>
            </w:r>
          </w:p>
          <w:p>
            <w:pPr>
              <w:spacing w:after="20"/>
              <w:ind w:left="20"/>
              <w:jc w:val="both"/>
            </w:pPr>
            <w:r>
              <w:rPr>
                <w:rFonts w:ascii="Times New Roman"/>
                <w:b w:val="false"/>
                <w:i w:val="false"/>
                <w:color w:val="000000"/>
                <w:sz w:val="20"/>
              </w:rPr>
              <w:t>(целевой показатель от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проведенной инвазивной пренатальной диагностики в сроке до 19 недель</w:t>
            </w:r>
          </w:p>
          <w:p>
            <w:pPr>
              <w:spacing w:after="20"/>
              <w:ind w:left="20"/>
              <w:jc w:val="both"/>
            </w:pPr>
            <w:r>
              <w:rPr>
                <w:rFonts w:ascii="Times New Roman"/>
                <w:b w:val="false"/>
                <w:i w:val="false"/>
                <w:color w:val="000000"/>
                <w:sz w:val="20"/>
              </w:rPr>
              <w:t>(целевой показатель не менее 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46" w:id="134"/>
      <w:r>
        <w:rPr>
          <w:rFonts w:ascii="Times New Roman"/>
          <w:b w:val="false"/>
          <w:i w:val="false"/>
          <w:color w:val="000000"/>
          <w:sz w:val="28"/>
        </w:rPr>
        <w:t>
      *Примечание:</w:t>
      </w:r>
    </w:p>
    <w:bookmarkEnd w:id="134"/>
    <w:p>
      <w:pPr>
        <w:spacing w:after="0"/>
        <w:ind w:left="0"/>
        <w:jc w:val="both"/>
      </w:pPr>
      <w:r>
        <w:rPr>
          <w:rFonts w:ascii="Times New Roman"/>
          <w:b w:val="false"/>
          <w:i w:val="false"/>
          <w:color w:val="000000"/>
          <w:sz w:val="28"/>
        </w:rPr>
        <w:t>таблица 5 заполняется согласно пояснению к настоящим формам, приведенному ниже.</w:t>
      </w:r>
    </w:p>
    <w:p>
      <w:pPr>
        <w:spacing w:after="0"/>
        <w:ind w:left="0"/>
        <w:jc w:val="both"/>
      </w:pPr>
      <w:r>
        <w:rPr>
          <w:rFonts w:ascii="Times New Roman"/>
          <w:b w:val="false"/>
          <w:i w:val="false"/>
          <w:color w:val="000000"/>
          <w:sz w:val="28"/>
        </w:rPr>
        <w:t>В графе 1 таблицы 5 указывается охват беременных женщин комбинированным генетическим скринингом первого триместра на конец отчетного периода, рассчитанный по следующей формуле:</w:t>
      </w:r>
    </w:p>
    <w:p>
      <w:pPr>
        <w:spacing w:after="0"/>
        <w:ind w:left="0"/>
        <w:jc w:val="both"/>
      </w:pPr>
      <w:r>
        <w:rPr>
          <w:rFonts w:ascii="Times New Roman"/>
          <w:b w:val="false"/>
          <w:i w:val="false"/>
          <w:color w:val="000000"/>
          <w:sz w:val="28"/>
        </w:rPr>
        <w:t>охват беременных женщин комбинированным генетическим скринингом первого триместра = П х 100 / Б, где:</w:t>
      </w:r>
    </w:p>
    <w:p>
      <w:pPr>
        <w:spacing w:after="0"/>
        <w:ind w:left="0"/>
        <w:jc w:val="both"/>
      </w:pPr>
      <w:r>
        <w:rPr>
          <w:rFonts w:ascii="Times New Roman"/>
          <w:b w:val="false"/>
          <w:i w:val="false"/>
          <w:color w:val="000000"/>
          <w:sz w:val="28"/>
        </w:rPr>
        <w:t>количество беременных, вставших на учет до 12 недель за отчетный период – Б;</w:t>
      </w:r>
    </w:p>
    <w:p>
      <w:pPr>
        <w:spacing w:after="0"/>
        <w:ind w:left="0"/>
        <w:jc w:val="both"/>
      </w:pPr>
      <w:r>
        <w:rPr>
          <w:rFonts w:ascii="Times New Roman"/>
          <w:b w:val="false"/>
          <w:i w:val="false"/>
          <w:color w:val="000000"/>
          <w:sz w:val="28"/>
        </w:rPr>
        <w:t>из них количество беременных женщин, прошедших комбинированный генетический скрининг первого триместра – П.</w:t>
      </w:r>
    </w:p>
    <w:p>
      <w:pPr>
        <w:spacing w:after="0"/>
        <w:ind w:left="0"/>
        <w:jc w:val="both"/>
      </w:pPr>
      <w:r>
        <w:rPr>
          <w:rFonts w:ascii="Times New Roman"/>
          <w:b w:val="false"/>
          <w:i w:val="false"/>
          <w:color w:val="000000"/>
          <w:sz w:val="28"/>
        </w:rPr>
        <w:t>целевой показатель не менее 85 %.</w:t>
      </w:r>
    </w:p>
    <w:p>
      <w:pPr>
        <w:spacing w:after="0"/>
        <w:ind w:left="0"/>
        <w:jc w:val="both"/>
      </w:pPr>
      <w:r>
        <w:rPr>
          <w:rFonts w:ascii="Times New Roman"/>
          <w:b w:val="false"/>
          <w:i w:val="false"/>
          <w:color w:val="000000"/>
          <w:sz w:val="28"/>
        </w:rPr>
        <w:t>В графе 2 таблицы 5 указывается удельный вес беременных женщин, прошедших комбинированный генетический скрининг первого триместра, попавших в группу риска по синдромам Дауна, Эдвардса и Патау на конец отчетного периода, рассчитанный по следующей формуле:</w:t>
      </w:r>
    </w:p>
    <w:p>
      <w:pPr>
        <w:spacing w:after="0"/>
        <w:ind w:left="0"/>
        <w:jc w:val="both"/>
      </w:pPr>
      <w:r>
        <w:rPr>
          <w:rFonts w:ascii="Times New Roman"/>
          <w:b w:val="false"/>
          <w:i w:val="false"/>
          <w:color w:val="000000"/>
          <w:sz w:val="28"/>
        </w:rPr>
        <w:t>удельный вес беременных женщин группы высокого риска по хромосомной патологии плода = П х 100 / Б, где:</w:t>
      </w:r>
    </w:p>
    <w:p>
      <w:pPr>
        <w:spacing w:after="0"/>
        <w:ind w:left="0"/>
        <w:jc w:val="both"/>
      </w:pPr>
      <w:r>
        <w:rPr>
          <w:rFonts w:ascii="Times New Roman"/>
          <w:b w:val="false"/>
          <w:i w:val="false"/>
          <w:color w:val="000000"/>
          <w:sz w:val="28"/>
        </w:rPr>
        <w:t>количество беременных женщин, прошедших комбинированный генетический скрининг первого триместра – Б;</w:t>
      </w:r>
    </w:p>
    <w:p>
      <w:pPr>
        <w:spacing w:after="0"/>
        <w:ind w:left="0"/>
        <w:jc w:val="both"/>
      </w:pPr>
      <w:r>
        <w:rPr>
          <w:rFonts w:ascii="Times New Roman"/>
          <w:b w:val="false"/>
          <w:i w:val="false"/>
          <w:color w:val="000000"/>
          <w:sz w:val="28"/>
        </w:rPr>
        <w:t>из них количество беременных женщин с индивидуальным генетическим риском хромосомной патологии плода 1:150 и выше – П.</w:t>
      </w:r>
    </w:p>
    <w:p>
      <w:pPr>
        <w:spacing w:after="0"/>
        <w:ind w:left="0"/>
        <w:jc w:val="both"/>
      </w:pPr>
      <w:r>
        <w:rPr>
          <w:rFonts w:ascii="Times New Roman"/>
          <w:b w:val="false"/>
          <w:i w:val="false"/>
          <w:color w:val="000000"/>
          <w:sz w:val="28"/>
        </w:rPr>
        <w:t>целевой показатель не более 5 %.</w:t>
      </w:r>
    </w:p>
    <w:p>
      <w:pPr>
        <w:spacing w:after="0"/>
        <w:ind w:left="0"/>
        <w:jc w:val="both"/>
      </w:pPr>
      <w:r>
        <w:rPr>
          <w:rFonts w:ascii="Times New Roman"/>
          <w:b w:val="false"/>
          <w:i w:val="false"/>
          <w:color w:val="000000"/>
          <w:sz w:val="28"/>
        </w:rPr>
        <w:t>В графе 3 таблицы 5 указывается охват беременных женщин пренатальным ультразвуковым скринингом второго триместра на конец отчетного периода, рассчитанный по следующей формуле:</w:t>
      </w:r>
    </w:p>
    <w:p>
      <w:pPr>
        <w:spacing w:after="0"/>
        <w:ind w:left="0"/>
        <w:jc w:val="both"/>
      </w:pPr>
      <w:r>
        <w:rPr>
          <w:rFonts w:ascii="Times New Roman"/>
          <w:b w:val="false"/>
          <w:i w:val="false"/>
          <w:color w:val="000000"/>
          <w:sz w:val="28"/>
        </w:rPr>
        <w:t>охват беременных женщин пренатальным ультразвуковым скринингом = П х 100 / Б, где:</w:t>
      </w:r>
    </w:p>
    <w:p>
      <w:pPr>
        <w:spacing w:after="0"/>
        <w:ind w:left="0"/>
        <w:jc w:val="both"/>
      </w:pPr>
      <w:r>
        <w:rPr>
          <w:rFonts w:ascii="Times New Roman"/>
          <w:b w:val="false"/>
          <w:i w:val="false"/>
          <w:color w:val="000000"/>
          <w:sz w:val="28"/>
        </w:rPr>
        <w:t>количество беременных женщин, вставших на учет до 12 недель за отчетный период – Б;</w:t>
      </w:r>
    </w:p>
    <w:p>
      <w:pPr>
        <w:spacing w:after="0"/>
        <w:ind w:left="0"/>
        <w:jc w:val="both"/>
      </w:pPr>
      <w:r>
        <w:rPr>
          <w:rFonts w:ascii="Times New Roman"/>
          <w:b w:val="false"/>
          <w:i w:val="false"/>
          <w:color w:val="000000"/>
          <w:sz w:val="28"/>
        </w:rPr>
        <w:t>из них количество беременных женщин, прошедших пренатальный ультразвуковой скрининг – П.</w:t>
      </w:r>
    </w:p>
    <w:p>
      <w:pPr>
        <w:spacing w:after="0"/>
        <w:ind w:left="0"/>
        <w:jc w:val="both"/>
      </w:pPr>
      <w:r>
        <w:rPr>
          <w:rFonts w:ascii="Times New Roman"/>
          <w:b w:val="false"/>
          <w:i w:val="false"/>
          <w:color w:val="000000"/>
          <w:sz w:val="28"/>
        </w:rPr>
        <w:t>целевой показатель не менее 90 %.</w:t>
      </w:r>
    </w:p>
    <w:p>
      <w:pPr>
        <w:spacing w:after="0"/>
        <w:ind w:left="0"/>
        <w:jc w:val="both"/>
      </w:pPr>
      <w:r>
        <w:rPr>
          <w:rFonts w:ascii="Times New Roman"/>
          <w:b w:val="false"/>
          <w:i w:val="false"/>
          <w:color w:val="000000"/>
          <w:sz w:val="28"/>
        </w:rPr>
        <w:t>В графе 4 таблицы 5 указывается эффективность инвазивной пренатальной диагностики на конец отчетного периода, рассчитанный по следующей формуле:</w:t>
      </w:r>
    </w:p>
    <w:p>
      <w:pPr>
        <w:spacing w:after="0"/>
        <w:ind w:left="0"/>
        <w:jc w:val="both"/>
      </w:pPr>
      <w:r>
        <w:rPr>
          <w:rFonts w:ascii="Times New Roman"/>
          <w:b w:val="false"/>
          <w:i w:val="false"/>
          <w:color w:val="000000"/>
          <w:sz w:val="28"/>
        </w:rPr>
        <w:t>Эффективность инвазивной пренатальной диагностики = Б х 100 / П, где:</w:t>
      </w:r>
    </w:p>
    <w:p>
      <w:pPr>
        <w:spacing w:after="0"/>
        <w:ind w:left="0"/>
        <w:jc w:val="both"/>
      </w:pPr>
      <w:r>
        <w:rPr>
          <w:rFonts w:ascii="Times New Roman"/>
          <w:b w:val="false"/>
          <w:i w:val="false"/>
          <w:color w:val="000000"/>
          <w:sz w:val="28"/>
        </w:rPr>
        <w:t>количество проведенной инвазивной пренатальной диагностики – П.</w:t>
      </w:r>
    </w:p>
    <w:p>
      <w:pPr>
        <w:spacing w:after="0"/>
        <w:ind w:left="0"/>
        <w:jc w:val="both"/>
      </w:pPr>
      <w:r>
        <w:rPr>
          <w:rFonts w:ascii="Times New Roman"/>
          <w:b w:val="false"/>
          <w:i w:val="false"/>
          <w:color w:val="000000"/>
          <w:sz w:val="28"/>
        </w:rPr>
        <w:t>количество выявленной хромосомной патологии плода после инвазивной пренатальной диагностики – Б;</w:t>
      </w:r>
    </w:p>
    <w:p>
      <w:pPr>
        <w:spacing w:after="0"/>
        <w:ind w:left="0"/>
        <w:jc w:val="both"/>
      </w:pPr>
      <w:r>
        <w:rPr>
          <w:rFonts w:ascii="Times New Roman"/>
          <w:b w:val="false"/>
          <w:i w:val="false"/>
          <w:color w:val="000000"/>
          <w:sz w:val="28"/>
        </w:rPr>
        <w:t>целевой показатель от 10 %.</w:t>
      </w:r>
    </w:p>
    <w:p>
      <w:pPr>
        <w:spacing w:after="0"/>
        <w:ind w:left="0"/>
        <w:jc w:val="both"/>
      </w:pPr>
      <w:r>
        <w:rPr>
          <w:rFonts w:ascii="Times New Roman"/>
          <w:b w:val="false"/>
          <w:i w:val="false"/>
          <w:color w:val="000000"/>
          <w:sz w:val="28"/>
        </w:rPr>
        <w:t>В графе 5 таблицы 5 указывается удельный вес проведенной инвазивной пренатальной диагностики до 19 недель среди инвазивной пренатальной диагностики на всех сроках беременности на конец отчетного периода, рассчитанный по следующей формуле:</w:t>
      </w:r>
    </w:p>
    <w:p>
      <w:pPr>
        <w:spacing w:after="0"/>
        <w:ind w:left="0"/>
        <w:jc w:val="both"/>
      </w:pPr>
      <w:r>
        <w:rPr>
          <w:rFonts w:ascii="Times New Roman"/>
          <w:b w:val="false"/>
          <w:i w:val="false"/>
          <w:color w:val="000000"/>
          <w:sz w:val="28"/>
        </w:rPr>
        <w:t>удельный вес инвазивной пренатальной диагностики до 19 недель = Б х 100 / П, где:</w:t>
      </w:r>
    </w:p>
    <w:p>
      <w:pPr>
        <w:spacing w:after="0"/>
        <w:ind w:left="0"/>
        <w:jc w:val="both"/>
      </w:pPr>
      <w:r>
        <w:rPr>
          <w:rFonts w:ascii="Times New Roman"/>
          <w:b w:val="false"/>
          <w:i w:val="false"/>
          <w:color w:val="000000"/>
          <w:sz w:val="28"/>
        </w:rPr>
        <w:t>количество всего проведенной инвазивной пренатальной диагностики – П;</w:t>
      </w:r>
    </w:p>
    <w:p>
      <w:pPr>
        <w:spacing w:after="0"/>
        <w:ind w:left="0"/>
        <w:jc w:val="both"/>
      </w:pPr>
      <w:r>
        <w:rPr>
          <w:rFonts w:ascii="Times New Roman"/>
          <w:b w:val="false"/>
          <w:i w:val="false"/>
          <w:color w:val="000000"/>
          <w:sz w:val="28"/>
        </w:rPr>
        <w:t>количество проведенных инвазивных обследований до 19 недель – Б;</w:t>
      </w:r>
    </w:p>
    <w:p>
      <w:pPr>
        <w:spacing w:after="0"/>
        <w:ind w:left="0"/>
        <w:jc w:val="both"/>
      </w:pPr>
      <w:r>
        <w:rPr>
          <w:rFonts w:ascii="Times New Roman"/>
          <w:b w:val="false"/>
          <w:i w:val="false"/>
          <w:color w:val="000000"/>
          <w:sz w:val="28"/>
        </w:rPr>
        <w:t>целевой показатель не менее 60 %.</w:t>
      </w:r>
    </w:p>
    <w:p>
      <w:pPr>
        <w:spacing w:after="0"/>
        <w:ind w:left="0"/>
        <w:jc w:val="both"/>
      </w:pPr>
      <w:r>
        <w:rPr>
          <w:rFonts w:ascii="Times New Roman"/>
          <w:b w:val="false"/>
          <w:i w:val="false"/>
          <w:color w:val="000000"/>
          <w:sz w:val="28"/>
        </w:rPr>
        <w:t>Анализ проведенных мультидисциплинарных комиссий (далее−МДК)</w:t>
      </w:r>
    </w:p>
    <w:p>
      <w:pPr>
        <w:spacing w:after="0"/>
        <w:ind w:left="0"/>
        <w:jc w:val="both"/>
      </w:pPr>
      <w:r>
        <w:rPr>
          <w:rFonts w:ascii="Times New Roman"/>
          <w:b w:val="false"/>
          <w:i w:val="false"/>
          <w:color w:val="000000"/>
          <w:sz w:val="28"/>
        </w:rPr>
        <w:t>Регион: ____________________________</w:t>
      </w:r>
    </w:p>
    <w:p>
      <w:pPr>
        <w:spacing w:after="0"/>
        <w:ind w:left="0"/>
        <w:jc w:val="both"/>
      </w:pPr>
      <w:r>
        <w:rPr>
          <w:rFonts w:ascii="Times New Roman"/>
          <w:b w:val="false"/>
          <w:i w:val="false"/>
          <w:color w:val="000000"/>
          <w:sz w:val="28"/>
        </w:rPr>
        <w:t>Период: ____________________________</w:t>
      </w:r>
    </w:p>
    <w:p>
      <w:pPr>
        <w:spacing w:after="0"/>
        <w:ind w:left="0"/>
        <w:jc w:val="both"/>
      </w:pPr>
      <w:r>
        <w:rPr>
          <w:rFonts w:ascii="Times New Roman"/>
          <w:b w:val="false"/>
          <w:i w:val="false"/>
          <w:color w:val="000000"/>
          <w:sz w:val="28"/>
        </w:rPr>
        <w:t>Всего антенатально выявлен врожденный порок развития (далее − ВПР) плода __,</w:t>
      </w:r>
    </w:p>
    <w:p>
      <w:pPr>
        <w:spacing w:after="0"/>
        <w:ind w:left="0"/>
        <w:jc w:val="both"/>
      </w:pPr>
      <w:r>
        <w:rPr>
          <w:rFonts w:ascii="Times New Roman"/>
          <w:b w:val="false"/>
          <w:i w:val="false"/>
          <w:color w:val="000000"/>
          <w:sz w:val="28"/>
        </w:rPr>
        <w:t>из них подлежало прерыванию беременности ____</w:t>
      </w:r>
    </w:p>
    <w:p>
      <w:pPr>
        <w:spacing w:after="0"/>
        <w:ind w:left="0"/>
        <w:jc w:val="both"/>
      </w:pPr>
      <w:r>
        <w:rPr>
          <w:rFonts w:ascii="Times New Roman"/>
          <w:b w:val="false"/>
          <w:i w:val="false"/>
          <w:color w:val="000000"/>
          <w:sz w:val="28"/>
        </w:rPr>
        <w:t>Всего антенатально выявлено ХА плода __, из них подлежало прерыванию беременности ________________________</w:t>
      </w:r>
    </w:p>
    <w:p>
      <w:pPr>
        <w:spacing w:after="0"/>
        <w:ind w:left="0"/>
        <w:jc w:val="both"/>
      </w:pPr>
      <w:r>
        <w:rPr>
          <w:rFonts w:ascii="Times New Roman"/>
          <w:b w:val="false"/>
          <w:i w:val="false"/>
          <w:color w:val="000000"/>
          <w:sz w:val="28"/>
        </w:rPr>
        <w:t>Прервано ВПР и ХА всего ____________</w:t>
      </w:r>
    </w:p>
    <w:p>
      <w:pPr>
        <w:spacing w:after="0"/>
        <w:ind w:left="0"/>
        <w:jc w:val="both"/>
      </w:pPr>
      <w:r>
        <w:rPr>
          <w:rFonts w:ascii="Times New Roman"/>
          <w:b w:val="false"/>
          <w:i w:val="false"/>
          <w:color w:val="000000"/>
          <w:sz w:val="28"/>
        </w:rPr>
        <w:t>из них: в I триместре беременности ____</w:t>
      </w:r>
    </w:p>
    <w:p>
      <w:pPr>
        <w:spacing w:after="0"/>
        <w:ind w:left="0"/>
        <w:jc w:val="both"/>
      </w:pPr>
      <w:r>
        <w:rPr>
          <w:rFonts w:ascii="Times New Roman"/>
          <w:b w:val="false"/>
          <w:i w:val="false"/>
          <w:color w:val="000000"/>
          <w:sz w:val="28"/>
        </w:rPr>
        <w:t>во II триместре беременности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48" w:id="135"/>
    <w:p>
      <w:pPr>
        <w:spacing w:after="0"/>
        <w:ind w:left="0"/>
        <w:jc w:val="both"/>
      </w:pPr>
      <w:r>
        <w:rPr>
          <w:rFonts w:ascii="Times New Roman"/>
          <w:b w:val="false"/>
          <w:i w:val="false"/>
          <w:color w:val="000000"/>
          <w:sz w:val="28"/>
        </w:rPr>
        <w:t>
      Анализ родившихся детей с ВПР строгого учета и ХА, согласно ПКР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учет по беременности матери ребенка и место родов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(и дата смерти в случае смерти)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новорожденного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Скрининговые ультразвуковые исследования (далее − далее УЗИ) (дата и место проведение)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Биохичмический скрининг при ХА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МДК, ИПД (вид, срок беременност, заключение)/ отказ от ИПД), заключение узких специалистов с заключением и рекомендациями консилиума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6"/>
    <w:p>
      <w:pPr>
        <w:spacing w:after="0"/>
        <w:ind w:left="0"/>
        <w:jc w:val="both"/>
      </w:pPr>
      <w:r>
        <w:rPr>
          <w:rFonts w:ascii="Times New Roman"/>
          <w:b w:val="false"/>
          <w:i w:val="false"/>
          <w:color w:val="000000"/>
          <w:sz w:val="28"/>
        </w:rPr>
        <w:t>
      *Примечание к таблице 6: ВПР "строгого учета"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строго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патологии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центральной нервной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 черепно-мозговые и спинномозговые грыжи, голопрозэнцефалия, акрания, шизэнцефалия, иниоэнцефалия, лиссэнцефалия, ромбэнцефалосинапсис, аневризма вены Галена, диастематомиелия, выраженная вентрикуломегалия,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Редукционные пороки конечностей, ахондроплазия, танатоформная дисплазия, кампомиелическая дисплазия, несовершенный остеогенез, редукционные пороки конечностей (фокомелия, амелия, сиреномелия)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желудочно-кишечного тракта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Гастрошизис с висцероабдоминальной диспропорцией и сочетанием ХА, омфалоцеле больших размеров (в грыжевом мешке печень,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мочевыделительной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Двухсторонняя агенезия почек, поликистозная двухсторонняя болезнь почек (Поттер I и Поттер II), мегацистис, экстрофия мочевого пузыря, гидронефроз при выраженном маловодии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врожденный порок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более одной системы, в том числе множественные грубые врожденные аномалии жизненно важных систем с обширным дефектом грудной клетки и передней брюшной стенки (пентада Кантрелла, аномалия стебля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патологии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Патау, Эдвардса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Неразделившиеся двойни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сиамских близнецов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лицевых структур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Расщелины губы и /или нҰба, ариния, пробосцис, циклопия, двухсторонняя анофтальмия, отоцефалия, эпигнатус, быстрорастущие злокачественные опухоли лицевых структур, кистозная гигрома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сердца и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Акардия, гипопластический синдром левых отделов сердца, аномалия Эбштейна, эктопия сердца, фиброэластоз эндокарда, прерывание дуги аорты, аномалии Уля, общий артериальный ствол, трҰхкамерное сердце, выраженный стеноз, атрезия, тубулярная гипоплазия аорты, выраженный стеноз и атрезия легочной артерии, гетеротоксический синдром (правопредсердный изомеризм), тяжҰлые формы трикуспидальной дисплазии, атрезия трикуспидального клапана, синдром отсутствия клапана легочной артерии, единый желудочек сердца, инфантильная артериальная кальцификация, тотальный аномальный дренаж легочных вен, транспозиция магистральных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дыхательной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двухсторонняя гипоплазия/агенезия лҰгких, обструктивные поражения верхних дыхательных путей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медико-генетической помощи</w:t>
            </w:r>
            <w:r>
              <w:br/>
            </w:r>
            <w:r>
              <w:rPr>
                <w:rFonts w:ascii="Times New Roman"/>
                <w:b w:val="false"/>
                <w:i w:val="false"/>
                <w:color w:val="000000"/>
                <w:sz w:val="20"/>
              </w:rPr>
              <w:t>в Республике Казахстан</w:t>
            </w:r>
          </w:p>
        </w:tc>
      </w:tr>
    </w:tbl>
    <w:bookmarkStart w:name="z151" w:id="137"/>
    <w:p>
      <w:pPr>
        <w:spacing w:after="0"/>
        <w:ind w:left="0"/>
        <w:jc w:val="left"/>
      </w:pPr>
      <w:r>
        <w:rPr>
          <w:rFonts w:ascii="Times New Roman"/>
          <w:b/>
          <w:i w:val="false"/>
          <w:color w:val="000000"/>
        </w:rPr>
        <w:t xml:space="preserve"> Персональная карта ребенка с врожденным пороком развития (далее − ВПР)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карта ребенка с ВПР №_____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рождения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Сведения о ребенке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Фамилия, имя, отчество (далее − ФИО) (при его наличии) ребенка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рождения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Рост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Состояние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живой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 мертворожденный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умер до 6 дней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Диагноз ВПР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Код ВПР (Международная классификация болезней 10-го пересмотра)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Б. Сведения о родителях</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ФИО (при его наличии) матери</w:t>
            </w:r>
          </w:p>
          <w:p>
            <w:pPr>
              <w:spacing w:after="20"/>
              <w:ind w:left="20"/>
              <w:jc w:val="both"/>
            </w:pPr>
            <w:r>
              <w:rPr>
                <w:rFonts w:ascii="Times New Roman"/>
                <w:b w:val="false"/>
                <w:i w:val="false"/>
                <w:color w:val="000000"/>
                <w:sz w:val="20"/>
              </w:rPr>
              <w:t>ИИН:</w:t>
            </w:r>
          </w:p>
          <w:p>
            <w:pPr>
              <w:spacing w:after="20"/>
              <w:ind w:left="20"/>
              <w:jc w:val="both"/>
            </w:pPr>
            <w:r>
              <w:rPr>
                <w:rFonts w:ascii="Times New Roman"/>
                <w:b w:val="false"/>
                <w:i w:val="false"/>
                <w:color w:val="000000"/>
                <w:sz w:val="20"/>
              </w:rPr>
              <w:t>ПМСП (где наблюдалась по беременности)</w:t>
            </w:r>
          </w:p>
          <w:p>
            <w:pPr>
              <w:spacing w:after="20"/>
              <w:ind w:left="20"/>
              <w:jc w:val="both"/>
            </w:pPr>
            <w:r>
              <w:rPr>
                <w:rFonts w:ascii="Times New Roman"/>
                <w:b w:val="false"/>
                <w:i w:val="false"/>
                <w:color w:val="000000"/>
                <w:sz w:val="20"/>
              </w:rPr>
              <w:t>Номер сотового телефона матери ребенка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Домашний адрес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рождения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Национальность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беременности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родов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Срок беременности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Осложнения в 1 триместре беременности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пренатального скрининга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Ультразвуковое исследование (далее − УЗИ) плода 1,2,3 триместра</w:t>
            </w:r>
          </w:p>
          <w:p>
            <w:pPr>
              <w:spacing w:after="20"/>
              <w:ind w:left="20"/>
              <w:jc w:val="both"/>
            </w:pPr>
            <w:r>
              <w:rPr>
                <w:rFonts w:ascii="Times New Roman"/>
                <w:b w:val="false"/>
                <w:i w:val="false"/>
                <w:color w:val="000000"/>
                <w:sz w:val="20"/>
              </w:rPr>
              <w:t>(данные о выявленных эхографических маркеры хромосомные патологий ВПР плода, место прохождения УЗИ)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1 КТР _____мм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ТВП _____мм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2 ВПР _____мм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плода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3 ВПР плода ____________________________________________________________</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Биохимический скрининг (МоМы риска место проведения скрининга)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ПАППА _______МоМ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-ХГЧ ______МоМ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ТВП ______МоМ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пренатальном консилиуме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для пренатального консилиума _______________________________________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прохождения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беременности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пренатального консилиума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Профессия матери, проф.вредности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Заболевания матери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ФИО отца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Дата рождения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Национальность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Профессия отца, проф.вредности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Заболевания отца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Сведения об отрицательных факторах</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Наличие генетических заболеваний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 ребенка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ребенка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Г. Служебные сведения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Дата заполнения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Место заполнения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ФИО (при его наличии) должность лица заполнившего персональную карту ребенка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медико-генетической помощи</w:t>
            </w:r>
            <w:r>
              <w:br/>
            </w:r>
            <w:r>
              <w:rPr>
                <w:rFonts w:ascii="Times New Roman"/>
                <w:b w:val="false"/>
                <w:i w:val="false"/>
                <w:color w:val="000000"/>
                <w:sz w:val="20"/>
              </w:rPr>
              <w:t>в Республике Казахстан</w:t>
            </w:r>
          </w:p>
        </w:tc>
      </w:tr>
    </w:tbl>
    <w:bookmarkStart w:name="z153" w:id="138"/>
    <w:p>
      <w:pPr>
        <w:spacing w:after="0"/>
        <w:ind w:left="0"/>
        <w:jc w:val="left"/>
      </w:pPr>
      <w:r>
        <w:rPr>
          <w:rFonts w:ascii="Times New Roman"/>
          <w:b/>
          <w:i w:val="false"/>
          <w:color w:val="000000"/>
        </w:rPr>
        <w:t xml:space="preserve"> Перечень медицинских показаний к прерыванию беременности или досрочному родоразрешению, угрожающие жизни плода (моногенные генетические заболевания, не корригируемые врожденные пороки развития и состояния плода, несовместимые с жизнью) не зависимо от срока беременности</w:t>
      </w:r>
    </w:p>
    <w:bookmarkEnd w:id="138"/>
    <w:bookmarkStart w:name="z154" w:id="139"/>
    <w:p>
      <w:pPr>
        <w:spacing w:after="0"/>
        <w:ind w:left="0"/>
        <w:jc w:val="both"/>
      </w:pPr>
      <w:r>
        <w:rPr>
          <w:rFonts w:ascii="Times New Roman"/>
          <w:b w:val="false"/>
          <w:i w:val="false"/>
          <w:color w:val="000000"/>
          <w:sz w:val="28"/>
        </w:rPr>
        <w:t>
      1. Пороки развития центральной нервной системы: анэнцефалия, черепно-мозговые и спинномозговые грыжи, голопрозэнцефалия, акрания, шизэнцефалия, иниоэнцефалия, лиссэнцефалия, микроцефалия, ромбэнцефалосинапсис, внутричерепные внутриутробные кровоизлияния, синдром Денди-Уокера, аневризма вены Галена, диастематомиелия, синдром Арнольда-Киари, выраженная вентрикуломегалия и гидроцефалия, внутричерепные опухоли.</w:t>
      </w:r>
    </w:p>
    <w:bookmarkEnd w:id="139"/>
    <w:bookmarkStart w:name="z155" w:id="140"/>
    <w:p>
      <w:pPr>
        <w:spacing w:after="0"/>
        <w:ind w:left="0"/>
        <w:jc w:val="both"/>
      </w:pPr>
      <w:r>
        <w:rPr>
          <w:rFonts w:ascii="Times New Roman"/>
          <w:b w:val="false"/>
          <w:i w:val="false"/>
          <w:color w:val="000000"/>
          <w:sz w:val="28"/>
        </w:rPr>
        <w:t>
      2. ВПР лицевых структур и шеи: ариния, пробосцис, циклопия, двухсторонняя анофтальмия, отоцефалия, эпигнатус, быстрорастущие здокачественные опухоли лицевых структур, кистозная гигрома шеи.</w:t>
      </w:r>
    </w:p>
    <w:bookmarkEnd w:id="140"/>
    <w:bookmarkStart w:name="z156" w:id="141"/>
    <w:p>
      <w:pPr>
        <w:spacing w:after="0"/>
        <w:ind w:left="0"/>
        <w:jc w:val="both"/>
      </w:pPr>
      <w:r>
        <w:rPr>
          <w:rFonts w:ascii="Times New Roman"/>
          <w:b w:val="false"/>
          <w:i w:val="false"/>
          <w:color w:val="000000"/>
          <w:sz w:val="28"/>
        </w:rPr>
        <w:t xml:space="preserve">
       3. Пороки развития дыхательной системы: диафрагмальная грыжа, объҰмные образования средостения, двухсторонняя гипоплазия лҰгких, обструктивные поражения верхних дыхательных путей, опухоли вилочковой железы. </w:t>
      </w:r>
    </w:p>
    <w:bookmarkEnd w:id="141"/>
    <w:bookmarkStart w:name="z157" w:id="142"/>
    <w:p>
      <w:pPr>
        <w:spacing w:after="0"/>
        <w:ind w:left="0"/>
        <w:jc w:val="both"/>
      </w:pPr>
      <w:r>
        <w:rPr>
          <w:rFonts w:ascii="Times New Roman"/>
          <w:b w:val="false"/>
          <w:i w:val="false"/>
          <w:color w:val="000000"/>
          <w:sz w:val="28"/>
        </w:rPr>
        <w:t>
      4. Пороки развития сердечно-сосудистой системы: акардия, гипопластический синдром левых отделов сердца, аномалия Эбштейна, эктопия сердца, фиброэластоз эндокарда, прерывание дуги аорты, аномалии Уля, общий артериальный ствол, трҰхкамерное сердце, выраженный стеноз, атрезия, тубулярная гипоплазия аорты, выраженный стеноз и атрезия легочной артерии, гетеротоксический синдром (правопредсердный изомеризм), тяжҰлые формы трикуспидальной дисплазии, атрезия трикуспидального клапана, синдром отсутствия клапана легочной артерии, единый желудочек сердца, инфантильная артериальная кальцификация, тотальный аномальный дренаж легочных вен.</w:t>
      </w:r>
    </w:p>
    <w:bookmarkEnd w:id="142"/>
    <w:bookmarkStart w:name="z158" w:id="143"/>
    <w:p>
      <w:pPr>
        <w:spacing w:after="0"/>
        <w:ind w:left="0"/>
        <w:jc w:val="both"/>
      </w:pPr>
      <w:r>
        <w:rPr>
          <w:rFonts w:ascii="Times New Roman"/>
          <w:b w:val="false"/>
          <w:i w:val="false"/>
          <w:color w:val="000000"/>
          <w:sz w:val="28"/>
        </w:rPr>
        <w:t>
      5. Пороки развития органов пищеварения: гастрошизис с висцероабдоминальной диспропорцией и сочетанием ХА, омфалоцеле больших размеров (в грыжевом мешке печень, сердце).</w:t>
      </w:r>
    </w:p>
    <w:bookmarkEnd w:id="143"/>
    <w:bookmarkStart w:name="z159" w:id="144"/>
    <w:p>
      <w:pPr>
        <w:spacing w:after="0"/>
        <w:ind w:left="0"/>
        <w:jc w:val="both"/>
      </w:pPr>
      <w:r>
        <w:rPr>
          <w:rFonts w:ascii="Times New Roman"/>
          <w:b w:val="false"/>
          <w:i w:val="false"/>
          <w:color w:val="000000"/>
          <w:sz w:val="28"/>
        </w:rPr>
        <w:t>
      6. Пороки развития мочевыделительной системы: двухсторонняя агенезия почек, поликистозная двухсторонняя болезнь почек (Поттер I и Поттер II), мегацистис, экстрофия мочевого пузыря, опухоли, синдром Пруне-Белли, гидронефроз при выраженном маловодии.</w:t>
      </w:r>
    </w:p>
    <w:bookmarkEnd w:id="144"/>
    <w:bookmarkStart w:name="z160" w:id="145"/>
    <w:p>
      <w:pPr>
        <w:spacing w:after="0"/>
        <w:ind w:left="0"/>
        <w:jc w:val="both"/>
      </w:pPr>
      <w:r>
        <w:rPr>
          <w:rFonts w:ascii="Times New Roman"/>
          <w:b w:val="false"/>
          <w:i w:val="false"/>
          <w:color w:val="000000"/>
          <w:sz w:val="28"/>
        </w:rPr>
        <w:t>
      7. Пороки развития костно-мышечной системы: ахондрогенез, танатоформная дисплазия, кампомиелическая дисплазия, несовершенный остеогенез, редукционные пороки конечностей (фокомелия, амелия, сиреномелия), синдром Жене, синдром Апера, синдром Пфайффера, тяжелые формы синдрома каудальной регрессии, синдром Ларсена, синдром коротких ребер-полидактилии, хондроэктодермальная дисплазия.</w:t>
      </w:r>
    </w:p>
    <w:bookmarkEnd w:id="145"/>
    <w:bookmarkStart w:name="z161" w:id="146"/>
    <w:p>
      <w:pPr>
        <w:spacing w:after="0"/>
        <w:ind w:left="0"/>
        <w:jc w:val="both"/>
      </w:pPr>
      <w:r>
        <w:rPr>
          <w:rFonts w:ascii="Times New Roman"/>
          <w:b w:val="false"/>
          <w:i w:val="false"/>
          <w:color w:val="000000"/>
          <w:sz w:val="28"/>
        </w:rPr>
        <w:t>
      8. Адреногенитальный синдром.</w:t>
      </w:r>
    </w:p>
    <w:bookmarkEnd w:id="146"/>
    <w:bookmarkStart w:name="z162" w:id="147"/>
    <w:p>
      <w:pPr>
        <w:spacing w:after="0"/>
        <w:ind w:left="0"/>
        <w:jc w:val="both"/>
      </w:pPr>
      <w:r>
        <w:rPr>
          <w:rFonts w:ascii="Times New Roman"/>
          <w:b w:val="false"/>
          <w:i w:val="false"/>
          <w:color w:val="000000"/>
          <w:sz w:val="28"/>
        </w:rPr>
        <w:t>
      9. Грубые врожденные аномалии жизненно важных систем с обширным дефектом грудной клетки и передней брюшной стенки (пентада Кантрелла, аномалия стебля тела).</w:t>
      </w:r>
    </w:p>
    <w:bookmarkEnd w:id="147"/>
    <w:bookmarkStart w:name="z163" w:id="148"/>
    <w:p>
      <w:pPr>
        <w:spacing w:after="0"/>
        <w:ind w:left="0"/>
        <w:jc w:val="both"/>
      </w:pPr>
      <w:r>
        <w:rPr>
          <w:rFonts w:ascii="Times New Roman"/>
          <w:b w:val="false"/>
          <w:i w:val="false"/>
          <w:color w:val="000000"/>
          <w:sz w:val="28"/>
        </w:rPr>
        <w:t>
      10. ПодтверждҰнные хромосомные аномалии.</w:t>
      </w:r>
    </w:p>
    <w:bookmarkEnd w:id="148"/>
    <w:bookmarkStart w:name="z164" w:id="149"/>
    <w:p>
      <w:pPr>
        <w:spacing w:after="0"/>
        <w:ind w:left="0"/>
        <w:jc w:val="both"/>
      </w:pPr>
      <w:r>
        <w:rPr>
          <w:rFonts w:ascii="Times New Roman"/>
          <w:b w:val="false"/>
          <w:i w:val="false"/>
          <w:color w:val="000000"/>
          <w:sz w:val="28"/>
        </w:rPr>
        <w:t xml:space="preserve">
      11. Спинальная мышечная амиотрофия, Миопатия Дюшенна/Беккера. </w:t>
      </w:r>
    </w:p>
    <w:bookmarkEnd w:id="149"/>
    <w:bookmarkStart w:name="z165" w:id="150"/>
    <w:p>
      <w:pPr>
        <w:spacing w:after="0"/>
        <w:ind w:left="0"/>
        <w:jc w:val="both"/>
      </w:pPr>
      <w:r>
        <w:rPr>
          <w:rFonts w:ascii="Times New Roman"/>
          <w:b w:val="false"/>
          <w:i w:val="false"/>
          <w:color w:val="000000"/>
          <w:sz w:val="28"/>
        </w:rPr>
        <w:t>
      Примечание:</w:t>
      </w:r>
    </w:p>
    <w:bookmarkEnd w:id="150"/>
    <w:bookmarkStart w:name="z166" w:id="151"/>
    <w:p>
      <w:pPr>
        <w:spacing w:after="0"/>
        <w:ind w:left="0"/>
        <w:jc w:val="both"/>
      </w:pPr>
      <w:r>
        <w:rPr>
          <w:rFonts w:ascii="Times New Roman"/>
          <w:b w:val="false"/>
          <w:i w:val="false"/>
          <w:color w:val="000000"/>
          <w:sz w:val="28"/>
        </w:rPr>
        <w:t xml:space="preserve">
      При внутриутробном пороке развития у плода, не указанном в данном перечне, представляющем угрозу жизни и(или) качеству жизни, грозящем тяжҰлым уроном здоровью, вопрос о прерывании беременности решается мультидисциплинарной комиссией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26 августа 2021 года № ҚР ДСМ-92 "Об утверждении стандарта организации оказания акушерско-гинекологической помощи в Республике Казахстан" (зарегистрирован в Реестре государственной регистрации нормативных правовых актов под № 24131).</w:t>
      </w:r>
    </w:p>
    <w:bookmarkEnd w:id="151"/>
    <w:bookmarkStart w:name="z167" w:id="152"/>
    <w:p>
      <w:pPr>
        <w:spacing w:after="0"/>
        <w:ind w:left="0"/>
        <w:jc w:val="both"/>
      </w:pPr>
      <w:r>
        <w:rPr>
          <w:rFonts w:ascii="Times New Roman"/>
          <w:b w:val="false"/>
          <w:i w:val="false"/>
          <w:color w:val="000000"/>
          <w:sz w:val="28"/>
        </w:rPr>
        <w:t>
      При внутриутробном пороке развития у плода, не представляющем угрозу жизни и/или качеству жизни, вопрос о прерывании беременности решается консилиумом врачей согласно желанию беременной/семьи.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медико-генетической помощи</w:t>
            </w:r>
            <w:r>
              <w:br/>
            </w:r>
            <w:r>
              <w:rPr>
                <w:rFonts w:ascii="Times New Roman"/>
                <w:b w:val="false"/>
                <w:i w:val="false"/>
                <w:color w:val="000000"/>
                <w:sz w:val="20"/>
              </w:rPr>
              <w:t>в Республике Казахстан</w:t>
            </w:r>
          </w:p>
        </w:tc>
      </w:tr>
    </w:tbl>
    <w:bookmarkStart w:name="z169" w:id="153"/>
    <w:p>
      <w:pPr>
        <w:spacing w:after="0"/>
        <w:ind w:left="0"/>
        <w:jc w:val="left"/>
      </w:pPr>
      <w:r>
        <w:rPr>
          <w:rFonts w:ascii="Times New Roman"/>
          <w:b/>
          <w:i w:val="false"/>
          <w:color w:val="000000"/>
        </w:rPr>
        <w:t xml:space="preserve"> Туа біткен даму кемістігі (бұдан әрі – ТДК) және/немесе хромосомалық аномалия (бұдан әрі − ХА) және тұқым қуалайтын патологиясы бар пациенттің генетикалық картасы</w:t>
      </w:r>
    </w:p>
    <w:bookmarkEnd w:id="153"/>
    <w:p>
      <w:pPr>
        <w:spacing w:after="0"/>
        <w:ind w:left="0"/>
        <w:jc w:val="both"/>
      </w:pPr>
      <w:bookmarkStart w:name="z170" w:id="154"/>
      <w:r>
        <w:rPr>
          <w:rFonts w:ascii="Times New Roman"/>
          <w:b w:val="false"/>
          <w:i w:val="false"/>
          <w:color w:val="000000"/>
          <w:sz w:val="28"/>
        </w:rPr>
        <w:t>
      Генетическа карта на пациента с врожденным пороком развития (далее−ВПР)</w:t>
      </w:r>
    </w:p>
    <w:bookmarkEnd w:id="154"/>
    <w:p>
      <w:pPr>
        <w:spacing w:after="0"/>
        <w:ind w:left="0"/>
        <w:jc w:val="both"/>
      </w:pPr>
      <w:r>
        <w:rPr>
          <w:rFonts w:ascii="Times New Roman"/>
          <w:b w:val="false"/>
          <w:i w:val="false"/>
          <w:color w:val="000000"/>
          <w:sz w:val="28"/>
        </w:rPr>
        <w:t>и/или хромосомной аномалией (далее − ХА ) и наследственной патологией</w:t>
      </w:r>
    </w:p>
    <w:p>
      <w:pPr>
        <w:spacing w:after="0"/>
        <w:ind w:left="0"/>
        <w:jc w:val="both"/>
      </w:pPr>
      <w:r>
        <w:rPr>
          <w:rFonts w:ascii="Times New Roman"/>
          <w:b w:val="false"/>
          <w:i w:val="false"/>
          <w:color w:val="000000"/>
          <w:sz w:val="28"/>
        </w:rPr>
        <w:t>Генетикалық карта/ Генетическая карта № ____________________</w:t>
      </w:r>
    </w:p>
    <w:p>
      <w:pPr>
        <w:spacing w:after="0"/>
        <w:ind w:left="0"/>
        <w:jc w:val="both"/>
      </w:pPr>
      <w:r>
        <w:rPr>
          <w:rFonts w:ascii="Times New Roman"/>
          <w:b w:val="false"/>
          <w:i w:val="false"/>
          <w:color w:val="000000"/>
          <w:sz w:val="28"/>
        </w:rPr>
        <w:t>Қабылдау күні/Дата обращения</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Баланың тегі, аты, әкесінің аты (бұдан әрі – Т.А.Ә.) (бар болған жағдайда)</w:t>
      </w:r>
    </w:p>
    <w:p>
      <w:pPr>
        <w:spacing w:after="0"/>
        <w:ind w:left="0"/>
        <w:jc w:val="both"/>
      </w:pPr>
      <w:r>
        <w:rPr>
          <w:rFonts w:ascii="Times New Roman"/>
          <w:b w:val="false"/>
          <w:i w:val="false"/>
          <w:color w:val="000000"/>
          <w:sz w:val="28"/>
        </w:rPr>
        <w:t>/Фамилия, имя, отчество (далее – Ф.И.О) (при его наличии) ребенка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Келушінің Т.А.Ә. (бар болған жағдайда)/</w:t>
      </w:r>
    </w:p>
    <w:p>
      <w:pPr>
        <w:spacing w:after="0"/>
        <w:ind w:left="0"/>
        <w:jc w:val="both"/>
      </w:pPr>
      <w:r>
        <w:rPr>
          <w:rFonts w:ascii="Times New Roman"/>
          <w:b w:val="false"/>
          <w:i w:val="false"/>
          <w:color w:val="000000"/>
          <w:sz w:val="28"/>
        </w:rPr>
        <w:t>Ф.И.О (при его наличии) обратившегося</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Байланыс мәліметтері/Контактные данные</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Пробандпен туыстық қатынасы/Родственное отношение к пробанду</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Тұрғылықты мекенжайы және телефон/Домашний адрес и телефон</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Қай мекемеден жіберілген/Кем направлен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Сұраныс мақсаты/ Цель обращения</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Өтініш беру себебі/Причина обращения _________________________</w:t>
      </w:r>
    </w:p>
    <w:bookmarkStart w:name="z171" w:id="155"/>
    <w:p>
      <w:pPr>
        <w:spacing w:after="0"/>
        <w:ind w:left="0"/>
        <w:jc w:val="left"/>
      </w:pPr>
      <w:r>
        <w:rPr>
          <w:rFonts w:ascii="Times New Roman"/>
          <w:b/>
          <w:i w:val="false"/>
          <w:color w:val="000000"/>
        </w:rPr>
        <w:t xml:space="preserve"> Пробанд/ Пробанд</w:t>
      </w:r>
    </w:p>
    <w:bookmarkEnd w:id="155"/>
    <w:p>
      <w:pPr>
        <w:spacing w:after="0"/>
        <w:ind w:left="0"/>
        <w:jc w:val="both"/>
      </w:pPr>
      <w:bookmarkStart w:name="z172" w:id="156"/>
      <w:r>
        <w:rPr>
          <w:rFonts w:ascii="Times New Roman"/>
          <w:b w:val="false"/>
          <w:i w:val="false"/>
          <w:color w:val="000000"/>
          <w:sz w:val="28"/>
        </w:rPr>
        <w:t>
      Т.А.Ә. (бар болған жағдайда) (Ф.И.О (при его наличии) _______________________</w:t>
      </w:r>
    </w:p>
    <w:bookmarkEnd w:id="156"/>
    <w:p>
      <w:pPr>
        <w:spacing w:after="0"/>
        <w:ind w:left="0"/>
        <w:jc w:val="both"/>
      </w:pPr>
      <w:r>
        <w:rPr>
          <w:rFonts w:ascii="Times New Roman"/>
          <w:b w:val="false"/>
          <w:i w:val="false"/>
          <w:color w:val="000000"/>
          <w:sz w:val="28"/>
        </w:rPr>
        <w:t>Ұлты/ Национальность___________________________________________________</w:t>
      </w:r>
    </w:p>
    <w:p>
      <w:pPr>
        <w:spacing w:after="0"/>
        <w:ind w:left="0"/>
        <w:jc w:val="both"/>
      </w:pPr>
      <w:r>
        <w:rPr>
          <w:rFonts w:ascii="Times New Roman"/>
          <w:b w:val="false"/>
          <w:i w:val="false"/>
          <w:color w:val="000000"/>
          <w:sz w:val="28"/>
        </w:rPr>
        <w:t>Туған күні мен жері/Дата и место рождения_________________________________</w:t>
      </w:r>
    </w:p>
    <w:p>
      <w:pPr>
        <w:spacing w:after="0"/>
        <w:ind w:left="0"/>
        <w:jc w:val="both"/>
      </w:pPr>
      <w:r>
        <w:rPr>
          <w:rFonts w:ascii="Times New Roman"/>
          <w:b w:val="false"/>
          <w:i w:val="false"/>
          <w:color w:val="000000"/>
          <w:sz w:val="28"/>
        </w:rPr>
        <w:t>Жүктілік мерзімі (аптасы)/Срок беременности (в неделях)_____________________</w:t>
      </w:r>
    </w:p>
    <w:p>
      <w:pPr>
        <w:spacing w:after="0"/>
        <w:ind w:left="0"/>
        <w:jc w:val="both"/>
      </w:pPr>
      <w:r>
        <w:rPr>
          <w:rFonts w:ascii="Times New Roman"/>
          <w:b w:val="false"/>
          <w:i w:val="false"/>
          <w:color w:val="000000"/>
          <w:sz w:val="28"/>
        </w:rPr>
        <w:t>Босану кезіндегі шарананың орналасуы: бойлық, көлденең,жамбас, аяқ/</w:t>
      </w:r>
    </w:p>
    <w:p>
      <w:pPr>
        <w:spacing w:after="0"/>
        <w:ind w:left="0"/>
        <w:jc w:val="both"/>
      </w:pPr>
      <w:r>
        <w:rPr>
          <w:rFonts w:ascii="Times New Roman"/>
          <w:b w:val="false"/>
          <w:i w:val="false"/>
          <w:color w:val="000000"/>
          <w:sz w:val="28"/>
        </w:rPr>
        <w:t>Положение плода при родах: продольное, поперечное, ягодичное, ножное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Толық мерзімді, мерзімінен бұрын/Доношенный, недоношенный ______________</w:t>
      </w:r>
    </w:p>
    <w:p>
      <w:pPr>
        <w:spacing w:after="0"/>
        <w:ind w:left="0"/>
        <w:jc w:val="both"/>
      </w:pPr>
      <w:r>
        <w:rPr>
          <w:rFonts w:ascii="Times New Roman"/>
          <w:b w:val="false"/>
          <w:i w:val="false"/>
          <w:color w:val="000000"/>
          <w:sz w:val="28"/>
        </w:rPr>
        <w:t>Тірі туған, өлі туған /Живорожденный, мертворожденный ____________________</w:t>
      </w:r>
    </w:p>
    <w:p>
      <w:pPr>
        <w:spacing w:after="0"/>
        <w:ind w:left="0"/>
        <w:jc w:val="both"/>
      </w:pPr>
      <w:r>
        <w:rPr>
          <w:rFonts w:ascii="Times New Roman"/>
          <w:b w:val="false"/>
          <w:i w:val="false"/>
          <w:color w:val="000000"/>
          <w:sz w:val="28"/>
        </w:rPr>
        <w:t>Қайтыс болды (жасы, мәйітті ашып қарау күні мен уақыты, қай жерде)/</w:t>
      </w:r>
    </w:p>
    <w:p>
      <w:pPr>
        <w:spacing w:after="0"/>
        <w:ind w:left="0"/>
        <w:jc w:val="both"/>
      </w:pPr>
      <w:r>
        <w:rPr>
          <w:rFonts w:ascii="Times New Roman"/>
          <w:b w:val="false"/>
          <w:i w:val="false"/>
          <w:color w:val="000000"/>
          <w:sz w:val="28"/>
        </w:rPr>
        <w:t>Умер (возраст, где, когда, вскрытие) 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Қайтыс болған сибстері туралы (жасы, мәйітті ашып қарау күні мен уақыты, қай</w:t>
      </w:r>
    </w:p>
    <w:p>
      <w:pPr>
        <w:spacing w:after="0"/>
        <w:ind w:left="0"/>
        <w:jc w:val="both"/>
      </w:pPr>
      <w:r>
        <w:rPr>
          <w:rFonts w:ascii="Times New Roman"/>
          <w:b w:val="false"/>
          <w:i w:val="false"/>
          <w:color w:val="000000"/>
          <w:sz w:val="28"/>
        </w:rPr>
        <w:t>жерде)/ Сведения об умерших сибсах (возраст, где, когда, вскрытие)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Клиникалық диагноз / Клинический диагноз</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Цитогенетикалық талдау деректері / Данные цитогенетического анализа:</w:t>
      </w:r>
    </w:p>
    <w:p>
      <w:pPr>
        <w:spacing w:after="0"/>
        <w:ind w:left="0"/>
        <w:jc w:val="both"/>
      </w:pPr>
      <w:r>
        <w:rPr>
          <w:rFonts w:ascii="Times New Roman"/>
          <w:b w:val="false"/>
          <w:i w:val="false"/>
          <w:color w:val="000000"/>
          <w:sz w:val="28"/>
        </w:rPr>
        <w:t>Кариотип /Кариотип:____________________________________________________</w:t>
      </w:r>
    </w:p>
    <w:p>
      <w:pPr>
        <w:spacing w:after="0"/>
        <w:ind w:left="0"/>
        <w:jc w:val="both"/>
      </w:pPr>
      <w:r>
        <w:rPr>
          <w:rFonts w:ascii="Times New Roman"/>
          <w:b w:val="false"/>
          <w:i w:val="false"/>
          <w:color w:val="000000"/>
          <w:sz w:val="28"/>
        </w:rPr>
        <w:t>Анасының / Матери: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Әкесінің /Отца: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Баланың /Ребенка: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Кеңеске келген пробандтың өанамнезі/Пробанд анамнез жизни пробанда</w:t>
      </w:r>
    </w:p>
    <w:p>
      <w:pPr>
        <w:spacing w:after="0"/>
        <w:ind w:left="0"/>
        <w:jc w:val="both"/>
      </w:pPr>
      <w:r>
        <w:rPr>
          <w:rFonts w:ascii="Times New Roman"/>
          <w:b w:val="false"/>
          <w:i w:val="false"/>
          <w:color w:val="000000"/>
          <w:sz w:val="28"/>
        </w:rPr>
        <w:t>относительно консультируемого вопроса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Пробандпен жүктілік ағымы/Течение беременности пробандом: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Қосымша ақпарат/Дополнительные сведения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bookmarkStart w:name="z173" w:id="157"/>
    <w:p>
      <w:pPr>
        <w:spacing w:after="0"/>
        <w:ind w:left="0"/>
        <w:jc w:val="left"/>
      </w:pPr>
      <w:r>
        <w:rPr>
          <w:rFonts w:ascii="Times New Roman"/>
          <w:b/>
          <w:i w:val="false"/>
          <w:color w:val="000000"/>
        </w:rPr>
        <w:t xml:space="preserve"> Сибс пробанды /Сибсы пробанда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Босанудың реттік нөмірі / Порядковый номер 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Т.А.Ә.(бар болған жағдайда) туған күні/</w:t>
            </w:r>
          </w:p>
          <w:p>
            <w:pPr>
              <w:spacing w:after="20"/>
              <w:ind w:left="20"/>
              <w:jc w:val="both"/>
            </w:pPr>
            <w:r>
              <w:rPr>
                <w:rFonts w:ascii="Times New Roman"/>
                <w:b w:val="false"/>
                <w:i w:val="false"/>
                <w:color w:val="000000"/>
                <w:sz w:val="20"/>
              </w:rPr>
              <w:t>Ф.И.О.( при его наличии) дата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кездегі ата-анасының жасы/ Возраст родителей к моменту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себебін көрсетіңіз / В случае смерти указать причину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 Дополнительные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8"/>
    <w:p>
      <w:pPr>
        <w:spacing w:after="0"/>
        <w:ind w:left="0"/>
        <w:jc w:val="left"/>
      </w:pPr>
      <w:r>
        <w:rPr>
          <w:rFonts w:ascii="Times New Roman"/>
          <w:b/>
          <w:i w:val="false"/>
          <w:color w:val="000000"/>
        </w:rPr>
        <w:t xml:space="preserve"> Пробандтың туыстары/ Родственники пробанда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Пробандқа туыстық қатынасы/</w:t>
            </w:r>
          </w:p>
          <w:p>
            <w:pPr>
              <w:spacing w:after="20"/>
              <w:ind w:left="20"/>
              <w:jc w:val="both"/>
            </w:pPr>
            <w:r>
              <w:rPr>
                <w:rFonts w:ascii="Times New Roman"/>
                <w:b w:val="false"/>
                <w:i w:val="false"/>
                <w:color w:val="000000"/>
                <w:sz w:val="20"/>
              </w:rPr>
              <w:t>Родственное отношение к пробанду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p>
            <w:pPr>
              <w:spacing w:after="20"/>
              <w:ind w:left="20"/>
              <w:jc w:val="both"/>
            </w:pPr>
            <w:r>
              <w:rPr>
                <w:rFonts w:ascii="Times New Roman"/>
                <w:b w:val="false"/>
                <w:i w:val="false"/>
                <w:color w:val="000000"/>
                <w:sz w:val="20"/>
              </w:rPr>
              <w:t>Ф.И.О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туған жері/</w:t>
            </w:r>
          </w:p>
          <w:p>
            <w:pPr>
              <w:spacing w:after="20"/>
              <w:ind w:left="20"/>
              <w:jc w:val="both"/>
            </w:pPr>
            <w:r>
              <w:rPr>
                <w:rFonts w:ascii="Times New Roman"/>
                <w:b w:val="false"/>
                <w:i w:val="false"/>
                <w:color w:val="000000"/>
                <w:sz w:val="20"/>
              </w:rPr>
              <w:t>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Национальность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Пробандтың туған кездегі жасы/</w:t>
            </w:r>
          </w:p>
          <w:p>
            <w:pPr>
              <w:spacing w:after="20"/>
              <w:ind w:left="20"/>
              <w:jc w:val="both"/>
            </w:pPr>
            <w:r>
              <w:rPr>
                <w:rFonts w:ascii="Times New Roman"/>
                <w:b w:val="false"/>
                <w:i w:val="false"/>
                <w:color w:val="000000"/>
                <w:sz w:val="20"/>
              </w:rPr>
              <w:t>Возраст к моменту рождения пробанда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жері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аурулары/</w:t>
            </w:r>
          </w:p>
          <w:p>
            <w:pPr>
              <w:spacing w:after="20"/>
              <w:ind w:left="20"/>
              <w:jc w:val="both"/>
            </w:pPr>
            <w:r>
              <w:rPr>
                <w:rFonts w:ascii="Times New Roman"/>
                <w:b w:val="false"/>
                <w:i w:val="false"/>
                <w:color w:val="000000"/>
                <w:sz w:val="20"/>
              </w:rPr>
              <w:t>Перенесенные заболевания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кездегі денсаулық жағдайы</w:t>
            </w:r>
          </w:p>
          <w:p>
            <w:pPr>
              <w:spacing w:after="20"/>
              <w:ind w:left="20"/>
              <w:jc w:val="both"/>
            </w:pPr>
            <w:r>
              <w:rPr>
                <w:rFonts w:ascii="Times New Roman"/>
                <w:b w:val="false"/>
                <w:i w:val="false"/>
                <w:color w:val="000000"/>
                <w:sz w:val="20"/>
              </w:rPr>
              <w:t>/Состояние здоровья в настоящий момент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туыстығы/</w:t>
            </w:r>
          </w:p>
          <w:p>
            <w:pPr>
              <w:spacing w:after="20"/>
              <w:ind w:left="20"/>
              <w:jc w:val="both"/>
            </w:pPr>
            <w:r>
              <w:rPr>
                <w:rFonts w:ascii="Times New Roman"/>
                <w:b w:val="false"/>
                <w:i w:val="false"/>
                <w:color w:val="000000"/>
                <w:sz w:val="20"/>
              </w:rPr>
              <w:t>Родственность брака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p>
            <w:pPr>
              <w:spacing w:after="20"/>
              <w:ind w:left="20"/>
              <w:jc w:val="both"/>
            </w:pPr>
            <w:r>
              <w:rPr>
                <w:rFonts w:ascii="Times New Roman"/>
                <w:b w:val="false"/>
                <w:i w:val="false"/>
                <w:color w:val="000000"/>
                <w:sz w:val="20"/>
              </w:rPr>
              <w:t>Дополнительные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тұрған кездегі жасы /</w:t>
            </w:r>
          </w:p>
          <w:p>
            <w:pPr>
              <w:spacing w:after="20"/>
              <w:ind w:left="20"/>
              <w:jc w:val="both"/>
            </w:pPr>
            <w:r>
              <w:rPr>
                <w:rFonts w:ascii="Times New Roman"/>
                <w:b w:val="false"/>
                <w:i w:val="false"/>
                <w:color w:val="000000"/>
                <w:sz w:val="20"/>
              </w:rPr>
              <w:t>Возраст вступления в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 w:id="159"/>
      <w:r>
        <w:rPr>
          <w:rFonts w:ascii="Times New Roman"/>
          <w:b w:val="false"/>
          <w:i w:val="false"/>
          <w:color w:val="000000"/>
          <w:sz w:val="28"/>
        </w:rPr>
        <w:t>
      Ата –анасының ұлты/Национальность родителей:</w:t>
      </w:r>
    </w:p>
    <w:bookmarkEnd w:id="159"/>
    <w:p>
      <w:pPr>
        <w:spacing w:after="0"/>
        <w:ind w:left="0"/>
        <w:jc w:val="both"/>
      </w:pPr>
      <w:r>
        <w:rPr>
          <w:rFonts w:ascii="Times New Roman"/>
          <w:b w:val="false"/>
          <w:i w:val="false"/>
          <w:color w:val="000000"/>
          <w:sz w:val="28"/>
        </w:rPr>
        <w:t>әйелі/жены ер/мужа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0"/>
    <w:p>
      <w:pPr>
        <w:spacing w:after="0"/>
        <w:ind w:left="0"/>
        <w:jc w:val="both"/>
      </w:pPr>
      <w:r>
        <w:rPr>
          <w:rFonts w:ascii="Times New Roman"/>
          <w:b w:val="false"/>
          <w:i w:val="false"/>
          <w:color w:val="000000"/>
          <w:sz w:val="28"/>
        </w:rPr>
        <w:t>
      Ата- анасының туған жері/Место рождения родителей:</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Әкесі/Отец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 w:id="161"/>
      <w:r>
        <w:rPr>
          <w:rFonts w:ascii="Times New Roman"/>
          <w:b w:val="false"/>
          <w:i w:val="false"/>
          <w:color w:val="000000"/>
          <w:sz w:val="28"/>
        </w:rPr>
        <w:t>
      Осы жүктілік, алдыңғы жүктілігі немен аяқталды/</w:t>
      </w:r>
    </w:p>
    <w:bookmarkEnd w:id="161"/>
    <w:p>
      <w:pPr>
        <w:spacing w:after="0"/>
        <w:ind w:left="0"/>
        <w:jc w:val="both"/>
      </w:pPr>
      <w:r>
        <w:rPr>
          <w:rFonts w:ascii="Times New Roman"/>
          <w:b w:val="false"/>
          <w:i w:val="false"/>
          <w:color w:val="000000"/>
          <w:sz w:val="28"/>
        </w:rPr>
        <w:t>Настоящая беременность по счету прочие беременности оканчивались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босануы/</w:t>
            </w:r>
          </w:p>
          <w:p>
            <w:pPr>
              <w:spacing w:after="20"/>
              <w:ind w:left="20"/>
              <w:jc w:val="both"/>
            </w:pPr>
            <w:r>
              <w:rPr>
                <w:rFonts w:ascii="Times New Roman"/>
                <w:b w:val="false"/>
                <w:i w:val="false"/>
                <w:color w:val="000000"/>
                <w:sz w:val="20"/>
              </w:rPr>
              <w:t>Нормальными родами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босану/</w:t>
            </w:r>
          </w:p>
          <w:p>
            <w:pPr>
              <w:spacing w:after="20"/>
              <w:ind w:left="20"/>
              <w:jc w:val="both"/>
            </w:pPr>
            <w:r>
              <w:rPr>
                <w:rFonts w:ascii="Times New Roman"/>
                <w:b w:val="false"/>
                <w:i w:val="false"/>
                <w:color w:val="000000"/>
                <w:sz w:val="20"/>
              </w:rPr>
              <w:t>преждевременные роды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шаранамен босану/</w:t>
            </w:r>
          </w:p>
          <w:p>
            <w:pPr>
              <w:spacing w:after="20"/>
              <w:ind w:left="20"/>
              <w:jc w:val="both"/>
            </w:pPr>
            <w:r>
              <w:rPr>
                <w:rFonts w:ascii="Times New Roman"/>
                <w:b w:val="false"/>
                <w:i w:val="false"/>
                <w:color w:val="000000"/>
                <w:sz w:val="20"/>
              </w:rPr>
              <w:t>Родами мертвым плодом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жасалған аборт/</w:t>
            </w:r>
          </w:p>
          <w:p>
            <w:pPr>
              <w:spacing w:after="20"/>
              <w:ind w:left="20"/>
              <w:jc w:val="both"/>
            </w:pPr>
            <w:r>
              <w:rPr>
                <w:rFonts w:ascii="Times New Roman"/>
                <w:b w:val="false"/>
                <w:i w:val="false"/>
                <w:color w:val="000000"/>
                <w:sz w:val="20"/>
              </w:rPr>
              <w:t>самопроизвольным абортом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аборт/</w:t>
            </w:r>
          </w:p>
          <w:p>
            <w:pPr>
              <w:spacing w:after="20"/>
              <w:ind w:left="20"/>
              <w:jc w:val="both"/>
            </w:pPr>
            <w:r>
              <w:rPr>
                <w:rFonts w:ascii="Times New Roman"/>
                <w:b w:val="false"/>
                <w:i w:val="false"/>
                <w:color w:val="000000"/>
                <w:sz w:val="20"/>
              </w:rPr>
              <w:t>медицинский аборт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p>
            <w:pPr>
              <w:spacing w:after="20"/>
              <w:ind w:left="20"/>
              <w:jc w:val="both"/>
            </w:pPr>
            <w:r>
              <w:rPr>
                <w:rFonts w:ascii="Times New Roman"/>
                <w:b w:val="false"/>
                <w:i w:val="false"/>
                <w:color w:val="000000"/>
                <w:sz w:val="20"/>
              </w:rPr>
              <w:t>внематочной беременностью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қанша/когда, сколько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2"/>
    <w:p>
      <w:pPr>
        <w:spacing w:after="0"/>
        <w:ind w:left="0"/>
        <w:jc w:val="left"/>
      </w:pPr>
      <w:r>
        <w:rPr>
          <w:rFonts w:ascii="Times New Roman"/>
          <w:b/>
          <w:i w:val="false"/>
          <w:color w:val="000000"/>
        </w:rPr>
        <w:t xml:space="preserve"> Шежіресі / Родословная</w:t>
      </w:r>
    </w:p>
    <w:bookmarkEnd w:id="162"/>
    <w:p>
      <w:pPr>
        <w:spacing w:after="0"/>
        <w:ind w:left="0"/>
        <w:jc w:val="both"/>
      </w:pPr>
      <w:bookmarkStart w:name="z179" w:id="163"/>
      <w:r>
        <w:rPr>
          <w:rFonts w:ascii="Times New Roman"/>
          <w:b w:val="false"/>
          <w:i w:val="false"/>
          <w:color w:val="000000"/>
          <w:sz w:val="28"/>
        </w:rPr>
        <w:t>
      _______________________________________________________________________</w:t>
      </w:r>
    </w:p>
    <w:bookmarkEnd w:id="16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bookmarkStart w:name="z180" w:id="164"/>
    <w:p>
      <w:pPr>
        <w:spacing w:after="0"/>
        <w:ind w:left="0"/>
        <w:jc w:val="left"/>
      </w:pPr>
      <w:r>
        <w:rPr>
          <w:rFonts w:ascii="Times New Roman"/>
          <w:b/>
          <w:i w:val="false"/>
          <w:color w:val="000000"/>
        </w:rPr>
        <w:t xml:space="preserve"> Консультация жоспары / План проведения консультаций</w:t>
      </w:r>
    </w:p>
    <w:bookmarkEnd w:id="164"/>
    <w:p>
      <w:pPr>
        <w:spacing w:after="0"/>
        <w:ind w:left="0"/>
        <w:jc w:val="both"/>
      </w:pPr>
      <w:bookmarkStart w:name="z181" w:id="165"/>
      <w:r>
        <w:rPr>
          <w:rFonts w:ascii="Times New Roman"/>
          <w:b w:val="false"/>
          <w:i w:val="false"/>
          <w:color w:val="000000"/>
          <w:sz w:val="28"/>
        </w:rPr>
        <w:t>
      1. _____________________________________________________________________</w:t>
      </w:r>
    </w:p>
    <w:bookmarkEnd w:id="165"/>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82" w:id="166"/>
      <w:r>
        <w:rPr>
          <w:rFonts w:ascii="Times New Roman"/>
          <w:b w:val="false"/>
          <w:i w:val="false"/>
          <w:color w:val="000000"/>
          <w:sz w:val="28"/>
        </w:rPr>
        <w:t>
      Зерттеудің нәтижелері/Результаты исследований:</w:t>
      </w:r>
    </w:p>
    <w:bookmarkEnd w:id="166"/>
    <w:p>
      <w:pPr>
        <w:spacing w:after="0"/>
        <w:ind w:left="0"/>
        <w:jc w:val="both"/>
      </w:pPr>
      <w:r>
        <w:rPr>
          <w:rFonts w:ascii="Times New Roman"/>
          <w:b w:val="false"/>
          <w:i w:val="false"/>
          <w:color w:val="000000"/>
          <w:sz w:val="28"/>
        </w:rPr>
        <w:t>Цитогенетикалық / Цитогенетических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Биохимиялық / биохимических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Иммунологиялық / иммунологических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Басқа параклиникалық / Других параклинических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Қорытынды /Заключение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Өтініш берушінің кеңес алғанан кейінгі қабылдаған шешімі/</w:t>
      </w:r>
    </w:p>
    <w:p>
      <w:pPr>
        <w:spacing w:after="0"/>
        <w:ind w:left="0"/>
        <w:jc w:val="both"/>
      </w:pPr>
      <w:r>
        <w:rPr>
          <w:rFonts w:ascii="Times New Roman"/>
          <w:b w:val="false"/>
          <w:i w:val="false"/>
          <w:color w:val="000000"/>
          <w:sz w:val="28"/>
        </w:rPr>
        <w:t>Решение , принятое обратившимся после консультации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Отбасы анамнезі/ Семейный анамнез</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Патологиялық-анатомиялық зерттеу (Патологиялық-анатомиялық зерттеу хаттамасы</w:t>
      </w:r>
    </w:p>
    <w:p>
      <w:pPr>
        <w:spacing w:after="0"/>
        <w:ind w:left="0"/>
        <w:jc w:val="both"/>
      </w:pPr>
      <w:r>
        <w:rPr>
          <w:rFonts w:ascii="Times New Roman"/>
          <w:b w:val="false"/>
          <w:i w:val="false"/>
          <w:color w:val="000000"/>
          <w:sz w:val="28"/>
        </w:rPr>
        <w:t>№, прозектор)/Паталогоанатомический диагноз(протокол вскрытия №, прозектор)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медико-генетической помощи</w:t>
            </w:r>
            <w:r>
              <w:br/>
            </w:r>
            <w:r>
              <w:rPr>
                <w:rFonts w:ascii="Times New Roman"/>
                <w:b w:val="false"/>
                <w:i w:val="false"/>
                <w:color w:val="000000"/>
                <w:sz w:val="20"/>
              </w:rPr>
              <w:t>в Республике Казахстан</w:t>
            </w:r>
          </w:p>
        </w:tc>
      </w:tr>
    </w:tbl>
    <w:bookmarkStart w:name="z184" w:id="167"/>
    <w:p>
      <w:pPr>
        <w:spacing w:after="0"/>
        <w:ind w:left="0"/>
        <w:jc w:val="left"/>
      </w:pPr>
      <w:r>
        <w:rPr>
          <w:rFonts w:ascii="Times New Roman"/>
          <w:b/>
          <w:i w:val="false"/>
          <w:color w:val="000000"/>
        </w:rPr>
        <w:t xml:space="preserve"> Минимальное оснащение оборудованием</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Персональный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диагностики синдромальных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экспертного класса, светлопольный оснащенный камерой и персональным компьютером с программным модулем, включающий в себя Модуль базы данных пациентов и случаев, модуль захвата изображения и модуль проведения кариотипирования в светлом поле с автоматическим составлением клинических отчетов*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 (далее –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экспертного класса, проходящего и отраженного света, оснащенный камерой и персональным компьютером с программным модулем, включающий в себя Модуль базы данных пациентов и случаев, модуль захвата изображения и модуль проведения кариотипирования в светлом поле и модуль для проведения FISH анализа с набором светофильтров для визуализация хромосом 13,18,21, Х, У, с автоматическим составлением клинических случаев и отчетов;*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 инкубатор с цифровым контролем температуры не менее +60 Градус Цельсия (далее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3000 об/мин для пробирок объем не более 15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настольная для пробирок типа Эппендорф объем 1,5-2,0 миллиметр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Сушильный столик для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Вытяжной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дозаторов одноканальные 1-10 микролитр (далее − мкл), 200 мкл, 1000 мкл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Ламинарный шкаф с вертикальной подачей воздуха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Фармацевтический холодильник +2/+8°С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Морозильная камера до -20°С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гибридизации и денатурации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Водяная баня с цифровым контролем температуры, объем от 2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pH- 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хранения химических реагентов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ванночек для ручного для ручного окрашивания стекол сосуды Коплина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Миницентрифуга - вортекс со сменными блоками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архивирования стекол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высокоточный биохимический анализатор для проведения неонатального скрининга с программами расчета риска и с комплектующими для проведения полного объема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Многофункциональный высокоточный биохимический анализатор для проведения пренатального скрининга с программами расчета риска рекомендованных FMF и с комплектующими для проведения полного объема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5" w:id="168"/>
    <w:p>
      <w:pPr>
        <w:spacing w:after="0"/>
        <w:ind w:left="0"/>
        <w:jc w:val="both"/>
      </w:pPr>
      <w:r>
        <w:rPr>
          <w:rFonts w:ascii="Times New Roman"/>
          <w:b w:val="false"/>
          <w:i w:val="false"/>
          <w:color w:val="000000"/>
          <w:sz w:val="28"/>
        </w:rPr>
        <w:t>
      * Примечание: допускается наличие одного микроскопа с двумя программными модулями (светлопольный и фазовоконтрастный)</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