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1507" w14:textId="ccc1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25 ноября 2022 года № ҚР ДСМ-140 "Об утверждении типовой системы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12 сентября 2023 года № 148. Зарегистрирован в Министерстве юстиции Республики Казахстан 18 сентября 2023 года № 33419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ноября 2022 года № ҚР ДСМ-140 "Об утверждении типовой системы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 (зарегистрирован в Реестре государственной регистрации нормативных правовых актов под № 30768)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системе</w:t>
      </w:r>
      <w:r>
        <w:rPr>
          <w:rFonts w:ascii="Times New Roman"/>
          <w:b w:val="false"/>
          <w:i w:val="false"/>
          <w:color w:val="000000"/>
          <w:sz w:val="28"/>
        </w:rPr>
        <w:t xml:space="preserve">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Система оплаты труда включает в себя оплату труда на основе применения:</w:t>
      </w:r>
    </w:p>
    <w:bookmarkEnd w:id="3"/>
    <w:bookmarkStart w:name="z9" w:id="4"/>
    <w:p>
      <w:pPr>
        <w:spacing w:after="0"/>
        <w:ind w:left="0"/>
        <w:jc w:val="both"/>
      </w:pPr>
      <w:r>
        <w:rPr>
          <w:rFonts w:ascii="Times New Roman"/>
          <w:b w:val="false"/>
          <w:i w:val="false"/>
          <w:color w:val="000000"/>
          <w:sz w:val="28"/>
        </w:rPr>
        <w:t xml:space="preserve">
      1) классификации должностей специалистов, осуществляющих обращение с ПБА I и II групп патогенности и вспомогательного персонала, выполняющих вспомогательную функцию при осуществлении обращения с ПБА I и II групп патогенности согласно классификации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за счет средств государственного бюджета, работников казенных предприятий" (далее – постановление);</w:t>
      </w:r>
    </w:p>
    <w:bookmarkEnd w:id="4"/>
    <w:bookmarkStart w:name="z10" w:id="5"/>
    <w:p>
      <w:pPr>
        <w:spacing w:after="0"/>
        <w:ind w:left="0"/>
        <w:jc w:val="both"/>
      </w:pPr>
      <w:r>
        <w:rPr>
          <w:rFonts w:ascii="Times New Roman"/>
          <w:b w:val="false"/>
          <w:i w:val="false"/>
          <w:color w:val="000000"/>
          <w:sz w:val="28"/>
        </w:rPr>
        <w:t>
      2) базового должностного оклада (далее – БДО), установленного постановлением;</w:t>
      </w:r>
    </w:p>
    <w:bookmarkEnd w:id="5"/>
    <w:bookmarkStart w:name="z11" w:id="6"/>
    <w:p>
      <w:pPr>
        <w:spacing w:after="0"/>
        <w:ind w:left="0"/>
        <w:jc w:val="both"/>
      </w:pPr>
      <w:r>
        <w:rPr>
          <w:rFonts w:ascii="Times New Roman"/>
          <w:b w:val="false"/>
          <w:i w:val="false"/>
          <w:color w:val="000000"/>
          <w:sz w:val="28"/>
        </w:rPr>
        <w:t>
      3) коэффициентов для исчисления должностных окладов специалистов, осуществляющих обращение с патогенными биологическими агентами I и II групп патогенности по функциональным блокам согласно коэффициентов для исчисления должностных окладов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утвержденных постановлением;</w:t>
      </w:r>
    </w:p>
    <w:bookmarkEnd w:id="6"/>
    <w:bookmarkStart w:name="z12" w:id="7"/>
    <w:p>
      <w:pPr>
        <w:spacing w:after="0"/>
        <w:ind w:left="0"/>
        <w:jc w:val="both"/>
      </w:pPr>
      <w:r>
        <w:rPr>
          <w:rFonts w:ascii="Times New Roman"/>
          <w:b w:val="false"/>
          <w:i w:val="false"/>
          <w:color w:val="000000"/>
          <w:sz w:val="28"/>
        </w:rPr>
        <w:t>
      4) коэффициентов для исчисления должностных окладов (тарифных ставок) вспомогательного персонала (санитар (санитарка), дезинфектор, водитель) согласно коэффициентов для исчисления должностных окладов (тарифных ставок) рабочих, утвержденных постановлением;</w:t>
      </w:r>
    </w:p>
    <w:bookmarkEnd w:id="7"/>
    <w:bookmarkStart w:name="z13" w:id="8"/>
    <w:p>
      <w:pPr>
        <w:spacing w:after="0"/>
        <w:ind w:left="0"/>
        <w:jc w:val="both"/>
      </w:pPr>
      <w:r>
        <w:rPr>
          <w:rFonts w:ascii="Times New Roman"/>
          <w:b w:val="false"/>
          <w:i w:val="false"/>
          <w:color w:val="000000"/>
          <w:sz w:val="28"/>
        </w:rPr>
        <w:t>
      5) доплат для специалистов и вспомогательного персонала с учетом вредных и (или) опасных условий труда, повышенного риска приобретения профессиональных заболеваний согласно доплат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здравоохранения, утвержденных постановлением;</w:t>
      </w:r>
    </w:p>
    <w:bookmarkEnd w:id="8"/>
    <w:bookmarkStart w:name="z14" w:id="9"/>
    <w:p>
      <w:pPr>
        <w:spacing w:after="0"/>
        <w:ind w:left="0"/>
        <w:jc w:val="both"/>
      </w:pPr>
      <w:r>
        <w:rPr>
          <w:rFonts w:ascii="Times New Roman"/>
          <w:b w:val="false"/>
          <w:i w:val="false"/>
          <w:color w:val="000000"/>
          <w:sz w:val="28"/>
        </w:rPr>
        <w:t>
      6) единых доплат и надбавок для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 согласно доплат и надбавок, единые для гражданских служащих, работников организаций, содержащихся за счет средств государственного бюджета, работников казенных предприятий, утвержденных постановлением;</w:t>
      </w:r>
    </w:p>
    <w:bookmarkEnd w:id="9"/>
    <w:bookmarkStart w:name="z15" w:id="10"/>
    <w:p>
      <w:pPr>
        <w:spacing w:after="0"/>
        <w:ind w:left="0"/>
        <w:jc w:val="both"/>
      </w:pPr>
      <w:r>
        <w:rPr>
          <w:rFonts w:ascii="Times New Roman"/>
          <w:b w:val="false"/>
          <w:i w:val="false"/>
          <w:color w:val="000000"/>
          <w:sz w:val="28"/>
        </w:rPr>
        <w:t>
      7) соответствующих поправочных коэффициентов для специалистов с медицинским и фармацевтическим образованием, предусмотренных постановлением;</w:t>
      </w:r>
    </w:p>
    <w:bookmarkEnd w:id="10"/>
    <w:bookmarkStart w:name="z16" w:id="11"/>
    <w:p>
      <w:pPr>
        <w:spacing w:after="0"/>
        <w:ind w:left="0"/>
        <w:jc w:val="both"/>
      </w:pPr>
      <w:r>
        <w:rPr>
          <w:rFonts w:ascii="Times New Roman"/>
          <w:b w:val="false"/>
          <w:i w:val="false"/>
          <w:color w:val="000000"/>
          <w:sz w:val="28"/>
        </w:rPr>
        <w:t xml:space="preserve">
      8) штатного расписания государственного предприятия,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типовой системе оплаты труда.";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8" w:id="1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12"/>
    <w:bookmarkStart w:name="z19"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0"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14"/>
    <w:bookmarkStart w:name="z21"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5"/>
    <w:bookmarkStart w:name="z22"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6"/>
    <w:bookmarkStart w:name="z23" w:id="1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25"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