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79fb" w14:textId="8bd7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12 сентября 2023 года № 964. Зарегистрирован в Министерстве юстиции Республики Казахстан 15 сентября 2023 года № 33413. Утратил силу приказом и.о. Министра финансов Республики Казахстан от 14 мая 2025 года № 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финансов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 (зарегистрирован в Реестре государственной регистрации нормативных правовых актов под № 18750)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администратора бюджетных программ,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964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прогнозной консолидированной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на _________________ годы</w:t>
      </w:r>
    </w:p>
    <w:bookmarkEnd w:id="8"/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администратора бюджетных программ: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подведомственных учреждений: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Единица измерения: тысяч тенге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Раскрытия к прогнозному консолидированному отчету о финансовом положении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Активы</w:t>
      </w:r>
    </w:p>
    <w:bookmarkEnd w:id="11"/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Таблица 1. Изменения (увеличение) в составе краткосрочных финансовых инвестиций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011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Таблица 2. Изменения в составе краткосрочных финансовых инвестиций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011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Таблица 3. Изменения (увеличение) в составе запасов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020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всего (сумма строк с 010 по 014),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лекарственных средств и прочих изделий медицинского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топлива, горюче-смазочных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Таблица 4. Изменения в составе запасов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020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9"/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Таблица 5. Изменения (увеличение) в составе долгосрочных финансовых инвестиций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Таблица 6. Изменения в составе долгосрочных финансовых инвестиций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Таблица 7. Изменения (увеличение) в составе основных средств в результате приобретения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Таблица 8. Изменения (увеличение) в составе основных средств в результате капитального ремонта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7"/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Таблица 9. Изменения (увеличение) основных средств в результате прочих операций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(код строки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категории незавершенного строительства в категорию основных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активов по договору концессии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9"/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Таблица 10. Изменения в составе основных средств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1"/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Таблица 11. Изменения (увеличение) в составе незавершенного строительство и капитальных вложений, направленных на развитие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115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доставка судов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3"/>
    <w:p>
      <w:pPr>
        <w:spacing w:after="0"/>
        <w:ind w:left="0"/>
        <w:jc w:val="both"/>
      </w:pPr>
      <w:bookmarkStart w:name="z43" w:id="34"/>
      <w:r>
        <w:rPr>
          <w:rFonts w:ascii="Times New Roman"/>
          <w:b w:val="false"/>
          <w:i w:val="false"/>
          <w:color w:val="000000"/>
          <w:sz w:val="28"/>
        </w:rPr>
        <w:t>
      Таблица 12. Изменения в составе незавершенного строительство и капитальных вложений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115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5"/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>
      Таблица 13. Изменения в составе инвестиционной недвижимости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116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7"/>
    <w:p>
      <w:pPr>
        <w:spacing w:after="0"/>
        <w:ind w:left="0"/>
        <w:jc w:val="both"/>
      </w:pPr>
      <w:bookmarkStart w:name="z47" w:id="38"/>
      <w:r>
        <w:rPr>
          <w:rFonts w:ascii="Times New Roman"/>
          <w:b w:val="false"/>
          <w:i w:val="false"/>
          <w:color w:val="000000"/>
          <w:sz w:val="28"/>
        </w:rPr>
        <w:t>
      Таблица 14. Изменения в составе биологических активов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117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9"/>
    <w:p>
      <w:pPr>
        <w:spacing w:after="0"/>
        <w:ind w:left="0"/>
        <w:jc w:val="both"/>
      </w:pPr>
      <w:bookmarkStart w:name="z49" w:id="40"/>
      <w:r>
        <w:rPr>
          <w:rFonts w:ascii="Times New Roman"/>
          <w:b w:val="false"/>
          <w:i w:val="false"/>
          <w:color w:val="000000"/>
          <w:sz w:val="28"/>
        </w:rPr>
        <w:t>
      Таблица 15. Изменения (увеличение) в составе нематериальных активов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118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p>
      <w:pPr>
        <w:spacing w:after="0"/>
        <w:ind w:left="0"/>
        <w:jc w:val="both"/>
      </w:pPr>
      <w:bookmarkStart w:name="z51" w:id="42"/>
      <w:r>
        <w:rPr>
          <w:rFonts w:ascii="Times New Roman"/>
          <w:b w:val="false"/>
          <w:i w:val="false"/>
          <w:color w:val="000000"/>
          <w:sz w:val="28"/>
        </w:rPr>
        <w:t>
      Таблица 16. Изменения в составе нематериальных активов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118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17. Изменения (увеличение) в составе долгосрочных активов по договорам государственно-частного партнерства, в том числе концессии (в составе основных средств (код строки 114), нематериальных активов (код строки 118), незавершенного строительства и капитальных вложений (код строки 115) прогнозного консолидированного отчета о финансовом положении)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создания или дата передачи концессионеру объекта по договору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эксплуатации объекта по договору концессии (годы и общее количеств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концессионных активов,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Обязательства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18. Изменения (уменьшение) в составе краткосрочных финансовых обязательств*(код строки 210 прогнозного консолидированного отчета о финансовом положении)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займам, (сумма строк 010, 011, 012,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государственных обязательств по компенсации операционных (эксплуатационных) затрат, вознаграждениям и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" w:id="48"/>
      <w:r>
        <w:rPr>
          <w:rFonts w:ascii="Times New Roman"/>
          <w:b w:val="false"/>
          <w:i w:val="false"/>
          <w:color w:val="000000"/>
          <w:sz w:val="28"/>
        </w:rPr>
        <w:t>
      *в таблице 18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Текущая часть долгосрочных финансовых обязательств сроком погашения до 1 года после отчетной даты, отражается в общей сумме долгосрочных обязательств в таблице 23 и с выделением от общей суммы долгосрочных обязательств в таблицах 24 и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58" w:id="49"/>
      <w:r>
        <w:rPr>
          <w:rFonts w:ascii="Times New Roman"/>
          <w:b w:val="false"/>
          <w:i w:val="false"/>
          <w:color w:val="000000"/>
          <w:sz w:val="28"/>
        </w:rPr>
        <w:t>
      Таблица 19. Изменения в составе краткосрочных финансовых обязательств*по государственным эмиссионным бумагам, внешним и внутренним займам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(код строки 210 прогнозного консолидированного отчета о финансовом положении)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50"/>
      <w:r>
        <w:rPr>
          <w:rFonts w:ascii="Times New Roman"/>
          <w:b w:val="false"/>
          <w:i w:val="false"/>
          <w:color w:val="000000"/>
          <w:sz w:val="28"/>
        </w:rPr>
        <w:t>
      *в таблице 19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Текущая часть обязательств долгосрочных финансовых обязательств сроком погашения до 1 года после отчетной даты, отражается в таблице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60" w:id="51"/>
      <w:r>
        <w:rPr>
          <w:rFonts w:ascii="Times New Roman"/>
          <w:b w:val="false"/>
          <w:i w:val="false"/>
          <w:color w:val="000000"/>
          <w:sz w:val="28"/>
        </w:rPr>
        <w:t>
      Таблица 20. Краткосрочные финансовые обязательства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52"/>
      <w:r>
        <w:rPr>
          <w:rFonts w:ascii="Times New Roman"/>
          <w:b w:val="false"/>
          <w:i w:val="false"/>
          <w:color w:val="000000"/>
          <w:sz w:val="28"/>
        </w:rPr>
        <w:t>
      *сальдо краткосрочных финансовых обязательств по государственным эмиссионным бумагам, внешним и внутренним займам на конец периода.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сальдо краткосрочных финансовых обязательств по договорам концессии на конец периода (строка 401 таблицы 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сальдо краткосрочных финансовых обязательств по прочим договорам государственно-частного партнерства на конец периода (строка 401 таблицы 31).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62" w:id="53"/>
      <w:r>
        <w:rPr>
          <w:rFonts w:ascii="Times New Roman"/>
          <w:b w:val="false"/>
          <w:i w:val="false"/>
          <w:color w:val="000000"/>
          <w:sz w:val="28"/>
        </w:rPr>
        <w:t>
      Таблица 21. Изменения (уменьшение) в составе краткосрочных вознаграждений к выплате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219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22. Изменения в составе краткосрочных вознаграждений к выплате (код строки 219 Прогнозного консолидированного отчета о финансовом положении)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p>
      <w:pPr>
        <w:spacing w:after="0"/>
        <w:ind w:left="0"/>
        <w:jc w:val="both"/>
      </w:pPr>
      <w:bookmarkStart w:name="z66" w:id="57"/>
      <w:r>
        <w:rPr>
          <w:rFonts w:ascii="Times New Roman"/>
          <w:b w:val="false"/>
          <w:i w:val="false"/>
          <w:color w:val="000000"/>
          <w:sz w:val="28"/>
        </w:rPr>
        <w:t>
      Таблица 23. Изменения (уменьшение) в составе долгосрочных финансовых обязательств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310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 (сумма строк 010, 011, 012,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p>
      <w:pPr>
        <w:spacing w:after="0"/>
        <w:ind w:left="0"/>
        <w:jc w:val="both"/>
      </w:pPr>
      <w:bookmarkStart w:name="z68" w:id="59"/>
      <w:r>
        <w:rPr>
          <w:rFonts w:ascii="Times New Roman"/>
          <w:b w:val="false"/>
          <w:i w:val="false"/>
          <w:color w:val="000000"/>
          <w:sz w:val="28"/>
        </w:rPr>
        <w:t>
      Таблица 24. Изменения в составе долгосрочных финансовых обязательств по государственным эмиссионным бумагам, внешним и внутренним займам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310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" w:id="60"/>
      <w:r>
        <w:rPr>
          <w:rFonts w:ascii="Times New Roman"/>
          <w:b w:val="false"/>
          <w:i w:val="false"/>
          <w:color w:val="000000"/>
          <w:sz w:val="28"/>
        </w:rPr>
        <w:t>
      *текущая часть долгосрочных обязательств (краткосрочные обязательства) отражается по коду строки 210 прогнозного консолидированного отчета о финансовом положении.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70" w:id="61"/>
      <w:r>
        <w:rPr>
          <w:rFonts w:ascii="Times New Roman"/>
          <w:b w:val="false"/>
          <w:i w:val="false"/>
          <w:color w:val="000000"/>
          <w:sz w:val="28"/>
        </w:rPr>
        <w:t>
      Таблица 25. Долгосрочные финансовые обязательства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310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" w:id="62"/>
      <w:r>
        <w:rPr>
          <w:rFonts w:ascii="Times New Roman"/>
          <w:b w:val="false"/>
          <w:i w:val="false"/>
          <w:color w:val="000000"/>
          <w:sz w:val="28"/>
        </w:rPr>
        <w:t>
      *сальдо долгосрочных финансовых обязательств по государственным эмиссионным бумагам, внешним и внутренним займам на конец периода.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**сальдо долгосрочных финансовых обязательств по договорам концессии на конец периода (строка 402 таблицы 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***сальдо долгосрочных финансовых обязательств по прочим договорам государственно-частного партнерства на конец периода (строка 402 таблицы 31).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72" w:id="63"/>
      <w:r>
        <w:rPr>
          <w:rFonts w:ascii="Times New Roman"/>
          <w:b w:val="false"/>
          <w:i w:val="false"/>
          <w:color w:val="000000"/>
          <w:sz w:val="28"/>
        </w:rPr>
        <w:t>
      Таблица 26. Изменения (уменьшение) в составе общей суммы долгосрочных и краткосрочных обязательств по договорам концессии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64"/>
    <w:p>
      <w:pPr>
        <w:spacing w:after="0"/>
        <w:ind w:left="0"/>
        <w:jc w:val="both"/>
      </w:pPr>
      <w:bookmarkStart w:name="z74" w:id="65"/>
      <w:r>
        <w:rPr>
          <w:rFonts w:ascii="Times New Roman"/>
          <w:b w:val="false"/>
          <w:i w:val="false"/>
          <w:color w:val="000000"/>
          <w:sz w:val="28"/>
        </w:rPr>
        <w:t>
      Таблица 27. Изменения в составе общей суммы долгосрочных и краткосрочных обязательств по договорам концессии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310* и 210*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5" w:id="66"/>
      <w:r>
        <w:rPr>
          <w:rFonts w:ascii="Times New Roman"/>
          <w:b w:val="false"/>
          <w:i w:val="false"/>
          <w:color w:val="000000"/>
          <w:sz w:val="28"/>
        </w:rPr>
        <w:t>
      *сальдо обязательств по договорам концессии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76" w:id="67"/>
      <w:r>
        <w:rPr>
          <w:rFonts w:ascii="Times New Roman"/>
          <w:b w:val="false"/>
          <w:i w:val="false"/>
          <w:color w:val="000000"/>
          <w:sz w:val="28"/>
        </w:rPr>
        <w:t>
      Таблица 28. Обязательства (общая сумма сальдо* долгосрочных и краткосрочных обязательств) по договорам концессии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 в том числе: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(графа 6 + графа 7 + графа 8)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68"/>
      <w:r>
        <w:rPr>
          <w:rFonts w:ascii="Times New Roman"/>
          <w:b w:val="false"/>
          <w:i w:val="false"/>
          <w:color w:val="000000"/>
          <w:sz w:val="28"/>
        </w:rPr>
        <w:t>
      *общая сумма сальдо долгосрочных и краткосрочных обязательств на конец периода отражается по графам 10-14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29. Справочная информация по договорам концессии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 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0"/>
    <w:p>
      <w:pPr>
        <w:spacing w:after="0"/>
        <w:ind w:left="0"/>
        <w:jc w:val="both"/>
      </w:pPr>
      <w:bookmarkStart w:name="z80" w:id="71"/>
      <w:r>
        <w:rPr>
          <w:rFonts w:ascii="Times New Roman"/>
          <w:b w:val="false"/>
          <w:i w:val="false"/>
          <w:color w:val="000000"/>
          <w:sz w:val="28"/>
        </w:rPr>
        <w:t>
      Таблица 30. Изменения (уменьшение) в составе общей суммы долгосрочных и краткосрочных обязательств по прочим договорам государственно-частного партнерства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31. Изменения в составе общей суммы долгосрочных и краткосрочных обязательств по прочим договорам государственно-частного партнерства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(коды строк 310* и 210* прогнозного консолидированного отчета о финансовом положении)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2"/>
    <w:p>
      <w:pPr>
        <w:spacing w:after="0"/>
        <w:ind w:left="0"/>
        <w:jc w:val="both"/>
      </w:pPr>
      <w:bookmarkStart w:name="z82" w:id="73"/>
      <w:r>
        <w:rPr>
          <w:rFonts w:ascii="Times New Roman"/>
          <w:b w:val="false"/>
          <w:i w:val="false"/>
          <w:color w:val="000000"/>
          <w:sz w:val="28"/>
        </w:rPr>
        <w:t>
      Таблица 31. Изменения в составе общей суммы долгосрочных и краткосрочных обязательств по прочим договорам государственно-частного партнерства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310* и 210*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74"/>
      <w:r>
        <w:rPr>
          <w:rFonts w:ascii="Times New Roman"/>
          <w:b w:val="false"/>
          <w:i w:val="false"/>
          <w:color w:val="000000"/>
          <w:sz w:val="28"/>
        </w:rPr>
        <w:t>
      *сальдо обязательств по прочим договорам государственно-частного партнерства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84" w:id="75"/>
      <w:r>
        <w:rPr>
          <w:rFonts w:ascii="Times New Roman"/>
          <w:b w:val="false"/>
          <w:i w:val="false"/>
          <w:color w:val="000000"/>
          <w:sz w:val="28"/>
        </w:rPr>
        <w:t>
      Таблица 32. Обязательства (общая сумма сальдо долгосрочных и краткосрочных обязательств) по прочим договорам государственно-частного партнерства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прочим договорам государственно-частного партнерства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33. Справочная информация по прочим договорам государственно-частного партнерства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государственно-частного партнерства всего, 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 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Чистые активы/капитал</w:t>
      </w:r>
    </w:p>
    <w:bookmarkEnd w:id="79"/>
    <w:p>
      <w:pPr>
        <w:spacing w:after="0"/>
        <w:ind w:left="0"/>
        <w:jc w:val="both"/>
      </w:pPr>
      <w:bookmarkStart w:name="z89" w:id="80"/>
      <w:r>
        <w:rPr>
          <w:rFonts w:ascii="Times New Roman"/>
          <w:b w:val="false"/>
          <w:i w:val="false"/>
          <w:color w:val="000000"/>
          <w:sz w:val="28"/>
        </w:rPr>
        <w:t>
      Таблица 34. Изменения в составе накопленного финансового результата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412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Раскрытия к прогнозному консолидированному отчету о результатах финансовой деятельности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Доходы</w:t>
      </w:r>
    </w:p>
    <w:bookmarkEnd w:id="83"/>
    <w:p>
      <w:pPr>
        <w:spacing w:after="0"/>
        <w:ind w:left="0"/>
        <w:jc w:val="both"/>
      </w:pPr>
      <w:bookmarkStart w:name="z93" w:id="84"/>
      <w:r>
        <w:rPr>
          <w:rFonts w:ascii="Times New Roman"/>
          <w:b w:val="false"/>
          <w:i w:val="false"/>
          <w:color w:val="000000"/>
          <w:sz w:val="28"/>
        </w:rPr>
        <w:t>
      Таблица 35. Доходы от обменных операций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021 прогнозного консолидированного отчета о результатах финансовой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товаров (работ, услуг)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товаров (работ, услуг)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от реализации товаров (работ, услуг),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Расходы </w:t>
      </w:r>
    </w:p>
    <w:bookmarkEnd w:id="86"/>
    <w:p>
      <w:pPr>
        <w:spacing w:after="0"/>
        <w:ind w:left="0"/>
        <w:jc w:val="both"/>
      </w:pPr>
      <w:bookmarkStart w:name="z96" w:id="87"/>
      <w:r>
        <w:rPr>
          <w:rFonts w:ascii="Times New Roman"/>
          <w:b w:val="false"/>
          <w:i w:val="false"/>
          <w:color w:val="000000"/>
          <w:sz w:val="28"/>
        </w:rPr>
        <w:t>
      Таблица 36. Прочие операционные расходы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122 прогнозного консолидированного отчета о результатах финансовой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присяжным заседателям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исследованиям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консалтинговых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проведение форумов, семинаров, конференций и на имиджевые мероприятия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 в сфере информатизации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обязательного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 стипендиатов за рубежом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 документов, судебных актов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выплаты сотрудникам специальных государственных органов, органа по противодействию коррупции и военнослужащим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 (работникам/сотрудникам государственных учреждений)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начислений вознаграждения к получению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88"/>
      <w:r>
        <w:rPr>
          <w:rFonts w:ascii="Times New Roman"/>
          <w:b w:val="false"/>
          <w:i w:val="false"/>
          <w:color w:val="000000"/>
          <w:sz w:val="28"/>
        </w:rPr>
        <w:t>
      *не включается сумма по содержанию и текущий ремонт долгосрочных активов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bookmarkStart w:name="z98" w:id="89"/>
      <w:r>
        <w:rPr>
          <w:rFonts w:ascii="Times New Roman"/>
          <w:b w:val="false"/>
          <w:i w:val="false"/>
          <w:color w:val="000000"/>
          <w:sz w:val="28"/>
        </w:rPr>
        <w:t>
      Таблица 37. Прочие расходы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строки 150 прогнозного консолидированного отчета о результатах финансовой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в рамках государственного социального заказа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признаний расходов по основному долгу по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Раскрытия к прогнозному консолидированному отчету о движении денег (прямой метод)</w:t>
      </w:r>
    </w:p>
    <w:bookmarkEnd w:id="91"/>
    <w:p>
      <w:pPr>
        <w:spacing w:after="0"/>
        <w:ind w:left="0"/>
        <w:jc w:val="both"/>
      </w:pPr>
      <w:bookmarkStart w:name="z101" w:id="92"/>
      <w:r>
        <w:rPr>
          <w:rFonts w:ascii="Times New Roman"/>
          <w:b w:val="false"/>
          <w:i w:val="false"/>
          <w:color w:val="000000"/>
          <w:sz w:val="28"/>
        </w:rPr>
        <w:t>
      5. Раскрытия к прогнозному консолидированному отчету об изменениях чистых активов/капитала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АБП – администратор бюджетных программ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964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 Примеры формирования статей прогнозной консолидированной финансовой отчетности администратора бюджетных программ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финансовом положении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движении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Отражение операций в прогнозной консолидированной финансовой отчетности администратора бюджетных программ во взаимосвязи со спецификами экономической классификации Единой бюджетной классификации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минус 10% обязательных пенсионных отчислений минус 10% подоходный налог с физических лиц*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10 % обязательных пенсионных отчислений*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10 % обязательных пенсионных отчислений минус 10 %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10 %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Вносы на обязательное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медицинское социальное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минус 10 %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10 %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патронатных воспитателей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патронатных воспитателей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присяжных заседателей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присяжных заседателей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 технического персонала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коммунальных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услуг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по исследованиям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работы и услуги в сфере информатизации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услуг и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Целевой вклад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целевого вклада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прочие текущие затраты**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Выплата вознаграждений по внутренним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займам, полученным из вышестоящего бюджета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Выплаты вознаграждений по внутренним займам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Выплата вознаграждений по внешним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физическим и юридическим лицам, в том числе крестьянским (фермерским) хозяйствам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органов, органа по противодействию коррупции и военнослужащим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органов, органа по противодействию коррупции и военнослужащим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изъятий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Целевой взнос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из республиканского бюджета в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 и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 и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материально-техническое оснащение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 или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поручительств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долей участия, ценных бумаг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увеличение уставных капиталов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Погашение основного долга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Возврат основного долга по внутренним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основного долга по внутренним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Возврат не использованных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 использованных сумм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Возврат сумм нецелевого использования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нецелевого использования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Отражение доходов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Финансирование из бюджета,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общей суммы бюджетной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Отражение амортизации по долгосрочным активам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основных средств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Инвестиционная недвижимость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инвестиционной недвижимости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Отражение операций по бюджетному кредитованию (погашение бюджетных кредитов, начисление и погашение вознаграждений по бюджетным кредитам)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погашение бюджетных кредитов за год оценки, за первый год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финансовых инвестиций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Долгосрочная кредиторская задолженность перед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погашение бюджетных кредитов за второй и третий годы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долгосрочных финансовых инвестиций и долгосрочной кредиторской задолженности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Долгосрочная кредиторская задолженность перед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ежегодное начисление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увеличение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погашение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Отражение операций по займам (отражение основного долга, начисление вознаграждения к выплате по займам)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отражение основного долга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обязательств и прочих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краткосрочного характера и/или сумма краткосрочных финансовых обязательств, выделяемая из долгосрочных финансовых обязательств в размере подлежащего ежегодному погашению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долгосрочного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начисление вознаграждения к выплате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 к выплате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Отражение операций по договорам концессии (модель финансового обязательства)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признание концессионного актива и обязательств по договору концессии (инвестиционные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увеличение долгосрочных активов и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и/или долгосрочных обязательств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признание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эксплуатационных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Отражение операций по договорам концессии (модель предоставления права)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долгосрочных активов и корректировки накопленного финансового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Накопленный финансовый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равная сумме долгосрочного актива по договору концессии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Отражение операций по прочим договорам государственно-частного партнерства (за исключением договоров концессии)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операционных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Отражение операций по переводу долгосрочных активов из категории "Незавершенное строительство и капитальные вложения" в категорию "Основные средства" и "Нематериальные активы"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строительством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строительству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завершенному капитальному ремонту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завершенному капитальному ремонту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капитальным вложениям в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завершенным капитальным вложениям в нематериальные 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Отражение курсовой разницы при операциях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отрицательной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отрицательной курсовой разницы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положительной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положительной курсовой разницы по внешним займам</w:t>
            </w:r>
          </w:p>
        </w:tc>
      </w:tr>
    </w:tbl>
    <w:p>
      <w:pPr>
        <w:spacing w:after="0"/>
        <w:ind w:left="0"/>
        <w:jc w:val="both"/>
      </w:pPr>
      <w:bookmarkStart w:name="z154" w:id="9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сумму по оплате труда включаются затраты по специфике 133 по возмещению средней заработной платы депутатам маслихата по их основному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 сумму на прочие текущие затраты включаются затраты по специфике 171 "Возмещение расходов по негосударственным займам под государственные гарантии"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964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15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 Примеры формирования статей прогнозного консолидированного отчета о результатах финансовой деятельности администратора бюджетных программ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результатах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011, 012, 013, 014, 015, 016, 017, 018, 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Доходы от финансирования за счет внешних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финансирования внешних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Доходы по трансфертам,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трансфертам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Трансферты органам местного самоуправления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субсидиям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Доходы от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филантропической и (или) спонсорской и (или) меценатской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поступивших грантов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безвозмездных поступлений в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Доходы от управления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031 и 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вознаграждений по выданным займам, финансовой аренде, дивиденды, часть чистого дохода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Прочие доходы от управления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доходов от управления активами, в том числе доходы от операционной аренды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Доходы, всего (сумма строк 010, 020, 030, 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010, 020, 030, 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Расходы администратора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111, 112, 113, 114, 115, 116, 117, 118, 119, 120, 121, 122,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дополнительным денежным выплатам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технического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патронатных воспитателей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социальные отчисления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по социальному налогу и социальным отчислениям по техническому персоналу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медикаментов и прочих средств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медикаментов и прочих средств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внутри страны технического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разъезды за пределы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за аренду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по содержанию и текущий ремонт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дорог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расходов по амортизации долгосрочных активов (основных средств, нематериальных активов, инвестиционной недвижимости, биологических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Обесценение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взносам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выплатам вознаграждений присяжным заседателям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консалтинговых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работ и услуг в сфере информатизации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органов, органа по противодействию коррупции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органов, органа по противодействию коррупции и военнослужащим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кредиторской задолженности по расчетам с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медицинское социальное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на обязательное социальное медицинское страхование по техническому персоналу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Расходы по бюджетным выплатам,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пенсии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и юридическим лицам, в том числе крестьянским (фермерским) хозяйствам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субвенций областным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Целевой взнос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из республиканского бюджета в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Расходы по управлению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расходов на выплату вознаграждений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расходов по управлению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операционных (эксплуатационных) и прочих затрат по договорам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Целевой вклад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целевого вклада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помещений, зданий, сооружений государственных предприятий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строительство новых объектов и реконструкцию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110, 130, 140, 150)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110, 130, 140,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Доля чистых прибылей или убытков по инвестициям, учитываемым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доле участия в прибыли (убытке) объекта инвестиций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Выбытие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безвозмездной передачи или списанию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изменения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Финансовый результат за прогнозный период (строка 100 минус строка 200+/-строки 210, 220, 230, 240)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за прогнозный период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 № 964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16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 Примеры формирования статей прогнозного консолидированного отчета о движении денег (прямой метод) администратора бюджетных программ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отчета о движении денег (прямой метод)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движении денег (прямой метод)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Поступление денежных средств – всего (сумма строк 010, 017, 020, 030, 040, 050, 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Финансирование из бюджета,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бюджетной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Внешние займы и связанные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По деньгам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Полученные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По деньгам временного размещения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Выбытие денежных средств, всего (сумма строк 110, 120, 130, 140, 150, 160, 170, 180, 190)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патронатных воспитателей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медикаментов и прочих средств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медикаментов и прочих средств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консалтинговых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работы и услуги в сфере информатизации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авансов, выданных за товары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и юридическим лицам, в том числе крестьянским (фермерским) хозяйствам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субвенций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Целевой взнос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платежей из республиканского бюджета в 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Выплата вознаграждений по внутренним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Выплата вознаграждений по внешним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займам, полученным из вышестоящего бюджета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Выплаты вознаграждений по внутренним займам местных исполнительных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Закрытие плановых назначений на принятие обязательств в конце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медицинское социальное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Оплата труда патронатных воспитателей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 технического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пределами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за пределами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Целевой вклад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целевого вклада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прочие текущие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органов, органа по противодействию коррупции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органов, органа по противодействию коррупции и военнослужащим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капитального ремонта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строительства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Чистая сумма денежных средств от операционной деятельности" (строка 100 -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Поступление денежных средств – всего (сумма строк 310, 320, 330, 340, 350)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Реализация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Реализация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Реализация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Выбытие денежных средств, всего (сумма строк 410, 420, 430, 440, 450, 460)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 и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 и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доли контролируемых и других субъектов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пополнение уставного капитала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 внедрение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Чистая сумма денежных средств от инвестиционной деятельности" (строка 400 –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Поступление денежных средств- всего (сумма строк 610, 620)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Получение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Выбытие денежных средств – всего (сумма строк 710, 720)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Погашение основного долга по внутренним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внутренним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Погашение основного долга перед вышестоящим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Возврат не использованных сумм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 использованных сумм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Возврат сумм нецелевого использования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нецелевого использования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Чистая сумма денежных средств от финансовой деятельности"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700 минус строка 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Увеличение +/- уменьшение денежных средств (строка 300 +/- строка 600 +/- строка 900)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Чистая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Денежные средства на начало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Денежные средства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