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2c42" w14:textId="f532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правил создания отраслевых советов по профессиональным квалификациям и утверждении их типового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8 сентября 2023 года № 378. Зарегистрирован в Министерстве юстиции Республики Казахстан 12 сентября 2023 года № 33405.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04.09.2023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создания отраслевых советов по профессиональным квалификациям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Типовое положение об отраслевых советах по профессиональным квалификациям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национальной системы квалификаций и прогнозирования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4 сентября 2023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национальной экономики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4"/>
    <w:p>
      <w:pPr>
        <w:spacing w:after="0"/>
        <w:ind w:left="0"/>
        <w:jc w:val="both"/>
      </w:pPr>
      <w:bookmarkStart w:name="z31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2023 года № 378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создания отраслевых советов по профессиональным квалификациям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создания отраслевых советов по профессиональным квалификациям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 (далее – Закон) и определяют порядок создания отраслевых советов по профессиональным квалификациям.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Национальный орган по профессиональным квалификациям – орган, осуществляющий консультативную и методологическую деятельность по вопросам Национальной системы квалификаций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профессиональных квалификациях" (далее – Закон) и иными нормативными правовыми актами Республики Казахстан;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признания профессиональных квалификаций (далее – уполномоченный орган) – центральный исполнительный орган, осуществляющий руководство, а также межотраслевую координацию по признанию профессиональных квалификаций в пределах, предусмотренных законодательством Республики Казахстан.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отраслевой государственный орган (далее – государственный орган) – государственный орган, осуществляющий руководство в соответствующей сфере (отрасли) государственного управления;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Отраслевой совет по профессиональным квалификациям (далее – отраслевой совет) является консультативно-совещательным органом, образуемым при государственном органе.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Отраслевой совет создается государственным органом по отраслевой направленности с учетом курируемых им сфер (отраслей) государственного управления.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отраслевого совета допускается включение независимых экспертов в соответствующей сфере (отрасли) государственного управления.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полномочий утвержденного состава отраслевого совета составляет три года.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состав отраслевого совета включается не более двух представителей от:</w:t>
      </w:r>
    </w:p>
    <w:bookmarkEnd w:id="40"/>
    <w:bookmarkStart w:name="z11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государственного органа и их структурных подразделений;</w:t>
      </w:r>
    </w:p>
    <w:bookmarkEnd w:id="41"/>
    <w:bookmarkStart w:name="z11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Национальной палаты предпринимателей Республики Казахстан;</w:t>
      </w:r>
    </w:p>
    <w:bookmarkEnd w:id="42"/>
    <w:bookmarkStart w:name="z11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Национального органа по профессиональным квалификациям;</w:t>
      </w:r>
    </w:p>
    <w:bookmarkEnd w:id="43"/>
    <w:bookmarkStart w:name="z11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работодателей;</w:t>
      </w:r>
    </w:p>
    <w:bookmarkEnd w:id="44"/>
    <w:bookmarkStart w:name="z12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отраслевых профессиональных союзов (при наличии);</w:t>
      </w:r>
    </w:p>
    <w:bookmarkEnd w:id="45"/>
    <w:bookmarkStart w:name="z12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отраслевых объединений (ассоциаций, союзов) работодателей, при их отсутствии отраслевых организаций (при наличии);</w:t>
      </w:r>
    </w:p>
    <w:bookmarkEnd w:id="46"/>
    <w:bookmarkStart w:name="z12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организаций технического и профессионального, послесреднего образования, реализующих образовательные программы в соответствующей сфере (отрасли);</w:t>
      </w:r>
    </w:p>
    <w:bookmarkEnd w:id="47"/>
    <w:bookmarkStart w:name="z12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организаций высшего и послевузовского образования, реализующих образовательные программы в соответствующей сфере (отрасли).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труда и социальной защиты населения РК от 27.01.2025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создания отраслевых советов по профессиональным квалификациям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формирования состава отраслевого совета государственный орган публикует на своем интернет – ресурсе объявление о создании отраслевого совета.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объявлении о создании отраслевого совета указываются: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отраслевого направления;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документов для включения в отраслевой совет согласно пункту 9 настоящих Правил;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сроки подачи документов;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почтовый и электронный адреса, на которые направляются документы.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Заинтересованные лица в течение пяти рабочих дней после даты опубликования объявления о создании отраслевого совета, подают нарочно или направляют на электронный адрес государственного органа заявление по форме согласно приложению 1 к настоящим Правилам с приложением документов, указанных в пункте 9 настоящих Правил.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включения в отраслевой совет заинтересованными лицами предоставляются: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подтверждающий опыт работы в соответствующей сфере (отрасли)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Служба управления персоналом (кадровая служба) государственного органа в течении пяти рабочих дней со дня окончания срока подачи документов рассматривает и формирует список кандидатов, соответствующих подпункту 2) пункта 9 настоящих Правил.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Сформированный состав отраслевого совета утверждается приказом государственного органа и подлежит размещению на интернет-ресурсе государственного органа.</w:t>
      </w:r>
    </w:p>
    <w:bookmarkEnd w:id="61"/>
    <w:bookmarkStart w:name="z12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Исключение члена отраслевого совета из состава отраслевого совета осуществляется в следующих случаях: </w:t>
      </w:r>
    </w:p>
    <w:bookmarkEnd w:id="62"/>
    <w:bookmarkStart w:name="z12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добровольном порядке, на основании письменного заявления в произвольной форме об исключении члена отраслевого совета из состава отраслевого совета;</w:t>
      </w:r>
    </w:p>
    <w:bookmarkEnd w:id="63"/>
    <w:bookmarkStart w:name="z12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принудительном порядке, на основании протокола комиссии по предотвращению и урегулированию конфликта интересов, по основаниям, указанных в пункте 14 настоящих Правил.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12 в соответствии с приказом Министра труда и социальной защиты населения РК от 27.01.2025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исключения члена отраслевого совета из состава отраслевого совета в добровольном порядке, заявитель направляет заявление в произвольной форме на имя первого руководителя государственного органа.</w:t>
      </w:r>
    </w:p>
    <w:bookmarkEnd w:id="65"/>
    <w:bookmarkStart w:name="z12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члена отраслевого совета из состава отраслевого совета принимается на заседании отраслевого совета в течение десяти рабочих дней со дня поступления заявления.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 в соответствии с приказом Министра труда и социальной защиты населения РК от 27.01.2025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Наступление условия для исключения члена отраслевого совета из состава отраслевого совета в принудительном порядке, осуществляется в следующих случаях: </w:t>
      </w:r>
    </w:p>
    <w:bookmarkEnd w:id="67"/>
    <w:bookmarkStart w:name="z13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невыполнение и (или) нарушение обязанностей, предусмотренных утвержденным уполномоченным органом Положением об отраслевом совете по профессиональным квалификациям;</w:t>
      </w:r>
    </w:p>
    <w:bookmarkEnd w:id="68"/>
    <w:bookmarkStart w:name="z13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нарушение этических принципов и норм в деловых отношениях;</w:t>
      </w:r>
    </w:p>
    <w:bookmarkEnd w:id="69"/>
    <w:bookmarkStart w:name="z13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нарушение деятельности, путем нанесения ущерба репутации и (или) интересам отраслевого совета;</w:t>
      </w:r>
    </w:p>
    <w:bookmarkEnd w:id="70"/>
    <w:bookmarkStart w:name="z13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конфликта интересов, препятствующего объективному выполнению обязанностей членами отраслевого совета;</w:t>
      </w:r>
    </w:p>
    <w:bookmarkEnd w:id="71"/>
    <w:bookmarkStart w:name="z13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на трех и более заседаниях отраслевого совета в течении одного календарного года без уважительных причин;</w:t>
      </w:r>
    </w:p>
    <w:bookmarkEnd w:id="72"/>
    <w:bookmarkStart w:name="z13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прекращение гражданства Республики Казахстан.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14 в соответствии с приказом Министра труда и социальной защиты населения РК от 27.01.2025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Рассмотрение вопроса по исключению члена отраслевого совета из состава отраслевого совета в принудительном порядке осуществляется по инициативе председателя, заместителя председателя и (или) любого из его членов.</w:t>
      </w:r>
    </w:p>
    <w:bookmarkEnd w:id="74"/>
    <w:bookmarkStart w:name="z13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направляет обращение в государственный орган или должностному лицу в письменной (бумажной и (или) электронной) форме.</w:t>
      </w:r>
    </w:p>
    <w:bookmarkEnd w:id="75"/>
    <w:bookmarkStart w:name="z13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обращения указывается должность, фамилии и инициалы должностных лиц, чьи действия обжалуются, мотивы обращения и требования.</w:t>
      </w:r>
    </w:p>
    <w:bookmarkEnd w:id="76"/>
    <w:bookmarkStart w:name="z13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семи рабочих дней, приказом государственного органа создается комиссия по предотвращению и урегулированию конфликта интересов (далее – комиссия).</w:t>
      </w:r>
    </w:p>
    <w:bookmarkEnd w:id="77"/>
    <w:bookmarkStart w:name="z14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формируется из нечетного количества человек (не менее пяти) и секретаря комиссии. Секретарь комиссии не является ее членом и не имеет право голоса при принятии решений.</w:t>
      </w:r>
    </w:p>
    <w:bookmarkEnd w:id="78"/>
    <w:bookmarkStart w:name="z14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осуществляет свою деятельность в форме заседаний (в очном формате или в режиме видео-конференц-связи).</w:t>
      </w:r>
    </w:p>
    <w:bookmarkEnd w:id="79"/>
    <w:bookmarkStart w:name="z14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отраслевого совета, в отношении которого поступила жалоба уведомляется о формате, дате, времени и месте проведения для заслушивания, не менее чем за пять рабочих дней, до дня проведения заседания комиссии.</w:t>
      </w:r>
    </w:p>
    <w:bookmarkEnd w:id="80"/>
    <w:bookmarkStart w:name="z14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считается правомочным, если в нем приняло участие не менее двух третей от общего числа членов комиссии.</w:t>
      </w:r>
    </w:p>
    <w:bookmarkEnd w:id="81"/>
    <w:bookmarkStart w:name="z14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протоколом в произвольной форме не позднее трех рабочих дней со дня проведения заседания и доводится до сведения члена отраслевого совета, в отношении которого поступила жалоба.</w:t>
      </w:r>
    </w:p>
    <w:bookmarkEnd w:id="82"/>
    <w:bookmarkStart w:name="z14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обжалования решений, действий (бездействия) комиссии и (или) его должностных лиц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15 в соответствии с приказом Министра труда и социальной защиты населения РК от 27.01.2025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 советов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</w:tbl>
    <w:bookmarkStart w:name="z7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84"/>
    <w:p>
      <w:pPr>
        <w:spacing w:after="0"/>
        <w:ind w:left="0"/>
        <w:jc w:val="both"/>
      </w:pPr>
      <w:bookmarkStart w:name="z72" w:id="85"/>
      <w:r>
        <w:rPr>
          <w:rFonts w:ascii="Times New Roman"/>
          <w:b w:val="false"/>
          <w:i w:val="false"/>
          <w:color w:val="000000"/>
          <w:sz w:val="28"/>
        </w:rPr>
        <w:t>
      Прошу включить меня в состав отраслевого совета __________________________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отраслевого направления)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независимого эксперта/представителя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(выбрать нужное)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организации/органа)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следующие документы (согласно пункту 9 Правил создания отраслевых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советов по профессиональным квалификациям):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"____"________20__ г.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2023 года № 378</w:t>
            </w:r>
          </w:p>
        </w:tc>
      </w:tr>
    </w:tbl>
    <w:bookmarkStart w:name="z7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об отраслевых советах по профессиональным квалификациям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труда и социальной защиты населения РК от 27.01.2025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7"/>
    <w:bookmarkStart w:name="z7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об отраслевых советах по профессиональным квалификациям (далее – Типовое положение) разработано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квалификациях".</w:t>
      </w:r>
    </w:p>
    <w:bookmarkEnd w:id="88"/>
    <w:bookmarkStart w:name="z14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Типовом положении используются следующие понятия:</w:t>
      </w:r>
    </w:p>
    <w:bookmarkEnd w:id="89"/>
    <w:bookmarkStart w:name="z14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90"/>
    <w:bookmarkStart w:name="z14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реестр профессий – систематизированный в электронной форме свод информации по профессиям, по которым осуществляется признание профессиональных квалификаций;</w:t>
      </w:r>
    </w:p>
    <w:bookmarkEnd w:id="91"/>
    <w:bookmarkStart w:name="z15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отраслевая рамка квалификаций – документ, разрабатываемый на основе Национального классификатора занятий Республики Казахстан, национальной рамки квалификаций и классифицирующий требования к квалификации специалиста по уровням в зависимости от сложности выполняемых работ и характера используемых знаний, умений и компетенций в отрасли;</w:t>
      </w:r>
    </w:p>
    <w:bookmarkEnd w:id="92"/>
    <w:bookmarkStart w:name="z15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отраслевой государственный орган (далее – государственный орган) – государственный орган, осуществляющий руководство в соответствующей сфере (отрасли) государственного управления;</w:t>
      </w:r>
    </w:p>
    <w:bookmarkEnd w:id="93"/>
    <w:bookmarkStart w:name="z15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национальная рамка квалификаций – документ, описывающий для каждого квалификационного уровня общих характеристик профессиональной деятельности и уровня образования.</w:t>
      </w:r>
    </w:p>
    <w:bookmarkEnd w:id="94"/>
    <w:bookmarkStart w:name="z15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полномочия отраслевых советов</w:t>
      </w:r>
    </w:p>
    <w:bookmarkEnd w:id="95"/>
    <w:bookmarkStart w:name="z15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отраслевого совета является координация вопросов по развитию профессиональных квалификаций в соответствующей сфере (отрасли) государственного управления.</w:t>
      </w:r>
    </w:p>
    <w:bookmarkEnd w:id="96"/>
    <w:bookmarkStart w:name="z15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выполнения данной цели отраслевые советы:</w:t>
      </w:r>
    </w:p>
    <w:bookmarkEnd w:id="97"/>
    <w:bookmarkStart w:name="z15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утверждают отраслевые рамки квалификаций, разработанные государственным органом;</w:t>
      </w:r>
    </w:p>
    <w:bookmarkEnd w:id="98"/>
    <w:bookmarkStart w:name="z15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согласовывают профессиональные стандарты, разработанные государственным органом;</w:t>
      </w:r>
    </w:p>
    <w:bookmarkEnd w:id="99"/>
    <w:bookmarkStart w:name="z15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согласовывают предложения государственного органа по внесению изменений и дополнений в реестр профессий;</w:t>
      </w:r>
    </w:p>
    <w:bookmarkEnd w:id="100"/>
    <w:bookmarkStart w:name="z15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согласовывают предложения государственного органа по разработке и (или) актуализации профессиональных стандартов;</w:t>
      </w:r>
    </w:p>
    <w:bookmarkEnd w:id="101"/>
    <w:bookmarkStart w:name="z16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согласовывают предложения государственного органа по условиям признания профессиональных квалификаций.</w:t>
      </w:r>
    </w:p>
    <w:bookmarkEnd w:id="102"/>
    <w:bookmarkStart w:name="z16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Отраслевой совет при выполнении своих полномочий:</w:t>
      </w:r>
    </w:p>
    <w:bookmarkEnd w:id="103"/>
    <w:bookmarkStart w:name="z16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получает от государственных органов информационно-аналитические и справочные данные для осуществления своей деятельности;</w:t>
      </w:r>
    </w:p>
    <w:bookmarkEnd w:id="104"/>
    <w:bookmarkStart w:name="z16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и получает от государственного органа и других организаций необходимые материалы, за исключением сведений, составляющих коммерческую, банковскую и иную охраняемую законом тайну;</w:t>
      </w:r>
    </w:p>
    <w:bookmarkEnd w:id="105"/>
    <w:bookmarkStart w:name="z16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вносит в государственный орган предложения по изменению и совершенствованию нормативных правовых актов в области признания профессиональных квалификаций;</w:t>
      </w:r>
    </w:p>
    <w:bookmarkEnd w:id="106"/>
    <w:bookmarkStart w:name="z16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вносит в государственный орган предложения по профессиям, профессиональные квалификации по которым, предлагается признавать на обязательной или добровольной основах;</w:t>
      </w:r>
    </w:p>
    <w:bookmarkEnd w:id="107"/>
    <w:bookmarkStart w:name="z16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вносит в государственный орган предложения и рекомендации по вопросам совершенствования Национальной системы квалификаций.</w:t>
      </w:r>
    </w:p>
    <w:bookmarkEnd w:id="108"/>
    <w:bookmarkStart w:name="z16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отраслевого совета</w:t>
      </w:r>
    </w:p>
    <w:bookmarkEnd w:id="109"/>
    <w:bookmarkStart w:name="z16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Количественный состав отраслевого совета определяется отраслевым государственным органам.</w:t>
      </w:r>
    </w:p>
    <w:bookmarkEnd w:id="110"/>
    <w:bookmarkStart w:name="z16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Председатель отраслевого совета избирается из числа его членов. Заместителем председателя отраслевого совета назначается заместитель первого руководителя государственного органа.</w:t>
      </w:r>
    </w:p>
    <w:bookmarkEnd w:id="111"/>
    <w:bookmarkStart w:name="z17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председателя отраслевого совета, его замещает заместитель председателя отраслевого совета.</w:t>
      </w:r>
    </w:p>
    <w:bookmarkEnd w:id="112"/>
    <w:bookmarkStart w:name="z17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Члены отраслевого совета при осуществлении своих полномочий руководствуются сроками, установленными нормативными правовыми актами в области признания профессиональных квалификаций в соответствие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13"/>
    <w:bookmarkStart w:name="z17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Заседания отраслевого совета проводятся при непосредственном участии членов отраслевого совета и (или) в дистанционном режиме. При проведении заседания в дистанционном режиме государственным органом обеспечивается бесперебойная видеоконференцсвязь с членами отраслевого совета.</w:t>
      </w:r>
    </w:p>
    <w:bookmarkEnd w:id="114"/>
    <w:bookmarkStart w:name="z17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отраслевого совета проводятся согласно плану работы и графику заседаний отраслевого совета.</w:t>
      </w:r>
    </w:p>
    <w:bookmarkEnd w:id="115"/>
    <w:bookmarkStart w:name="z17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отраслевого совета считается правомочным при участии не менее двух третей от общего числа членов.</w:t>
      </w:r>
    </w:p>
    <w:bookmarkEnd w:id="116"/>
    <w:bookmarkStart w:name="z17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принимается отраслевым советом большинством голосов путем голосования. При равенстве голосов решающим является голос председательствующего.</w:t>
      </w:r>
    </w:p>
    <w:bookmarkEnd w:id="117"/>
    <w:bookmarkStart w:name="z17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отраслевого совета оформляется протоколом, который подписывается председательствующим на заседании отраслевого совета.</w:t>
      </w:r>
    </w:p>
    <w:bookmarkEnd w:id="118"/>
    <w:bookmarkStart w:name="z17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Рабочим органом отраслевого совета является государственный орган.</w:t>
      </w:r>
    </w:p>
    <w:bookmarkEnd w:id="119"/>
    <w:bookmarkStart w:name="z17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Организационное сопровождение деятельности отраслевого совета осуществляет секретарь отраслевого совета, назначаемый из числа сотрудников государственного органа. Секретарь не является членом отраслевого совета.</w:t>
      </w:r>
    </w:p>
    <w:bookmarkEnd w:id="120"/>
    <w:bookmarkStart w:name="z17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отраслевого совета:</w:t>
      </w:r>
    </w:p>
    <w:bookmarkEnd w:id="121"/>
    <w:bookmarkStart w:name="z18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отраслевого совета;</w:t>
      </w:r>
    </w:p>
    <w:bookmarkEnd w:id="122"/>
    <w:bookmarkStart w:name="z18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осуществляет подготовку материалов по вопросам, вносимым на заседание отраслевого совета;</w:t>
      </w:r>
    </w:p>
    <w:bookmarkEnd w:id="123"/>
    <w:bookmarkStart w:name="z18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подготовку и подписание протокола по итогам заседания отраслевого совета;</w:t>
      </w:r>
    </w:p>
    <w:bookmarkEnd w:id="124"/>
    <w:bookmarkStart w:name="z18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позднее чем за пять рабочих дней до дня проведения отраслевого совета оповещает членов отраслевого совета о месте, времени проведения и повестке дня заседания отраслевого совета и обеспечивает их необходимыми материалами;</w:t>
      </w:r>
    </w:p>
    <w:bookmarkEnd w:id="125"/>
    <w:bookmarkStart w:name="z18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трех рабочих дней со дня подписания протокола заседания отраслевого совета направляет его копию членам отраслевого совета.</w:t>
      </w:r>
    </w:p>
    <w:bookmarkEnd w:id="1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