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3e35" w14:textId="9903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7 апреля 2023 года № 138/НҚ "Об утверждении Правил учета и ведения реестра аппаратно-программного комплекса для цифрового майнинга"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августа 2023 года № 331/НҚ. Зарегистрирован в Министерстве юстиции Республики Казахстан 17 августа 2023 года № 33287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7 апреля 2023 года № 138/НҚ "Об утверждении Правил учета и ведения реестра аппаратно-программного комплекса для цифрового майнинга" (зарегистрирован в Реестре государственной регистрации нормативных правовых актов за № 32271)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ведения реестра аппаратно-программного комплекса для цифрового майнинга,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331/НҚ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138/НҚ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ведения реестра аппаратно-программного комплекса для цифрового майнинга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ведения реестра аппаратно-программного комплекса для цифрового майнинга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(далее – Закон) и определяют порядок учета и ведения реестра аппаратно-программного комплекса для цифрового майнинга и оказания государственной услуги "Включение (исключение) аппаратно-программного комплекса для цифрового майнинга в реестр (из реестра) аппаратно-программного комплекса для цифрового майнинга" (далее – государственная услуга).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цифровых активов (далее – услугодатель) – центральный исполнительный орган, осуществляющий руководство и межотраслевую координацию в сфере цифровых активов;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майнер – индивидуальный предприниматель или юридическое лицо Республики Казахстан, осуществляющие деятельность по цифровому майнингу;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аппаратно-программный комплекс для цифрового майнинга (далее АПК)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 ведение реестра аппаратно-программного комплекса для цифрового майнинга (далее – реестр) осуществляется услугодателем в целях контроля и выявления незаконно осуществляющих цифровыми майнерами деятельность по цифровому майнингу, а также обеспечения энергетической безопасности страны.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и ведения реестра аппаратно-программного комплекса для цифрового майнинга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учетом и ведением реестра понимается: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об АПК в реестр;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реестра при изменении (дополнении) сведений, представленных заявителями, а также при исключении АПК из реестра.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реестра осуществляется по форме, согласно приложению 1 к настоящим Правилам.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и ведение реестра осуществляется на основании поданных заявлений о включении (исключении) или внесения изменений (дополнений) в реестр.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услугополучатель направляет посредством объекта информатизации "Государственная база данных "Е-лицензирование" www.elicense.kz (далее – портал) или через канцелярию услугодателя документы по форме, согласно приложениям 2, 3 и 4 к настоящим Правилам с приложением документов и сведений, изложенных в Перечне основных требований к оказанию государственной услуги согласно приложению 5 к настоящим Правилам (далее – Перечень).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сдаче услугополучателем документов в "личном кабинете" отображается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Канцелярия услугодателя в день поступления документов осуществляет их прием и регистрацию.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действия, работник канцелярии отказывает в приеме заявлении.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через портал, работник услугодателя в течении 2 (два) рабочих дней с момента регистрации документов направляет услугополучателю мотивированный отказ в дальнейшем рассмотрении заявления.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услугополучателем полного пакета документов услугодатель рассматривает представленные документы в течение 5 (пять) рабочих дней с момента регистрации документов на соответствие требованиям настоящих Правил для включения в реестр.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оснований для отказа в оказании государственной услуги услугодатель уведомляет услугополучателя о предварительном решении об отказе,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(два) рабочих дней со дня уведомления.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заслушивания услугополучателя услугодатель направляет мотивированный отказ в оказании государственной услуги по форме, согласно приложению 6 к настоящим Правилам, либо уведомление о принятии решения о включении АПК в реестр по форме, согласно приложению 7 к настоящим Правилам, в "личный кабинет" услугополучателя в форме электронного документа подписанного ЭЦП уполномоченного лица услугодателя или через канцелярию услогодателя.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представления услугополучателем полного пакета документов для исключения АПК из реестра услугодатель рассматривает представленные документы в течение 2 (два) рабочих дней с момента регистрации документов на соответствие требованиям настоящих Правил.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при отсутствии оснований для отказа услугодатель направляет услугополучателю уведомление об исключении из реестра по форме, согласно приложению 8 к настоящим Правилам, подписанным ЭЦП руководителя структурного подразделения либо лица его замещающего.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актуализации сведений, содержащихся в реестре цифровой майнер в течении 10 (десяти) рабочих дней со дня изменения сведений уведомляет об этом уполномоченный орган в сфере цифрового активов по форме, согласно приложению 9 к настоящим Правилам, который вносит изменения в течении 3 (три) рабочих дней в реестр с момента регистрации документов.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об изменениях и (или) дополнениях в течении (3) трех рабочих дней.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должностных лиц по вопросам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(три)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(пять)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(пятнадцать) рабочих дней со дня ее регистрации.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аппаратно-программного комплекса для цифрового майнинга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реестровой записи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реестровой записи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регистрации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центра обработки данных для осуществления цифрового майнинга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(мобильные телефон, электронная почта)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аппаратно-программного комплекса, марка, модель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аппаратно-программного комплекса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сведения об аппаратно-программном комплексе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декларации, 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аппаратно-программного комплекса в сфере цифрового майнинга на праве собственности или другом законном основании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Хэшрейт (TH/s)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(кВт)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аппаратно-программного комплекса для цифрового майнинга</w:t>
      </w:r>
    </w:p>
    <w:bookmarkEnd w:id="48"/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юридического лица (индивидуального предпринимателя)</w:t>
      </w:r>
    </w:p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номер/индивидуальный идентификационный номер)</w:t>
      </w:r>
    </w:p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регистрации)</w:t>
      </w:r>
    </w:p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 центра обработки данных для осуществления цифрового майнинга)</w:t>
      </w:r>
    </w:p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(контактные данные: мобильный телефон, эл почта)</w:t>
      </w:r>
    </w:p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аппаратно-программного комплекса марка, модель, количество)</w:t>
      </w:r>
    </w:p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ТН ВЭД ЕАЭС)</w:t>
      </w:r>
    </w:p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Согласен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(копия документа, подтверждающего наличии аппаратно-программного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цифрового майнинга на праве собственности или другом законном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наименование юридического лица (индивидуального предпринимателя),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контактных данных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аппаратно-программного комплекса для цифрового майнинга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аппаратно-программного комплекса марка, модель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аппаратно-программного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сведения об аппаратно-программном комплексе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грузовой таможенной декларации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аппаратно-программного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Хэшрейт (TH/s)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(кВт)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исключении аппаратно-программного комплекса для цифрового майнинга</w:t>
      </w:r>
      <w:r>
        <w:br/>
      </w:r>
      <w:r>
        <w:rPr>
          <w:rFonts w:ascii="Times New Roman"/>
          <w:b/>
          <w:i w:val="false"/>
          <w:color w:val="000000"/>
        </w:rPr>
        <w:t>из Реестра аппаратно-программного комплекса для цифрового майнинга</w:t>
      </w:r>
    </w:p>
    <w:bookmarkEnd w:id="59"/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(Наименования юридического лица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содержание реестровой записи, которое исключается из реестра)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"Включение (исключение) аппаратно-программного комплекса для цифрового</w:t>
      </w:r>
      <w:r>
        <w:br/>
      </w:r>
      <w:r>
        <w:rPr>
          <w:rFonts w:ascii="Times New Roman"/>
          <w:b/>
          <w:i w:val="false"/>
          <w:color w:val="000000"/>
        </w:rPr>
        <w:t>майнинга в реестр (из реестра) аппаратно-программного комплекса для цифрового майнинга"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объекта информатизации "Государственная база данных "Е-лицензирование" www.elicense.kz или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уведомление о включении в реестр аппаратно-программного комплекса для цифрового майнинга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факта неполноты представленных документов, услугодатель в течение 2 (два) рабочих дней дает мотивированный отказ в дальнейшем рассмотрении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уведомления об исключении из реестра аппаратно-программного комплекса для цифрового майнинга – 2 (два)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включении в реестр аппаратно-программного комплекса для цифрового майнинга,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исключении из реестра аппаратно-программного комплекса для цифрового майнинга,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включения в реестр аппаратно-программного комплекса для цифрового майнинга через канцелярию: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включении в реестр аппаратно-программного комплекса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аппаратно-программном комплексе для цифрового майнинга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право собственности на аппаратно-программного комплекса в сфере цифрового майнинга на праве собственности или другом законном основании.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реестр аппаратно-программного комплекса для цифрового майнинга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включении в реестр аппаратно-программного комплекса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аппаратно-программном комплексе для цифрового майнинга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право собственности на аппаратно-программного комплекса в сфере цифрового майнинга на праве собственности или другом законном основании.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исключении из реестра аппаратно-программного комплекса для цифрового майнинга через канцелярию: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об исключении аппаратно-программного комплекса для цифрового майнинга из Реестра аппаратно-программного комплекса для цифрового майнинга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подтверждающая утилизацию/истечение сроков эксплуатации/ продажи или утраты аппаратно-программного комплекса для цифрового майнинга.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исключении из реестра аппаратно-программного комплекса для цифрового майнинга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об исключении аппаратно-программного комплекса для цифрового майнинга из Реестра аппаратно-программного комплекса для цифрового майнинга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подтверждающая утилизацию/истечение сроков эксплуатации/ продажи или утраты аппаратно-программного комплекса для цифрового майнинга.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 или через канцелярию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Министерства цифрового развития, инноваций и аэрокосмической промышленности Республики Казахстан moap@mdai.gov.kz.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Номера телефонов единого контакт-центра по вопросам оказания государственных услуг –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организации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689100" cy="15240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89100" cy="152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организации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№: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Наименование заявителя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услугодателя, рассмотрев Ваше заявление от Дата заявки года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№ Номер входящего документа, сообщает следующее.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Причина отказа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Должность подписывающего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(фамилия, имя, отчество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(при его наличии)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(подписывающего)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в реестр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_______________ дата "___" ________20___года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выдано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государственного органа, выдавшего уведомление)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(наименования юридического лица (индивидуального предпринимателя)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в реестр аппаратно-программного комплекса (полное наименование аппаратно-программного комплекса для цифрового майнинга) с индивидуальными серийными номерами и техническими сведениями об аппаратно-программном комплексе согласно приложению 3 представленного заявления.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подписывающего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810500" cy="1968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0" cy="196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исключении из реестра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_______________ дата "___" ________20___года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выдано 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(наименования юридического лица (индивидуального предпринимателя) и (полное наименование аппаратно-программного комплекса для цифрового майнинга)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подписывающего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810500" cy="1968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0" cy="196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изменении сведений в реестр аппаратно-программного комплекса для цифрового майнинга</w:t>
      </w:r>
    </w:p>
    <w:bookmarkEnd w:id="62"/>
    <w:p>
      <w:pPr>
        <w:spacing w:after="0"/>
        <w:ind w:left="0"/>
        <w:jc w:val="both"/>
      </w:pPr>
      <w:bookmarkStart w:name="z103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цифрового майнера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содержание реестровой записи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заявляемых изменений и (или) дополнений)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