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8325" w14:textId="3008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августа 2023 года № 563. Зарегистрирован в Министерстве юстиции Республики Казахстан 10 августа 2023 года № 33262.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Приказ утрачивает силу приказом Министра промышленности и строительства РК от 30.04.2026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01.07.2026).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 в Реестре государственной регистрации нормативных правовых актов № 21342)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 прилагаемые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и утверждения градостроительных проектов (проектов детальной планировки и проектов застройки),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Настоящие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иными нормативными правовыми актами и устанавливают порядок разработки, согласнования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6" w:id="8"/>
    <w:p>
      <w:pPr>
        <w:spacing w:after="0"/>
        <w:ind w:left="0"/>
        <w:jc w:val="both"/>
      </w:pPr>
      <w:r>
        <w:rPr>
          <w:rFonts w:ascii="Times New Roman"/>
          <w:b w:val="false"/>
          <w:i w:val="false"/>
          <w:color w:val="000000"/>
          <w:sz w:val="28"/>
        </w:rPr>
        <w:t>
      "1-1) генеральный план населенного пункта (далее – генеральный план)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инфраструктур, озеленения и благоустройства;";</w:t>
      </w:r>
    </w:p>
    <w:bookmarkEnd w:id="8"/>
    <w:bookmarkStart w:name="z17" w:id="9"/>
    <w:p>
      <w:pPr>
        <w:spacing w:after="0"/>
        <w:ind w:left="0"/>
        <w:jc w:val="both"/>
      </w:pPr>
      <w:r>
        <w:rPr>
          <w:rFonts w:ascii="Times New Roman"/>
          <w:b w:val="false"/>
          <w:i w:val="false"/>
          <w:color w:val="000000"/>
          <w:sz w:val="28"/>
        </w:rPr>
        <w:t>
      дополнить пунктами 2-1, 2-2, 2-3, 2.4 и 2-5 следующего содержания:</w:t>
      </w:r>
    </w:p>
    <w:bookmarkEnd w:id="9"/>
    <w:bookmarkStart w:name="z18" w:id="10"/>
    <w:p>
      <w:pPr>
        <w:spacing w:after="0"/>
        <w:ind w:left="0"/>
        <w:jc w:val="both"/>
      </w:pPr>
      <w:r>
        <w:rPr>
          <w:rFonts w:ascii="Times New Roman"/>
          <w:b w:val="false"/>
          <w:i w:val="false"/>
          <w:color w:val="000000"/>
          <w:sz w:val="28"/>
        </w:rPr>
        <w:t>
      "2-1. Генеральные планы разрабатываются в соответствии с комплексными схемами градостроительного планирования территорий (проектами районной планировки).</w:t>
      </w:r>
    </w:p>
    <w:bookmarkEnd w:id="10"/>
    <w:bookmarkStart w:name="z19" w:id="11"/>
    <w:p>
      <w:pPr>
        <w:spacing w:after="0"/>
        <w:ind w:left="0"/>
        <w:jc w:val="both"/>
      </w:pPr>
      <w:r>
        <w:rPr>
          <w:rFonts w:ascii="Times New Roman"/>
          <w:b w:val="false"/>
          <w:i w:val="false"/>
          <w:color w:val="000000"/>
          <w:sz w:val="28"/>
        </w:rPr>
        <w:t>
      2-2. Не допускается внесение изменений и дополнений в градостроительные проекты, прошедшие комплексную градостроительную экспертизу и получившие положительное заключение до его утверждения.</w:t>
      </w:r>
    </w:p>
    <w:bookmarkEnd w:id="11"/>
    <w:bookmarkStart w:name="z20" w:id="12"/>
    <w:p>
      <w:pPr>
        <w:spacing w:after="0"/>
        <w:ind w:left="0"/>
        <w:jc w:val="both"/>
      </w:pPr>
      <w:r>
        <w:rPr>
          <w:rFonts w:ascii="Times New Roman"/>
          <w:b w:val="false"/>
          <w:i w:val="false"/>
          <w:color w:val="000000"/>
          <w:sz w:val="28"/>
        </w:rPr>
        <w:t>
      2-3. Градостроительные проекты всех уровней, не прошедшие комплексную градостроительную экспертизу и не получившие ее положительное заключение не подлежат утверждению.</w:t>
      </w:r>
    </w:p>
    <w:bookmarkEnd w:id="12"/>
    <w:bookmarkStart w:name="z21" w:id="13"/>
    <w:p>
      <w:pPr>
        <w:spacing w:after="0"/>
        <w:ind w:left="0"/>
        <w:jc w:val="both"/>
      </w:pPr>
      <w:r>
        <w:rPr>
          <w:rFonts w:ascii="Times New Roman"/>
          <w:b w:val="false"/>
          <w:i w:val="false"/>
          <w:color w:val="000000"/>
          <w:sz w:val="28"/>
        </w:rPr>
        <w:t>
      2-4. До прохождения комплексной градостроительной экспертизы заказчик проектов ПДП обеспечивает их проверку на соответствие утвержденным генеральным планам населенных пунктов с использованием автоматизированной информационной системы Государственного градостроительного кадастра.";</w:t>
      </w:r>
    </w:p>
    <w:bookmarkEnd w:id="13"/>
    <w:bookmarkStart w:name="z22" w:id="14"/>
    <w:p>
      <w:pPr>
        <w:spacing w:after="0"/>
        <w:ind w:left="0"/>
        <w:jc w:val="both"/>
      </w:pPr>
      <w:r>
        <w:rPr>
          <w:rFonts w:ascii="Times New Roman"/>
          <w:b w:val="false"/>
          <w:i w:val="false"/>
          <w:color w:val="000000"/>
          <w:sz w:val="28"/>
        </w:rPr>
        <w:t xml:space="preserve">
      2-5. Генеральный план населенного пункта, отнесенного к группам по гражданской обороне, разрабатывается с учетом требований инженерно-технических мероприятий гражданской обороны согласно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"7. Организация разработки генеральных планов,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ПДП и проектов застройки осуществляется структурным подразделением местного исполнительного органа, осуществляющим функции в сфере архитектуры и градостроительства.</w:t>
      </w:r>
    </w:p>
    <w:bookmarkEnd w:id="15"/>
    <w:bookmarkStart w:name="z25" w:id="16"/>
    <w:p>
      <w:pPr>
        <w:spacing w:after="0"/>
        <w:ind w:left="0"/>
        <w:jc w:val="both"/>
      </w:pPr>
      <w:r>
        <w:rPr>
          <w:rFonts w:ascii="Times New Roman"/>
          <w:b w:val="false"/>
          <w:i w:val="false"/>
          <w:color w:val="000000"/>
          <w:sz w:val="28"/>
        </w:rPr>
        <w:t xml:space="preserve">
      8. Предоставление утвержденных генеральных планов, генеральных планов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ПДП и проектов застройки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"Об утверждении Правил ведения и предоставления информации и (или) сведений из государственного градостроительного кадастра Республики Казахстан" (зарегистрирован в Реестре государственной регистрации нормативных правовых актов за № 11111).";</w:t>
      </w:r>
    </w:p>
    <w:bookmarkEnd w:id="16"/>
    <w:bookmarkStart w:name="z26" w:id="17"/>
    <w:p>
      <w:pPr>
        <w:spacing w:after="0"/>
        <w:ind w:left="0"/>
        <w:jc w:val="both"/>
      </w:pPr>
      <w:r>
        <w:rPr>
          <w:rFonts w:ascii="Times New Roman"/>
          <w:b w:val="false"/>
          <w:i w:val="false"/>
          <w:color w:val="000000"/>
          <w:sz w:val="28"/>
        </w:rPr>
        <w:t>
      дополнить главой 1-1 следующего содержания:</w:t>
      </w:r>
    </w:p>
    <w:bookmarkEnd w:id="17"/>
    <w:bookmarkStart w:name="z27" w:id="18"/>
    <w:p>
      <w:pPr>
        <w:spacing w:after="0"/>
        <w:ind w:left="0"/>
        <w:jc w:val="both"/>
      </w:pPr>
      <w:r>
        <w:rPr>
          <w:rFonts w:ascii="Times New Roman"/>
          <w:b w:val="false"/>
          <w:i w:val="false"/>
          <w:color w:val="000000"/>
          <w:sz w:val="28"/>
        </w:rPr>
        <w:t>
      "Глава 1-1. Разработка, согласование и утверждение генеральных планов</w:t>
      </w:r>
    </w:p>
    <w:bookmarkEnd w:id="18"/>
    <w:bookmarkStart w:name="z28" w:id="19"/>
    <w:p>
      <w:pPr>
        <w:spacing w:after="0"/>
        <w:ind w:left="0"/>
        <w:jc w:val="both"/>
      </w:pPr>
      <w:r>
        <w:rPr>
          <w:rFonts w:ascii="Times New Roman"/>
          <w:b w:val="false"/>
          <w:i w:val="false"/>
          <w:color w:val="000000"/>
          <w:sz w:val="28"/>
        </w:rPr>
        <w:t>
      9-1. Генеральный план разрабатывается с целью обеспечения комплексного подхода к планированию территорий населенного пункта.</w:t>
      </w:r>
    </w:p>
    <w:bookmarkEnd w:id="19"/>
    <w:bookmarkStart w:name="z29" w:id="20"/>
    <w:p>
      <w:pPr>
        <w:spacing w:after="0"/>
        <w:ind w:left="0"/>
        <w:jc w:val="both"/>
      </w:pPr>
      <w:r>
        <w:rPr>
          <w:rFonts w:ascii="Times New Roman"/>
          <w:b w:val="false"/>
          <w:i w:val="false"/>
          <w:color w:val="000000"/>
          <w:sz w:val="28"/>
        </w:rPr>
        <w:t>
      9-2. Генеральный план является основным градостроительным документом, основанным на социальных и экологических критериях, всестороннем учете потребностей человека и ресурсной емкости территории для создания комфортной среды обитания.</w:t>
      </w:r>
    </w:p>
    <w:bookmarkEnd w:id="20"/>
    <w:bookmarkStart w:name="z30" w:id="21"/>
    <w:p>
      <w:pPr>
        <w:spacing w:after="0"/>
        <w:ind w:left="0"/>
        <w:jc w:val="both"/>
      </w:pPr>
      <w:r>
        <w:rPr>
          <w:rFonts w:ascii="Times New Roman"/>
          <w:b w:val="false"/>
          <w:i w:val="false"/>
          <w:color w:val="000000"/>
          <w:sz w:val="28"/>
        </w:rPr>
        <w:t>
      Генеральный план разрабатывается с целью определения прогноза роста численности и занятости населения, долгосрочного планирования инвестиционных процессов на проектируемой территории, долгосрочной перспективы территориального развития населенного пункта, направления формирования планировочной структуры, градостроительного зонирования территории, объектов общегородского назначения, организации транспортного обслуживания, развития системы инженерного оборудования, инженерной подготовки и благоустройства территории, защиты территории от опасных природных и техногенных процессов, охраны природной среды и историко-культурного наследия.</w:t>
      </w:r>
    </w:p>
    <w:bookmarkEnd w:id="21"/>
    <w:bookmarkStart w:name="z31" w:id="22"/>
    <w:p>
      <w:pPr>
        <w:spacing w:after="0"/>
        <w:ind w:left="0"/>
        <w:jc w:val="both"/>
      </w:pPr>
      <w:r>
        <w:rPr>
          <w:rFonts w:ascii="Times New Roman"/>
          <w:b w:val="false"/>
          <w:i w:val="false"/>
          <w:color w:val="000000"/>
          <w:sz w:val="28"/>
        </w:rPr>
        <w:t>
      9-3. Генеральные планы городов с расчетной численностью населения свыше ста тысяч человек разрабатываются в две стадии и включают:</w:t>
      </w:r>
    </w:p>
    <w:bookmarkEnd w:id="22"/>
    <w:bookmarkStart w:name="z32" w:id="23"/>
    <w:p>
      <w:pPr>
        <w:spacing w:after="0"/>
        <w:ind w:left="0"/>
        <w:jc w:val="both"/>
      </w:pPr>
      <w:r>
        <w:rPr>
          <w:rFonts w:ascii="Times New Roman"/>
          <w:b w:val="false"/>
          <w:i w:val="false"/>
          <w:color w:val="000000"/>
          <w:sz w:val="28"/>
        </w:rPr>
        <w:t>
      первая стадия (долгосрочный прогноз развития населенного пункта (концепция)) – разработка концептуальных положений по градостроительному зонированию территорий и населенных пунктов с разработкой их основных принципов и направлений стратегического градостроительного развития на 25-30 лет;</w:t>
      </w:r>
    </w:p>
    <w:bookmarkEnd w:id="23"/>
    <w:bookmarkStart w:name="z33" w:id="24"/>
    <w:p>
      <w:pPr>
        <w:spacing w:after="0"/>
        <w:ind w:left="0"/>
        <w:jc w:val="both"/>
      </w:pPr>
      <w:r>
        <w:rPr>
          <w:rFonts w:ascii="Times New Roman"/>
          <w:b w:val="false"/>
          <w:i w:val="false"/>
          <w:color w:val="000000"/>
          <w:sz w:val="28"/>
        </w:rPr>
        <w:t>
      вторая стадия (генеральный план) – детализация основных принципов и направлений стратегического градостроительного развития путем детальной проработки элементов планировочной структуры, охватывающего основные этапы строительства (первоочередной 5-7 лет, расчетный срок 15-20 лет).</w:t>
      </w:r>
    </w:p>
    <w:bookmarkEnd w:id="24"/>
    <w:bookmarkStart w:name="z34" w:id="25"/>
    <w:p>
      <w:pPr>
        <w:spacing w:after="0"/>
        <w:ind w:left="0"/>
        <w:jc w:val="both"/>
      </w:pPr>
      <w:r>
        <w:rPr>
          <w:rFonts w:ascii="Times New Roman"/>
          <w:b w:val="false"/>
          <w:i w:val="false"/>
          <w:color w:val="000000"/>
          <w:sz w:val="28"/>
        </w:rPr>
        <w:t>
      9-4. Долгосрочный прогноз развития городов и сельских населенных пунктов с численностью населения до ста тысяч человек выполняется в составе генерального плана.</w:t>
      </w:r>
    </w:p>
    <w:bookmarkEnd w:id="25"/>
    <w:bookmarkStart w:name="z35" w:id="26"/>
    <w:p>
      <w:pPr>
        <w:spacing w:after="0"/>
        <w:ind w:left="0"/>
        <w:jc w:val="both"/>
      </w:pPr>
      <w:r>
        <w:rPr>
          <w:rFonts w:ascii="Times New Roman"/>
          <w:b w:val="false"/>
          <w:i w:val="false"/>
          <w:color w:val="000000"/>
          <w:sz w:val="28"/>
        </w:rPr>
        <w:t>
      9-5. Генеральные планы населенных пунктов с расчетной численностью населения до двадцати тысяч человек могут разрабатываться совмещенными с ПДП на всю территорию населенного пункта, охватывающего основные этапы строительства (первоочередной 5-7 лет, расчетный срок 15-20 лет).</w:t>
      </w:r>
    </w:p>
    <w:bookmarkEnd w:id="26"/>
    <w:bookmarkStart w:name="z36" w:id="27"/>
    <w:p>
      <w:pPr>
        <w:spacing w:after="0"/>
        <w:ind w:left="0"/>
        <w:jc w:val="both"/>
      </w:pPr>
      <w:r>
        <w:rPr>
          <w:rFonts w:ascii="Times New Roman"/>
          <w:b w:val="false"/>
          <w:i w:val="false"/>
          <w:color w:val="000000"/>
          <w:sz w:val="28"/>
        </w:rPr>
        <w:t>
      9-6.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разрабатываются в одну стадию и совмещаются с ПДП на всю территорию населенного пункта, охватывающего основные этапы строительства (первоочередной 5-7 лет, расчетный срок 15-20 лет).</w:t>
      </w:r>
    </w:p>
    <w:bookmarkEnd w:id="27"/>
    <w:bookmarkStart w:name="z37" w:id="28"/>
    <w:p>
      <w:pPr>
        <w:spacing w:after="0"/>
        <w:ind w:left="0"/>
        <w:jc w:val="both"/>
      </w:pPr>
      <w:r>
        <w:rPr>
          <w:rFonts w:ascii="Times New Roman"/>
          <w:b w:val="false"/>
          <w:i w:val="false"/>
          <w:color w:val="000000"/>
          <w:sz w:val="28"/>
        </w:rPr>
        <w:t>
      9-7. Долгосрочный прогноз развития населенного пункта (концепция) разрабатывается с целью определения оптимального варианта направлений хозяйственно-экономического, социально-культурного и территориально-функционального развития населенного пункта, исходя из комплексного анализа градостроительных условий и ресурсного потенциала и поэтапной реализации и включает в себя:</w:t>
      </w:r>
    </w:p>
    <w:bookmarkEnd w:id="28"/>
    <w:bookmarkStart w:name="z38" w:id="29"/>
    <w:p>
      <w:pPr>
        <w:spacing w:after="0"/>
        <w:ind w:left="0"/>
        <w:jc w:val="both"/>
      </w:pPr>
      <w:r>
        <w:rPr>
          <w:rFonts w:ascii="Times New Roman"/>
          <w:b w:val="false"/>
          <w:i w:val="false"/>
          <w:color w:val="000000"/>
          <w:sz w:val="28"/>
        </w:rPr>
        <w:t>
      анализ исторических особенностей развития планировочной структуры города;</w:t>
      </w:r>
    </w:p>
    <w:bookmarkEnd w:id="29"/>
    <w:bookmarkStart w:name="z39" w:id="30"/>
    <w:p>
      <w:pPr>
        <w:spacing w:after="0"/>
        <w:ind w:left="0"/>
        <w:jc w:val="both"/>
      </w:pPr>
      <w:r>
        <w:rPr>
          <w:rFonts w:ascii="Times New Roman"/>
          <w:b w:val="false"/>
          <w:i w:val="false"/>
          <w:color w:val="000000"/>
          <w:sz w:val="28"/>
        </w:rPr>
        <w:t>
      комплексную градостроительную и экологическую оценку территорий;</w:t>
      </w:r>
    </w:p>
    <w:bookmarkEnd w:id="30"/>
    <w:bookmarkStart w:name="z40" w:id="31"/>
    <w:p>
      <w:pPr>
        <w:spacing w:after="0"/>
        <w:ind w:left="0"/>
        <w:jc w:val="both"/>
      </w:pPr>
      <w:r>
        <w:rPr>
          <w:rFonts w:ascii="Times New Roman"/>
          <w:b w:val="false"/>
          <w:i w:val="false"/>
          <w:color w:val="000000"/>
          <w:sz w:val="28"/>
        </w:rPr>
        <w:t>
      оценку состояния инженерной и транспортной инфраструктуры;</w:t>
      </w:r>
    </w:p>
    <w:bookmarkEnd w:id="31"/>
    <w:bookmarkStart w:name="z41" w:id="32"/>
    <w:p>
      <w:pPr>
        <w:spacing w:after="0"/>
        <w:ind w:left="0"/>
        <w:jc w:val="both"/>
      </w:pPr>
      <w:r>
        <w:rPr>
          <w:rFonts w:ascii="Times New Roman"/>
          <w:b w:val="false"/>
          <w:i w:val="false"/>
          <w:color w:val="000000"/>
          <w:sz w:val="28"/>
        </w:rPr>
        <w:t>
      оценку градостроительной ценности (потенциала) территорий;</w:t>
      </w:r>
    </w:p>
    <w:bookmarkEnd w:id="32"/>
    <w:bookmarkStart w:name="z42" w:id="33"/>
    <w:p>
      <w:pPr>
        <w:spacing w:after="0"/>
        <w:ind w:left="0"/>
        <w:jc w:val="both"/>
      </w:pPr>
      <w:r>
        <w:rPr>
          <w:rFonts w:ascii="Times New Roman"/>
          <w:b w:val="false"/>
          <w:i w:val="false"/>
          <w:color w:val="000000"/>
          <w:sz w:val="28"/>
        </w:rPr>
        <w:t>
      принципы жилищной программы (структуру по типам жилищ, планировочные особенности с учетом демографии и социального заказа);</w:t>
      </w:r>
    </w:p>
    <w:bookmarkEnd w:id="33"/>
    <w:bookmarkStart w:name="z43" w:id="34"/>
    <w:p>
      <w:pPr>
        <w:spacing w:after="0"/>
        <w:ind w:left="0"/>
        <w:jc w:val="both"/>
      </w:pPr>
      <w:r>
        <w:rPr>
          <w:rFonts w:ascii="Times New Roman"/>
          <w:b w:val="false"/>
          <w:i w:val="false"/>
          <w:color w:val="000000"/>
          <w:sz w:val="28"/>
        </w:rPr>
        <w:t>
      варианты развития градообразующей базы города;</w:t>
      </w:r>
    </w:p>
    <w:bookmarkEnd w:id="34"/>
    <w:bookmarkStart w:name="z44" w:id="35"/>
    <w:p>
      <w:pPr>
        <w:spacing w:after="0"/>
        <w:ind w:left="0"/>
        <w:jc w:val="both"/>
      </w:pPr>
      <w:r>
        <w:rPr>
          <w:rFonts w:ascii="Times New Roman"/>
          <w:b w:val="false"/>
          <w:i w:val="false"/>
          <w:color w:val="000000"/>
          <w:sz w:val="28"/>
        </w:rPr>
        <w:t>
      принципы развития инженерной и транспортной инфраструктуры;</w:t>
      </w:r>
    </w:p>
    <w:bookmarkEnd w:id="35"/>
    <w:bookmarkStart w:name="z45" w:id="36"/>
    <w:p>
      <w:pPr>
        <w:spacing w:after="0"/>
        <w:ind w:left="0"/>
        <w:jc w:val="both"/>
      </w:pPr>
      <w:r>
        <w:rPr>
          <w:rFonts w:ascii="Times New Roman"/>
          <w:b w:val="false"/>
          <w:i w:val="false"/>
          <w:color w:val="000000"/>
          <w:sz w:val="28"/>
        </w:rPr>
        <w:t>
      принципы композиционной организации городского пространства;</w:t>
      </w:r>
    </w:p>
    <w:bookmarkEnd w:id="36"/>
    <w:bookmarkStart w:name="z46" w:id="37"/>
    <w:p>
      <w:pPr>
        <w:spacing w:after="0"/>
        <w:ind w:left="0"/>
        <w:jc w:val="both"/>
      </w:pPr>
      <w:r>
        <w:rPr>
          <w:rFonts w:ascii="Times New Roman"/>
          <w:b w:val="false"/>
          <w:i w:val="false"/>
          <w:color w:val="000000"/>
          <w:sz w:val="28"/>
        </w:rPr>
        <w:t xml:space="preserve">
      модель функционально-планировочного развития. </w:t>
      </w:r>
    </w:p>
    <w:bookmarkEnd w:id="37"/>
    <w:bookmarkStart w:name="z47" w:id="38"/>
    <w:p>
      <w:pPr>
        <w:spacing w:after="0"/>
        <w:ind w:left="0"/>
        <w:jc w:val="both"/>
      </w:pPr>
      <w:r>
        <w:rPr>
          <w:rFonts w:ascii="Times New Roman"/>
          <w:b w:val="false"/>
          <w:i w:val="false"/>
          <w:color w:val="000000"/>
          <w:sz w:val="28"/>
        </w:rPr>
        <w:t>
      Для стадии концепции предусматривается следующий состав проектных материалов:</w:t>
      </w:r>
    </w:p>
    <w:bookmarkEnd w:id="38"/>
    <w:bookmarkStart w:name="z48" w:id="39"/>
    <w:p>
      <w:pPr>
        <w:spacing w:after="0"/>
        <w:ind w:left="0"/>
        <w:jc w:val="both"/>
      </w:pPr>
      <w:r>
        <w:rPr>
          <w:rFonts w:ascii="Times New Roman"/>
          <w:b w:val="false"/>
          <w:i w:val="false"/>
          <w:color w:val="000000"/>
          <w:sz w:val="28"/>
        </w:rPr>
        <w:t>
      1) схема положения населенного пункта в системе расселения (с пригородной и зеленой зонами) в масштабе 1:50000 - 1:10000;</w:t>
      </w:r>
    </w:p>
    <w:bookmarkEnd w:id="39"/>
    <w:bookmarkStart w:name="z49" w:id="40"/>
    <w:p>
      <w:pPr>
        <w:spacing w:after="0"/>
        <w:ind w:left="0"/>
        <w:jc w:val="both"/>
      </w:pPr>
      <w:r>
        <w:rPr>
          <w:rFonts w:ascii="Times New Roman"/>
          <w:b w:val="false"/>
          <w:i w:val="false"/>
          <w:color w:val="000000"/>
          <w:sz w:val="28"/>
        </w:rPr>
        <w:t>
      2) план современного использования территории (опорный план) в масштабе 1:25000 -1:10000;</w:t>
      </w:r>
    </w:p>
    <w:bookmarkEnd w:id="40"/>
    <w:bookmarkStart w:name="z50" w:id="41"/>
    <w:p>
      <w:pPr>
        <w:spacing w:after="0"/>
        <w:ind w:left="0"/>
        <w:jc w:val="both"/>
      </w:pPr>
      <w:r>
        <w:rPr>
          <w:rFonts w:ascii="Times New Roman"/>
          <w:b w:val="false"/>
          <w:i w:val="false"/>
          <w:color w:val="000000"/>
          <w:sz w:val="28"/>
        </w:rPr>
        <w:t>
      3) ретроспективные схемы развития планировочной структуры города в произвольном масштабе;</w:t>
      </w:r>
    </w:p>
    <w:bookmarkEnd w:id="41"/>
    <w:bookmarkStart w:name="z51" w:id="42"/>
    <w:p>
      <w:pPr>
        <w:spacing w:after="0"/>
        <w:ind w:left="0"/>
        <w:jc w:val="both"/>
      </w:pPr>
      <w:r>
        <w:rPr>
          <w:rFonts w:ascii="Times New Roman"/>
          <w:b w:val="false"/>
          <w:i w:val="false"/>
          <w:color w:val="000000"/>
          <w:sz w:val="28"/>
        </w:rPr>
        <w:t>
      4) комплексная градостроительная и экологическая оценка территории в масштабе 1:25000-1:5000;</w:t>
      </w:r>
    </w:p>
    <w:bookmarkEnd w:id="42"/>
    <w:bookmarkStart w:name="z52" w:id="43"/>
    <w:p>
      <w:pPr>
        <w:spacing w:after="0"/>
        <w:ind w:left="0"/>
        <w:jc w:val="both"/>
      </w:pPr>
      <w:r>
        <w:rPr>
          <w:rFonts w:ascii="Times New Roman"/>
          <w:b w:val="false"/>
          <w:i w:val="false"/>
          <w:color w:val="000000"/>
          <w:sz w:val="28"/>
        </w:rPr>
        <w:t>
      5) варианты территориального развития в произвольном масштабе;</w:t>
      </w:r>
    </w:p>
    <w:bookmarkEnd w:id="43"/>
    <w:bookmarkStart w:name="z53" w:id="44"/>
    <w:p>
      <w:pPr>
        <w:spacing w:after="0"/>
        <w:ind w:left="0"/>
        <w:jc w:val="both"/>
      </w:pPr>
      <w:r>
        <w:rPr>
          <w:rFonts w:ascii="Times New Roman"/>
          <w:b w:val="false"/>
          <w:i w:val="false"/>
          <w:color w:val="000000"/>
          <w:sz w:val="28"/>
        </w:rPr>
        <w:t>
      6) концепция территориального развития города (структурный план) в масштабе 1:25000-1:10000;</w:t>
      </w:r>
    </w:p>
    <w:bookmarkEnd w:id="44"/>
    <w:bookmarkStart w:name="z54" w:id="45"/>
    <w:p>
      <w:pPr>
        <w:spacing w:after="0"/>
        <w:ind w:left="0"/>
        <w:jc w:val="both"/>
      </w:pPr>
      <w:r>
        <w:rPr>
          <w:rFonts w:ascii="Times New Roman"/>
          <w:b w:val="false"/>
          <w:i w:val="false"/>
          <w:color w:val="000000"/>
          <w:sz w:val="28"/>
        </w:rPr>
        <w:t>
      7) схема магистральных улиц и дорог, внешнего и городского транспорта в масштабе 1:50000-1:10000;</w:t>
      </w:r>
    </w:p>
    <w:bookmarkEnd w:id="45"/>
    <w:bookmarkStart w:name="z55" w:id="46"/>
    <w:p>
      <w:pPr>
        <w:spacing w:after="0"/>
        <w:ind w:left="0"/>
        <w:jc w:val="both"/>
      </w:pPr>
      <w:r>
        <w:rPr>
          <w:rFonts w:ascii="Times New Roman"/>
          <w:b w:val="false"/>
          <w:i w:val="false"/>
          <w:color w:val="000000"/>
          <w:sz w:val="28"/>
        </w:rPr>
        <w:t>
      8) схема инженерного оборудования и инженерной защиты территории в масштабе 1:50000-1:10000;</w:t>
      </w:r>
    </w:p>
    <w:bookmarkEnd w:id="46"/>
    <w:bookmarkStart w:name="z56" w:id="47"/>
    <w:p>
      <w:pPr>
        <w:spacing w:after="0"/>
        <w:ind w:left="0"/>
        <w:jc w:val="both"/>
      </w:pPr>
      <w:r>
        <w:rPr>
          <w:rFonts w:ascii="Times New Roman"/>
          <w:b w:val="false"/>
          <w:i w:val="false"/>
          <w:color w:val="000000"/>
          <w:sz w:val="28"/>
        </w:rPr>
        <w:t>
      9) пояснительная записка с обоснованием принимаемых социально-экономических и структурно-планировочных решений на основе вариантных проработок.</w:t>
      </w:r>
    </w:p>
    <w:bookmarkEnd w:id="47"/>
    <w:bookmarkStart w:name="z57" w:id="48"/>
    <w:p>
      <w:pPr>
        <w:spacing w:after="0"/>
        <w:ind w:left="0"/>
        <w:jc w:val="both"/>
      </w:pPr>
      <w:r>
        <w:rPr>
          <w:rFonts w:ascii="Times New Roman"/>
          <w:b w:val="false"/>
          <w:i w:val="false"/>
          <w:color w:val="000000"/>
          <w:sz w:val="28"/>
        </w:rPr>
        <w:t xml:space="preserve">
      9-8. Концепция населенного пункта разрабатывается согласно со Строительными нормами Республики Казахстан СН РК 3.01-00-2011 "Инструкция о порядке разработки, согласования и утверждения градостроительных проектов в Республике Казахстан" (далее – СН РК 3.01-00-2011) и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48"/>
    <w:bookmarkStart w:name="z58" w:id="49"/>
    <w:p>
      <w:pPr>
        <w:spacing w:after="0"/>
        <w:ind w:left="0"/>
        <w:jc w:val="both"/>
      </w:pPr>
      <w:r>
        <w:rPr>
          <w:rFonts w:ascii="Times New Roman"/>
          <w:b w:val="false"/>
          <w:i w:val="false"/>
          <w:color w:val="000000"/>
          <w:sz w:val="28"/>
        </w:rPr>
        <w:t>
      9-9. Графические материалы концепции развития городов с расчетной численностью населения пятьсот тысяч человек и более выполняются в масштабе 1:25000, для городов с расчетной численностью населения от ста тысяч до пятьсот тысяч человек - в масштабе 1:10000 и для городов и поселков с расчетной численностью до ста тыс. человек - в масштабе 1:5000.</w:t>
      </w:r>
    </w:p>
    <w:bookmarkEnd w:id="49"/>
    <w:bookmarkStart w:name="z59" w:id="50"/>
    <w:p>
      <w:pPr>
        <w:spacing w:after="0"/>
        <w:ind w:left="0"/>
        <w:jc w:val="both"/>
      </w:pPr>
      <w:r>
        <w:rPr>
          <w:rFonts w:ascii="Times New Roman"/>
          <w:b w:val="false"/>
          <w:i w:val="false"/>
          <w:color w:val="000000"/>
          <w:sz w:val="28"/>
        </w:rPr>
        <w:t>
      Указанные масштабы графических материалов уточняются заказчиком по согласованию с разработчиком исходя из конкретной градостроительной ситуации.</w:t>
      </w:r>
    </w:p>
    <w:bookmarkEnd w:id="50"/>
    <w:bookmarkStart w:name="z60" w:id="51"/>
    <w:p>
      <w:pPr>
        <w:spacing w:after="0"/>
        <w:ind w:left="0"/>
        <w:jc w:val="both"/>
      </w:pPr>
      <w:r>
        <w:rPr>
          <w:rFonts w:ascii="Times New Roman"/>
          <w:b w:val="false"/>
          <w:i w:val="false"/>
          <w:color w:val="000000"/>
          <w:sz w:val="28"/>
        </w:rPr>
        <w:t xml:space="preserve">
      Графические материалы выполняются по структуре, согласно приложению 9 к настоящим Правилам. </w:t>
      </w:r>
    </w:p>
    <w:bookmarkEnd w:id="51"/>
    <w:bookmarkStart w:name="z61" w:id="52"/>
    <w:p>
      <w:pPr>
        <w:spacing w:after="0"/>
        <w:ind w:left="0"/>
        <w:jc w:val="both"/>
      </w:pPr>
      <w:r>
        <w:rPr>
          <w:rFonts w:ascii="Times New Roman"/>
          <w:b w:val="false"/>
          <w:i w:val="false"/>
          <w:color w:val="000000"/>
          <w:sz w:val="28"/>
        </w:rPr>
        <w:t>
      9-10. Состав проектных материалов для стадии генерального плана:</w:t>
      </w:r>
    </w:p>
    <w:bookmarkEnd w:id="52"/>
    <w:bookmarkStart w:name="z62" w:id="53"/>
    <w:p>
      <w:pPr>
        <w:spacing w:after="0"/>
        <w:ind w:left="0"/>
        <w:jc w:val="both"/>
      </w:pPr>
      <w:r>
        <w:rPr>
          <w:rFonts w:ascii="Times New Roman"/>
          <w:b w:val="false"/>
          <w:i w:val="false"/>
          <w:color w:val="000000"/>
          <w:sz w:val="28"/>
        </w:rPr>
        <w:t>
      1) схема положения населенного пункта в системе расселения (состав и содержание схемы выполнить согласно подпункту 4.1.3.7.24 СН РК 3.01-00-2011);</w:t>
      </w:r>
    </w:p>
    <w:bookmarkEnd w:id="53"/>
    <w:bookmarkStart w:name="z63" w:id="54"/>
    <w:p>
      <w:pPr>
        <w:spacing w:after="0"/>
        <w:ind w:left="0"/>
        <w:jc w:val="both"/>
      </w:pPr>
      <w:r>
        <w:rPr>
          <w:rFonts w:ascii="Times New Roman"/>
          <w:b w:val="false"/>
          <w:i w:val="false"/>
          <w:color w:val="000000"/>
          <w:sz w:val="28"/>
        </w:rPr>
        <w:t>
      2) опорный план (состав и содержание схемы выполнить согласно подпункту 4.1.3.7.25 СН РК 3.01-00-2011);</w:t>
      </w:r>
    </w:p>
    <w:bookmarkEnd w:id="54"/>
    <w:bookmarkStart w:name="z64" w:id="55"/>
    <w:p>
      <w:pPr>
        <w:spacing w:after="0"/>
        <w:ind w:left="0"/>
        <w:jc w:val="both"/>
      </w:pPr>
      <w:r>
        <w:rPr>
          <w:rFonts w:ascii="Times New Roman"/>
          <w:b w:val="false"/>
          <w:i w:val="false"/>
          <w:color w:val="000000"/>
          <w:sz w:val="28"/>
        </w:rPr>
        <w:t xml:space="preserve">
      3) комплексная градостроительная оценка территории (состав и содержание схемы выполнить согласно подпункту 4.1.3.7.26 СН РК 3.01-00-2011); </w:t>
      </w:r>
    </w:p>
    <w:bookmarkEnd w:id="55"/>
    <w:bookmarkStart w:name="z65" w:id="56"/>
    <w:p>
      <w:pPr>
        <w:spacing w:after="0"/>
        <w:ind w:left="0"/>
        <w:jc w:val="both"/>
      </w:pPr>
      <w:r>
        <w:rPr>
          <w:rFonts w:ascii="Times New Roman"/>
          <w:b w:val="false"/>
          <w:i w:val="false"/>
          <w:color w:val="000000"/>
          <w:sz w:val="28"/>
        </w:rPr>
        <w:t>
      4) генеральный план (основной чертеж) (состав и содержание схемы выполнить согласно подпункту 4.1.3.7.27 СН РК 3.01-00-2011);</w:t>
      </w:r>
    </w:p>
    <w:bookmarkEnd w:id="56"/>
    <w:bookmarkStart w:name="z66" w:id="57"/>
    <w:p>
      <w:pPr>
        <w:spacing w:after="0"/>
        <w:ind w:left="0"/>
        <w:jc w:val="both"/>
      </w:pPr>
      <w:r>
        <w:rPr>
          <w:rFonts w:ascii="Times New Roman"/>
          <w:b w:val="false"/>
          <w:i w:val="false"/>
          <w:color w:val="000000"/>
          <w:sz w:val="28"/>
        </w:rPr>
        <w:t xml:space="preserve">
      5) схема функционального и градостроительного зонирования территорий (состав и содержание схемы выполнить согласно подпункту 4.1.3.7.28 СН РК 3.01-00-2011), </w:t>
      </w:r>
    </w:p>
    <w:bookmarkEnd w:id="57"/>
    <w:bookmarkStart w:name="z67" w:id="58"/>
    <w:p>
      <w:pPr>
        <w:spacing w:after="0"/>
        <w:ind w:left="0"/>
        <w:jc w:val="both"/>
      </w:pPr>
      <w:r>
        <w:rPr>
          <w:rFonts w:ascii="Times New Roman"/>
          <w:b w:val="false"/>
          <w:i w:val="false"/>
          <w:color w:val="000000"/>
          <w:sz w:val="28"/>
        </w:rPr>
        <w:t>
      6) схема улично-дорожной сети и транспорта (состав и содержание схемы выполнить согласно подпункту 4.1.3.7.29 СН РК 3.01-00-2011);</w:t>
      </w:r>
    </w:p>
    <w:bookmarkEnd w:id="58"/>
    <w:bookmarkStart w:name="z68" w:id="59"/>
    <w:p>
      <w:pPr>
        <w:spacing w:after="0"/>
        <w:ind w:left="0"/>
        <w:jc w:val="both"/>
      </w:pPr>
      <w:r>
        <w:rPr>
          <w:rFonts w:ascii="Times New Roman"/>
          <w:b w:val="false"/>
          <w:i w:val="false"/>
          <w:color w:val="000000"/>
          <w:sz w:val="28"/>
        </w:rPr>
        <w:t>
      7) поперечные профили улиц;</w:t>
      </w:r>
    </w:p>
    <w:bookmarkEnd w:id="59"/>
    <w:bookmarkStart w:name="z69" w:id="60"/>
    <w:p>
      <w:pPr>
        <w:spacing w:after="0"/>
        <w:ind w:left="0"/>
        <w:jc w:val="both"/>
      </w:pPr>
      <w:r>
        <w:rPr>
          <w:rFonts w:ascii="Times New Roman"/>
          <w:b w:val="false"/>
          <w:i w:val="false"/>
          <w:color w:val="000000"/>
          <w:sz w:val="28"/>
        </w:rPr>
        <w:t>
      8) схема инженерного оборудования и инженерной подготовки территории (состав и содержание схемы выполнить согласно подпункту 4.1.3.7.30 СН РК 3.01-00-2011);</w:t>
      </w:r>
    </w:p>
    <w:bookmarkEnd w:id="60"/>
    <w:bookmarkStart w:name="z70" w:id="61"/>
    <w:p>
      <w:pPr>
        <w:spacing w:after="0"/>
        <w:ind w:left="0"/>
        <w:jc w:val="both"/>
      </w:pPr>
      <w:r>
        <w:rPr>
          <w:rFonts w:ascii="Times New Roman"/>
          <w:b w:val="false"/>
          <w:i w:val="false"/>
          <w:color w:val="000000"/>
          <w:sz w:val="28"/>
        </w:rPr>
        <w:t>
      9) схема охраны окружающей среды (состав и содержание схемы выполнить согласно подпункту 4.1.3.7.31 СН РК 3.01-00-2011);</w:t>
      </w:r>
    </w:p>
    <w:bookmarkEnd w:id="61"/>
    <w:bookmarkStart w:name="z71" w:id="62"/>
    <w:p>
      <w:pPr>
        <w:spacing w:after="0"/>
        <w:ind w:left="0"/>
        <w:jc w:val="both"/>
      </w:pPr>
      <w:r>
        <w:rPr>
          <w:rFonts w:ascii="Times New Roman"/>
          <w:b w:val="false"/>
          <w:i w:val="false"/>
          <w:color w:val="000000"/>
          <w:sz w:val="28"/>
        </w:rPr>
        <w:t>
      10) природно-экологический каркас (состав и содержание схемы выполнить согласно подпункту 4.1.3.7.32 СН РК 3.01-00-2011);</w:t>
      </w:r>
    </w:p>
    <w:bookmarkEnd w:id="62"/>
    <w:bookmarkStart w:name="z72" w:id="63"/>
    <w:p>
      <w:pPr>
        <w:spacing w:after="0"/>
        <w:ind w:left="0"/>
        <w:jc w:val="both"/>
      </w:pPr>
      <w:r>
        <w:rPr>
          <w:rFonts w:ascii="Times New Roman"/>
          <w:b w:val="false"/>
          <w:i w:val="false"/>
          <w:color w:val="000000"/>
          <w:sz w:val="28"/>
        </w:rPr>
        <w:t>
      11) пояснительная записка с обоснованием принимаемых проектных решений (состав и содержание пояснительной записки выполнить согласно подпункту 4.1.3.7.33 СН РК 3.01-00-2011);</w:t>
      </w:r>
    </w:p>
    <w:bookmarkEnd w:id="63"/>
    <w:bookmarkStart w:name="z73" w:id="64"/>
    <w:p>
      <w:pPr>
        <w:spacing w:after="0"/>
        <w:ind w:left="0"/>
        <w:jc w:val="both"/>
      </w:pPr>
      <w:r>
        <w:rPr>
          <w:rFonts w:ascii="Times New Roman"/>
          <w:b w:val="false"/>
          <w:i w:val="false"/>
          <w:color w:val="000000"/>
          <w:sz w:val="28"/>
        </w:rPr>
        <w:t>
      12) технико-экономические показатели, указанные в Приложении 10 к настоящим Правилам.</w:t>
      </w:r>
    </w:p>
    <w:bookmarkEnd w:id="64"/>
    <w:bookmarkStart w:name="z74" w:id="65"/>
    <w:p>
      <w:pPr>
        <w:spacing w:after="0"/>
        <w:ind w:left="0"/>
        <w:jc w:val="both"/>
      </w:pPr>
      <w:r>
        <w:rPr>
          <w:rFonts w:ascii="Times New Roman"/>
          <w:b w:val="false"/>
          <w:i w:val="false"/>
          <w:color w:val="000000"/>
          <w:sz w:val="28"/>
        </w:rPr>
        <w:t>
      9-11. Утверждаемой частью генерального плана являются основные положения генерального плана, содержащие основные показатели проекта, основной чертеж и технико-экономические показатели согласно приложениям 10 и 11 к настоящим Правилам.</w:t>
      </w:r>
    </w:p>
    <w:bookmarkEnd w:id="65"/>
    <w:bookmarkStart w:name="z75" w:id="66"/>
    <w:p>
      <w:pPr>
        <w:spacing w:after="0"/>
        <w:ind w:left="0"/>
        <w:jc w:val="both"/>
      </w:pPr>
      <w:r>
        <w:rPr>
          <w:rFonts w:ascii="Times New Roman"/>
          <w:b w:val="false"/>
          <w:i w:val="false"/>
          <w:color w:val="000000"/>
          <w:sz w:val="28"/>
        </w:rPr>
        <w:t>
      9-12. Графические материалы генерального плана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выполняются в масштабе 1:2000.</w:t>
      </w:r>
    </w:p>
    <w:bookmarkEnd w:id="66"/>
    <w:bookmarkStart w:name="z76" w:id="67"/>
    <w:p>
      <w:pPr>
        <w:spacing w:after="0"/>
        <w:ind w:left="0"/>
        <w:jc w:val="both"/>
      </w:pPr>
      <w:r>
        <w:rPr>
          <w:rFonts w:ascii="Times New Roman"/>
          <w:b w:val="false"/>
          <w:i w:val="false"/>
          <w:color w:val="000000"/>
          <w:sz w:val="28"/>
        </w:rPr>
        <w:t>
      9-13. Для стадии генерального плана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предусматривается следующий состав проектных материалов:</w:t>
      </w:r>
    </w:p>
    <w:bookmarkEnd w:id="67"/>
    <w:bookmarkStart w:name="z77" w:id="68"/>
    <w:p>
      <w:pPr>
        <w:spacing w:after="0"/>
        <w:ind w:left="0"/>
        <w:jc w:val="both"/>
      </w:pPr>
      <w:r>
        <w:rPr>
          <w:rFonts w:ascii="Times New Roman"/>
          <w:b w:val="false"/>
          <w:i w:val="false"/>
          <w:color w:val="000000"/>
          <w:sz w:val="28"/>
        </w:rPr>
        <w:t>
      1) схема положения населенного пункта в системе административного района в масштабе 1:10 000, 1:25 000;</w:t>
      </w:r>
    </w:p>
    <w:bookmarkEnd w:id="68"/>
    <w:bookmarkStart w:name="z78" w:id="69"/>
    <w:p>
      <w:pPr>
        <w:spacing w:after="0"/>
        <w:ind w:left="0"/>
        <w:jc w:val="both"/>
      </w:pPr>
      <w:r>
        <w:rPr>
          <w:rFonts w:ascii="Times New Roman"/>
          <w:b w:val="false"/>
          <w:i w:val="false"/>
          <w:color w:val="000000"/>
          <w:sz w:val="28"/>
        </w:rPr>
        <w:t>
      2) схема землепользования, составленная с использованием материалов комплексной схемы градостроительного планирования территорий (проекта районной планировки) и проекта внутрихозяйственного землеустройства в масштабе 1:10 000, 1:25 000;</w:t>
      </w:r>
    </w:p>
    <w:bookmarkEnd w:id="69"/>
    <w:bookmarkStart w:name="z79" w:id="70"/>
    <w:p>
      <w:pPr>
        <w:spacing w:after="0"/>
        <w:ind w:left="0"/>
        <w:jc w:val="both"/>
      </w:pPr>
      <w:r>
        <w:rPr>
          <w:rFonts w:ascii="Times New Roman"/>
          <w:b w:val="false"/>
          <w:i w:val="false"/>
          <w:color w:val="000000"/>
          <w:sz w:val="28"/>
        </w:rPr>
        <w:t>
      3) опорный план (план современного использования территории;</w:t>
      </w:r>
    </w:p>
    <w:bookmarkEnd w:id="70"/>
    <w:bookmarkStart w:name="z80" w:id="71"/>
    <w:p>
      <w:pPr>
        <w:spacing w:after="0"/>
        <w:ind w:left="0"/>
        <w:jc w:val="both"/>
      </w:pPr>
      <w:r>
        <w:rPr>
          <w:rFonts w:ascii="Times New Roman"/>
          <w:b w:val="false"/>
          <w:i w:val="false"/>
          <w:color w:val="000000"/>
          <w:sz w:val="28"/>
        </w:rPr>
        <w:t>
      4) генеральный план (основной чертеж);</w:t>
      </w:r>
    </w:p>
    <w:bookmarkEnd w:id="71"/>
    <w:bookmarkStart w:name="z81" w:id="72"/>
    <w:p>
      <w:pPr>
        <w:spacing w:after="0"/>
        <w:ind w:left="0"/>
        <w:jc w:val="both"/>
      </w:pPr>
      <w:r>
        <w:rPr>
          <w:rFonts w:ascii="Times New Roman"/>
          <w:b w:val="false"/>
          <w:i w:val="false"/>
          <w:color w:val="000000"/>
          <w:sz w:val="28"/>
        </w:rPr>
        <w:t>
      5) схема улично-дорожной сети и транспорта, вертикальной планировки и инженерной подготовки территории;</w:t>
      </w:r>
    </w:p>
    <w:bookmarkEnd w:id="72"/>
    <w:bookmarkStart w:name="z82" w:id="73"/>
    <w:p>
      <w:pPr>
        <w:spacing w:after="0"/>
        <w:ind w:left="0"/>
        <w:jc w:val="both"/>
      </w:pPr>
      <w:r>
        <w:rPr>
          <w:rFonts w:ascii="Times New Roman"/>
          <w:b w:val="false"/>
          <w:i w:val="false"/>
          <w:color w:val="000000"/>
          <w:sz w:val="28"/>
        </w:rPr>
        <w:t>
      6) схема инженерного обеспечения;</w:t>
      </w:r>
    </w:p>
    <w:bookmarkEnd w:id="73"/>
    <w:bookmarkStart w:name="z83" w:id="74"/>
    <w:p>
      <w:pPr>
        <w:spacing w:after="0"/>
        <w:ind w:left="0"/>
        <w:jc w:val="both"/>
      </w:pPr>
      <w:r>
        <w:rPr>
          <w:rFonts w:ascii="Times New Roman"/>
          <w:b w:val="false"/>
          <w:i w:val="false"/>
          <w:color w:val="000000"/>
          <w:sz w:val="28"/>
        </w:rPr>
        <w:t>
      7) схема охраны окружающей среды;</w:t>
      </w:r>
    </w:p>
    <w:bookmarkEnd w:id="74"/>
    <w:bookmarkStart w:name="z84" w:id="75"/>
    <w:p>
      <w:pPr>
        <w:spacing w:after="0"/>
        <w:ind w:left="0"/>
        <w:jc w:val="both"/>
      </w:pPr>
      <w:r>
        <w:rPr>
          <w:rFonts w:ascii="Times New Roman"/>
          <w:b w:val="false"/>
          <w:i w:val="false"/>
          <w:color w:val="000000"/>
          <w:sz w:val="28"/>
        </w:rPr>
        <w:t>
      8) пояснительная записка с обоснованием принимаемых проектных решений.</w:t>
      </w:r>
    </w:p>
    <w:bookmarkEnd w:id="75"/>
    <w:bookmarkStart w:name="z85" w:id="76"/>
    <w:p>
      <w:pPr>
        <w:spacing w:after="0"/>
        <w:ind w:left="0"/>
        <w:jc w:val="both"/>
      </w:pPr>
      <w:r>
        <w:rPr>
          <w:rFonts w:ascii="Times New Roman"/>
          <w:b w:val="false"/>
          <w:i w:val="false"/>
          <w:color w:val="000000"/>
          <w:sz w:val="28"/>
        </w:rPr>
        <w:t>
      9) технико-экономические показатели согласно приложению 6 к настоящим Правилам.</w:t>
      </w:r>
    </w:p>
    <w:bookmarkEnd w:id="76"/>
    <w:bookmarkStart w:name="z86" w:id="77"/>
    <w:p>
      <w:pPr>
        <w:spacing w:after="0"/>
        <w:ind w:left="0"/>
        <w:jc w:val="both"/>
      </w:pPr>
      <w:r>
        <w:rPr>
          <w:rFonts w:ascii="Times New Roman"/>
          <w:b w:val="false"/>
          <w:i w:val="false"/>
          <w:color w:val="000000"/>
          <w:sz w:val="28"/>
        </w:rPr>
        <w:t>
      9-14. Генеральные планы городов согласовываются со структурными подразделениями местного исполнительного органа, другими организациями, определенными Заданием, а также подлежит процедуре стратегической экологической оценки, воздействия на окружающей среды.</w:t>
      </w:r>
    </w:p>
    <w:bookmarkEnd w:id="77"/>
    <w:bookmarkStart w:name="z87" w:id="78"/>
    <w:p>
      <w:pPr>
        <w:spacing w:after="0"/>
        <w:ind w:left="0"/>
        <w:jc w:val="both"/>
      </w:pPr>
      <w:r>
        <w:rPr>
          <w:rFonts w:ascii="Times New Roman"/>
          <w:b w:val="false"/>
          <w:i w:val="false"/>
          <w:color w:val="000000"/>
          <w:sz w:val="28"/>
        </w:rPr>
        <w:t>
      9-15. Генеральные планы поселков и сельских населенных пунктов согласовываются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w:t>
      </w:r>
    </w:p>
    <w:bookmarkEnd w:id="78"/>
    <w:bookmarkStart w:name="z88" w:id="79"/>
    <w:p>
      <w:pPr>
        <w:spacing w:after="0"/>
        <w:ind w:left="0"/>
        <w:jc w:val="both"/>
      </w:pPr>
      <w:r>
        <w:rPr>
          <w:rFonts w:ascii="Times New Roman"/>
          <w:b w:val="false"/>
          <w:i w:val="false"/>
          <w:color w:val="000000"/>
          <w:sz w:val="28"/>
        </w:rPr>
        <w:t xml:space="preserve">
      9-16. После прохождения общественного обсуждения, генеральные планы направляются на комплексную градостроительную экспертизу в порядке, определяемом Правилами проведения комплексной градостроительной экспертизы градостроительных проектов всех уровней,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 (далее – Правила проведения).</w:t>
      </w:r>
    </w:p>
    <w:bookmarkEnd w:id="79"/>
    <w:bookmarkStart w:name="z89" w:id="80"/>
    <w:p>
      <w:pPr>
        <w:spacing w:after="0"/>
        <w:ind w:left="0"/>
        <w:jc w:val="both"/>
      </w:pPr>
      <w:r>
        <w:rPr>
          <w:rFonts w:ascii="Times New Roman"/>
          <w:b w:val="false"/>
          <w:i w:val="false"/>
          <w:color w:val="000000"/>
          <w:sz w:val="28"/>
        </w:rPr>
        <w:t xml:space="preserve">
      9-17.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утверждаются Правительством Республики Казахстан,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80"/>
    <w:bookmarkStart w:name="z90" w:id="81"/>
    <w:p>
      <w:pPr>
        <w:spacing w:after="0"/>
        <w:ind w:left="0"/>
        <w:jc w:val="both"/>
      </w:pPr>
      <w:r>
        <w:rPr>
          <w:rFonts w:ascii="Times New Roman"/>
          <w:b w:val="false"/>
          <w:i w:val="false"/>
          <w:color w:val="000000"/>
          <w:sz w:val="28"/>
        </w:rPr>
        <w:t xml:space="preserve">
      9-18. Проекты генеральных планов (включая основные положения) городов областного значения с расчетной численностью населения до ста тысяч жителей утверждаются областными представительными органами,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1"/>
    <w:bookmarkStart w:name="z91" w:id="82"/>
    <w:p>
      <w:pPr>
        <w:spacing w:after="0"/>
        <w:ind w:left="0"/>
        <w:jc w:val="both"/>
      </w:pPr>
      <w:r>
        <w:rPr>
          <w:rFonts w:ascii="Times New Roman"/>
          <w:b w:val="false"/>
          <w:i w:val="false"/>
          <w:color w:val="000000"/>
          <w:sz w:val="28"/>
        </w:rPr>
        <w:t xml:space="preserve">
      9-19. Проекты генеральных планов городов районного значения и поселков, а также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утверждаются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82"/>
    <w:bookmarkStart w:name="z92" w:id="83"/>
    <w:p>
      <w:pPr>
        <w:spacing w:after="0"/>
        <w:ind w:left="0"/>
        <w:jc w:val="both"/>
      </w:pPr>
      <w:r>
        <w:rPr>
          <w:rFonts w:ascii="Times New Roman"/>
          <w:b w:val="false"/>
          <w:i w:val="false"/>
          <w:color w:val="000000"/>
          <w:sz w:val="28"/>
        </w:rPr>
        <w:t xml:space="preserve">
      9-20. Утвержденные генеральные планы подлежат учету в государственном градостроительном кадастре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83"/>
    <w:bookmarkStart w:name="z93" w:id="84"/>
    <w:p>
      <w:pPr>
        <w:spacing w:after="0"/>
        <w:ind w:left="0"/>
        <w:jc w:val="both"/>
      </w:pPr>
      <w:r>
        <w:rPr>
          <w:rFonts w:ascii="Times New Roman"/>
          <w:b w:val="false"/>
          <w:i w:val="false"/>
          <w:color w:val="000000"/>
          <w:sz w:val="28"/>
        </w:rPr>
        <w:t>
      Передаваемые заказчиком материалы в государственный градостроительный кадастр должны содержать графические материалы, выполненные в соответствии со структурой, согласно приложению 3 настоящих Правил. Текстовые материалы содержат пояснительную записку, технико-экономические показатели и передаются в одном из общепринятых электронных форматов передачи, а также включает рекомендации по их применению в градостроительных информационных системах и кадастрах.";</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5" w:id="85"/>
    <w:p>
      <w:pPr>
        <w:spacing w:after="0"/>
        <w:ind w:left="0"/>
        <w:jc w:val="both"/>
      </w:pPr>
      <w:r>
        <w:rPr>
          <w:rFonts w:ascii="Times New Roman"/>
          <w:b w:val="false"/>
          <w:i w:val="false"/>
          <w:color w:val="000000"/>
          <w:sz w:val="28"/>
        </w:rPr>
        <w:t>
      "13. ПДП содержит графические материалы в соответствии с СН РК 3.01-00-2011, которые включают в себя:</w:t>
      </w:r>
    </w:p>
    <w:bookmarkEnd w:id="85"/>
    <w:bookmarkStart w:name="z96" w:id="86"/>
    <w:p>
      <w:pPr>
        <w:spacing w:after="0"/>
        <w:ind w:left="0"/>
        <w:jc w:val="both"/>
      </w:pPr>
      <w:r>
        <w:rPr>
          <w:rFonts w:ascii="Times New Roman"/>
          <w:b w:val="false"/>
          <w:i w:val="false"/>
          <w:color w:val="000000"/>
          <w:sz w:val="28"/>
        </w:rPr>
        <w:t>
      схему расположения проектируемой территории в системе города.</w:t>
      </w:r>
    </w:p>
    <w:bookmarkEnd w:id="86"/>
    <w:bookmarkStart w:name="z97" w:id="87"/>
    <w:p>
      <w:pPr>
        <w:spacing w:after="0"/>
        <w:ind w:left="0"/>
        <w:jc w:val="both"/>
      </w:pPr>
      <w:r>
        <w:rPr>
          <w:rFonts w:ascii="Times New Roman"/>
          <w:b w:val="false"/>
          <w:i w:val="false"/>
          <w:color w:val="000000"/>
          <w:sz w:val="28"/>
        </w:rPr>
        <w:t>
      опорный план;</w:t>
      </w:r>
    </w:p>
    <w:bookmarkEnd w:id="87"/>
    <w:bookmarkStart w:name="z98" w:id="88"/>
    <w:p>
      <w:pPr>
        <w:spacing w:after="0"/>
        <w:ind w:left="0"/>
        <w:jc w:val="both"/>
      </w:pPr>
      <w:r>
        <w:rPr>
          <w:rFonts w:ascii="Times New Roman"/>
          <w:b w:val="false"/>
          <w:i w:val="false"/>
          <w:color w:val="000000"/>
          <w:sz w:val="28"/>
        </w:rPr>
        <w:t>
      комплексную градостроительную оценку территории;</w:t>
      </w:r>
    </w:p>
    <w:bookmarkEnd w:id="88"/>
    <w:bookmarkStart w:name="z99" w:id="89"/>
    <w:p>
      <w:pPr>
        <w:spacing w:after="0"/>
        <w:ind w:left="0"/>
        <w:jc w:val="both"/>
      </w:pPr>
      <w:r>
        <w:rPr>
          <w:rFonts w:ascii="Times New Roman"/>
          <w:b w:val="false"/>
          <w:i w:val="false"/>
          <w:color w:val="000000"/>
          <w:sz w:val="28"/>
        </w:rPr>
        <w:t>
      эскиз застройки;</w:t>
      </w:r>
    </w:p>
    <w:bookmarkEnd w:id="89"/>
    <w:bookmarkStart w:name="z100" w:id="90"/>
    <w:p>
      <w:pPr>
        <w:spacing w:after="0"/>
        <w:ind w:left="0"/>
        <w:jc w:val="both"/>
      </w:pPr>
      <w:r>
        <w:rPr>
          <w:rFonts w:ascii="Times New Roman"/>
          <w:b w:val="false"/>
          <w:i w:val="false"/>
          <w:color w:val="000000"/>
          <w:sz w:val="28"/>
        </w:rPr>
        <w:t>
      план градостроительного зонирования и регламентов;</w:t>
      </w:r>
    </w:p>
    <w:bookmarkEnd w:id="90"/>
    <w:bookmarkStart w:name="z101" w:id="91"/>
    <w:p>
      <w:pPr>
        <w:spacing w:after="0"/>
        <w:ind w:left="0"/>
        <w:jc w:val="both"/>
      </w:pPr>
      <w:r>
        <w:rPr>
          <w:rFonts w:ascii="Times New Roman"/>
          <w:b w:val="false"/>
          <w:i w:val="false"/>
          <w:color w:val="000000"/>
          <w:sz w:val="28"/>
        </w:rPr>
        <w:t>
      схему организации улично-дорожной сети и транспорта;</w:t>
      </w:r>
    </w:p>
    <w:bookmarkEnd w:id="91"/>
    <w:bookmarkStart w:name="z102" w:id="92"/>
    <w:p>
      <w:pPr>
        <w:spacing w:after="0"/>
        <w:ind w:left="0"/>
        <w:jc w:val="both"/>
      </w:pPr>
      <w:r>
        <w:rPr>
          <w:rFonts w:ascii="Times New Roman"/>
          <w:b w:val="false"/>
          <w:i w:val="false"/>
          <w:color w:val="000000"/>
          <w:sz w:val="28"/>
        </w:rPr>
        <w:t>
      схему вертикальной планировки и инженерной подготовки территории;</w:t>
      </w:r>
    </w:p>
    <w:bookmarkEnd w:id="92"/>
    <w:bookmarkStart w:name="z103" w:id="93"/>
    <w:p>
      <w:pPr>
        <w:spacing w:after="0"/>
        <w:ind w:left="0"/>
        <w:jc w:val="both"/>
      </w:pPr>
      <w:r>
        <w:rPr>
          <w:rFonts w:ascii="Times New Roman"/>
          <w:b w:val="false"/>
          <w:i w:val="false"/>
          <w:color w:val="000000"/>
          <w:sz w:val="28"/>
        </w:rPr>
        <w:t>
      схему инженерного обеспечения;</w:t>
      </w:r>
    </w:p>
    <w:bookmarkEnd w:id="93"/>
    <w:bookmarkStart w:name="z104" w:id="94"/>
    <w:p>
      <w:pPr>
        <w:spacing w:after="0"/>
        <w:ind w:left="0"/>
        <w:jc w:val="both"/>
      </w:pPr>
      <w:r>
        <w:rPr>
          <w:rFonts w:ascii="Times New Roman"/>
          <w:b w:val="false"/>
          <w:i w:val="false"/>
          <w:color w:val="000000"/>
          <w:sz w:val="28"/>
        </w:rPr>
        <w:t>
      разбивочный план красных линий;</w:t>
      </w:r>
    </w:p>
    <w:bookmarkEnd w:id="94"/>
    <w:bookmarkStart w:name="z105" w:id="95"/>
    <w:p>
      <w:pPr>
        <w:spacing w:after="0"/>
        <w:ind w:left="0"/>
        <w:jc w:val="both"/>
      </w:pPr>
      <w:r>
        <w:rPr>
          <w:rFonts w:ascii="Times New Roman"/>
          <w:b w:val="false"/>
          <w:i w:val="false"/>
          <w:color w:val="000000"/>
          <w:sz w:val="28"/>
        </w:rPr>
        <w:t>
      поперечные профили улиц;</w:t>
      </w:r>
    </w:p>
    <w:bookmarkEnd w:id="95"/>
    <w:bookmarkStart w:name="z106" w:id="96"/>
    <w:p>
      <w:pPr>
        <w:spacing w:after="0"/>
        <w:ind w:left="0"/>
        <w:jc w:val="both"/>
      </w:pPr>
      <w:r>
        <w:rPr>
          <w:rFonts w:ascii="Times New Roman"/>
          <w:b w:val="false"/>
          <w:i w:val="false"/>
          <w:color w:val="000000"/>
          <w:sz w:val="28"/>
        </w:rPr>
        <w:t>
      опорный историко-архитектурный план (для населенных пунктов, имеющих;</w:t>
      </w:r>
    </w:p>
    <w:bookmarkEnd w:id="96"/>
    <w:bookmarkStart w:name="z107" w:id="97"/>
    <w:p>
      <w:pPr>
        <w:spacing w:after="0"/>
        <w:ind w:left="0"/>
        <w:jc w:val="both"/>
      </w:pPr>
      <w:r>
        <w:rPr>
          <w:rFonts w:ascii="Times New Roman"/>
          <w:b w:val="false"/>
          <w:i w:val="false"/>
          <w:color w:val="000000"/>
          <w:sz w:val="28"/>
        </w:rPr>
        <w:t>
      памятники историко-архитектурного наследия);</w:t>
      </w:r>
    </w:p>
    <w:bookmarkEnd w:id="97"/>
    <w:bookmarkStart w:name="z108" w:id="98"/>
    <w:p>
      <w:pPr>
        <w:spacing w:after="0"/>
        <w:ind w:left="0"/>
        <w:jc w:val="both"/>
      </w:pPr>
      <w:r>
        <w:rPr>
          <w:rFonts w:ascii="Times New Roman"/>
          <w:b w:val="false"/>
          <w:i w:val="false"/>
          <w:color w:val="000000"/>
          <w:sz w:val="28"/>
        </w:rPr>
        <w:t>
      схему охраны окружающей среды.</w:t>
      </w:r>
    </w:p>
    <w:bookmarkEnd w:id="98"/>
    <w:bookmarkStart w:name="z109" w:id="99"/>
    <w:p>
      <w:pPr>
        <w:spacing w:after="0"/>
        <w:ind w:left="0"/>
        <w:jc w:val="both"/>
      </w:pPr>
      <w:r>
        <w:rPr>
          <w:rFonts w:ascii="Times New Roman"/>
          <w:b w:val="false"/>
          <w:i w:val="false"/>
          <w:color w:val="000000"/>
          <w:sz w:val="28"/>
        </w:rPr>
        <w:t>
      К каждому графическому материалу прилагается пояснительная записка.";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11" w:id="100"/>
    <w:p>
      <w:pPr>
        <w:spacing w:after="0"/>
        <w:ind w:left="0"/>
        <w:jc w:val="both"/>
      </w:pPr>
      <w:r>
        <w:rPr>
          <w:rFonts w:ascii="Times New Roman"/>
          <w:b w:val="false"/>
          <w:i w:val="false"/>
          <w:color w:val="000000"/>
          <w:sz w:val="28"/>
        </w:rPr>
        <w:t xml:space="preserve">
      "18. ПДП городских территорий согласовывается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100"/>
    <w:bookmarkStart w:name="z112" w:id="101"/>
    <w:p>
      <w:pPr>
        <w:spacing w:after="0"/>
        <w:ind w:left="0"/>
        <w:jc w:val="both"/>
      </w:pPr>
      <w:r>
        <w:rPr>
          <w:rFonts w:ascii="Times New Roman"/>
          <w:b w:val="false"/>
          <w:i w:val="false"/>
          <w:color w:val="000000"/>
          <w:sz w:val="28"/>
        </w:rPr>
        <w:t xml:space="preserve">
      19. ПДП территории поселков и сельских населенных пунктов согласовывается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14" w:id="102"/>
    <w:p>
      <w:pPr>
        <w:spacing w:after="0"/>
        <w:ind w:left="0"/>
        <w:jc w:val="both"/>
      </w:pPr>
      <w:r>
        <w:rPr>
          <w:rFonts w:ascii="Times New Roman"/>
          <w:b w:val="false"/>
          <w:i w:val="false"/>
          <w:color w:val="000000"/>
          <w:sz w:val="28"/>
        </w:rPr>
        <w:t xml:space="preserve">
      "33. Проект застройки городских территорий согласовывается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102"/>
    <w:bookmarkStart w:name="z115" w:id="103"/>
    <w:p>
      <w:pPr>
        <w:spacing w:after="0"/>
        <w:ind w:left="0"/>
        <w:jc w:val="both"/>
      </w:pPr>
      <w:r>
        <w:rPr>
          <w:rFonts w:ascii="Times New Roman"/>
          <w:b w:val="false"/>
          <w:i w:val="false"/>
          <w:color w:val="000000"/>
          <w:sz w:val="28"/>
        </w:rPr>
        <w:t xml:space="preserve">
      34. Проект застройки поселков и сельских населенных пунктов согласовывается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7" w:id="104"/>
    <w:p>
      <w:pPr>
        <w:spacing w:after="0"/>
        <w:ind w:left="0"/>
        <w:jc w:val="both"/>
      </w:pPr>
      <w:r>
        <w:rPr>
          <w:rFonts w:ascii="Times New Roman"/>
          <w:b w:val="false"/>
          <w:i w:val="false"/>
          <w:color w:val="000000"/>
          <w:sz w:val="28"/>
        </w:rPr>
        <w:t xml:space="preserve">
      приложения 9, 10 и 11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04"/>
    <w:bookmarkStart w:name="z118" w:id="10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105"/>
    <w:bookmarkStart w:name="z119" w:id="1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6"/>
    <w:bookmarkStart w:name="z120" w:id="10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7"/>
    <w:bookmarkStart w:name="z121" w:id="10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8"/>
    <w:bookmarkStart w:name="z122" w:id="10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экологии 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29" w:id="110"/>
    <w:p>
      <w:pPr>
        <w:spacing w:after="0"/>
        <w:ind w:left="0"/>
        <w:jc w:val="left"/>
      </w:pPr>
      <w:r>
        <w:rPr>
          <w:rFonts w:ascii="Times New Roman"/>
          <w:b/>
          <w:i w:val="false"/>
          <w:color w:val="000000"/>
        </w:rPr>
        <w:t xml:space="preserve"> Основные технико-экономические показатели проекта детальной планировки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(20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и блокированной застройки с земельными участками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с многоквартирными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малоэтажной (1-3-х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среднеэтажной (4-5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общественной застройки,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 общеобразовательных, детских дошкольных учреждений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учреждений и предприятий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промышленной и коммунально-складской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внешнего транспорта (железнодорожного, автомобильного)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магистральных инженерных сетей и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сооружений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охранных зон,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естественных и искусственных водоемов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истории; архитектуры и недвижимой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природы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Рекреационные территории,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оздоровительно-рекреационные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леса, лесопарки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общего пользования,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 проездов, автостоянок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магистрали районного и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гаражей и автостоянок для хранения индивидуального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водоемов, пляжей, рек, набережных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зеленых насаждений общего пользования (парков,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скверов, бульваров)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использования (земли сельхозпредприятий, огороды, фермерские и тепличные хозяйства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специального назначения (кладбища, крематории, свалки, санитарно-защитные зоны,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военных объектов и режимные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Неиспользуемые (неудобные) для застройки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застройки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застройки в габаритах внешних границ наружных стен (суммарная поэтажная площадь застройки надземной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зданий с учетом встроенно-пристроенных помещений 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Зданий административно-общественного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подземной части зданий (суммарная поэтажная площадь застройки подземной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плотности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территории района в проектных границах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микрорайонов в составе проектируемого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возрасте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16-62 года, женщины 16-57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и одиноких жителей,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одиноких жителей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общей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микрорайона)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этажность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70%,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существующего жилищного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государственного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(переоборудование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фонда по отношению к новому строительству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источнику финансирования: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предприятий и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собственных средств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новом жилищном строительстве,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в новом строительстве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городского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по видам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общеобразовательные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Молочные кухни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порция в</w:t>
            </w:r>
          </w:p>
          <w:bookmarkEnd w:id="111"/>
          <w:p>
            <w:pPr>
              <w:spacing w:after="20"/>
              <w:ind w:left="20"/>
              <w:jc w:val="both"/>
            </w:pPr>
            <w:r>
              <w:rPr>
                <w:rFonts w:ascii="Times New Roman"/>
                <w:b w:val="false"/>
                <w:i w:val="false"/>
                <w:color w:val="000000"/>
                <w:sz w:val="20"/>
              </w:rPr>
              <w:t>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Раздаточные пункты молочных кухонь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Территориальный комплексный центр социального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Центры обслуживания пенсионеров и лиц с инвалидностью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спортивных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крытых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крытые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приближенного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Универсальные кинозалы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Танцевальные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м2 торговой</w:t>
            </w:r>
          </w:p>
          <w:bookmarkEnd w:id="112"/>
          <w:p>
            <w:pPr>
              <w:spacing w:after="20"/>
              <w:ind w:left="20"/>
              <w:jc w:val="both"/>
            </w:pPr>
            <w:r>
              <w:rPr>
                <w:rFonts w:ascii="Times New Roman"/>
                <w:b w:val="false"/>
                <w:i w:val="false"/>
                <w:color w:val="000000"/>
                <w:sz w:val="20"/>
              </w:rPr>
              <w:t>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непродовольственных товаров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Рыночные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кулинарии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Прачечные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Приемные пункты прачечной,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Службы эксплуатации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полиции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Опорные пункты охраны порядка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Пожарное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объекты социального и культурно-бытового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 сеть и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улично-дорожной сети,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 скоростного движения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улиц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поселковые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линии пассажирского общественного транспорта,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электрифицированная железная дорога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развязки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стоянки для хранения легковых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постоянного хранения автомобилей (для проживающего населения),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под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(отдельностоящие)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временного хранения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подземные под административно-общественными зданиями (1 ярусные)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надземные гостевые (приобъектные)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сточных вод,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электрическая нагрузка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расход тепла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отопление,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горячее водоснабжение,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расход природного газа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Установленное количество телефонных номеров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ливневой канализации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территории от затопления: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защитных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Намыв и подсыпка, всего объем и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Берегоукрепление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Понижение уровня грунтовых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атмосферного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поверхностных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 выше нормативного /% от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подземных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почвенного покрова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радиационного фона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шумового воздействия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неионизирующего излучения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инфекционной и неинфекционной заболеваемости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Санитарная очистка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бытового мусора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Санитарно-защитные 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требующие проведения специальных мероприятий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Ориентировочные объемы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инвестиций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связанные со сносом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компенсация сносимого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выкупа земли по базовой ставке платы за земельный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Социально-бытовое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Улично-дорожная сеть и сооружения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сети и оборудование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защита и мероприятия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квартиру или индивидуальный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2 общей площади нового жилого и общественного фондов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га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Примечание</w:t>
            </w:r>
          </w:p>
          <w:bookmarkEnd w:id="113"/>
          <w:p>
            <w:pPr>
              <w:spacing w:after="20"/>
              <w:ind w:left="20"/>
              <w:jc w:val="both"/>
            </w:pPr>
            <w:r>
              <w:rPr>
                <w:rFonts w:ascii="Times New Roman"/>
                <w:b w:val="false"/>
                <w:i w:val="false"/>
                <w:color w:val="000000"/>
                <w:sz w:val="20"/>
              </w:rPr>
              <w:t>
* Показатели рекомендательного характера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34" w:id="114"/>
    <w:p>
      <w:pPr>
        <w:spacing w:after="0"/>
        <w:ind w:left="0"/>
        <w:jc w:val="left"/>
      </w:pPr>
      <w:r>
        <w:rPr>
          <w:rFonts w:ascii="Times New Roman"/>
          <w:b/>
          <w:i w:val="false"/>
          <w:color w:val="000000"/>
        </w:rPr>
        <w:t xml:space="preserve"> Классификатор Генерального плана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Классы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Слои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Подтипы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по классификатору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 классификатору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геометрического представления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Функциональные зоны</w:t>
            </w:r>
          </w:p>
          <w:bookmarkEnd w:id="115"/>
          <w:p>
            <w:pPr>
              <w:spacing w:after="20"/>
              <w:ind w:left="20"/>
              <w:jc w:val="both"/>
            </w:pPr>
            <w:r>
              <w:rPr>
                <w:rFonts w:ascii="Times New Roman"/>
                <w:b w:val="false"/>
                <w:i w:val="false"/>
                <w:color w:val="000000"/>
                <w:sz w:val="20"/>
              </w:rPr>
              <w:t>
 gpzone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Жилые зоны</w:t>
            </w:r>
          </w:p>
          <w:bookmarkEnd w:id="116"/>
          <w:p>
            <w:pPr>
              <w:spacing w:after="20"/>
              <w:ind w:left="20"/>
              <w:jc w:val="both"/>
            </w:pPr>
            <w:r>
              <w:rPr>
                <w:rFonts w:ascii="Times New Roman"/>
                <w:b w:val="false"/>
                <w:i w:val="false"/>
                <w:color w:val="000000"/>
                <w:sz w:val="20"/>
              </w:rPr>
              <w:t>
gpzonejil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усадебной застройки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малоэтажной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среднеэтажной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многоэтажной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Общественно-деловые зоны</w:t>
            </w:r>
          </w:p>
          <w:bookmarkEnd w:id="117"/>
          <w:p>
            <w:pPr>
              <w:spacing w:after="20"/>
              <w:ind w:left="20"/>
              <w:jc w:val="both"/>
            </w:pPr>
            <w:r>
              <w:rPr>
                <w:rFonts w:ascii="Times New Roman"/>
                <w:b w:val="false"/>
                <w:i w:val="false"/>
                <w:color w:val="000000"/>
                <w:sz w:val="20"/>
              </w:rPr>
              <w:t>
gpzoneodz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здравоохранения и соцобеспечения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здравоохранения и соцобеспечения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 в том числе общегородского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и предприятий обслуживания в том числе общегородского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Промышленные (производственные) зоны</w:t>
            </w:r>
          </w:p>
          <w:bookmarkEnd w:id="118"/>
          <w:p>
            <w:pPr>
              <w:spacing w:after="20"/>
              <w:ind w:left="20"/>
              <w:jc w:val="both"/>
            </w:pPr>
            <w:r>
              <w:rPr>
                <w:rFonts w:ascii="Times New Roman"/>
                <w:b w:val="false"/>
                <w:i w:val="false"/>
                <w:color w:val="000000"/>
                <w:sz w:val="20"/>
              </w:rPr>
              <w:t>
gpzoneprom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промышленной застройки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Коммунально-складской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коммунально-складской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транспортной инфраструктуры gpzonetransport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автомобильных дорог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автомобильного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автосервиса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автосервиса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и устройств городского пассажирского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 устройств городского пассажирского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и сооружения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железных дорог и сооружений железнодорожного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Застроек внешнего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застроек внешнего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Зоны обеспеченности инженерными коммуникациями</w:t>
            </w:r>
          </w:p>
          <w:bookmarkEnd w:id="119"/>
          <w:p>
            <w:pPr>
              <w:spacing w:after="20"/>
              <w:ind w:left="20"/>
              <w:jc w:val="both"/>
            </w:pPr>
            <w:r>
              <w:rPr>
                <w:rFonts w:ascii="Times New Roman"/>
                <w:b w:val="false"/>
                <w:i w:val="false"/>
                <w:color w:val="000000"/>
                <w:sz w:val="20"/>
              </w:rPr>
              <w:t>
gpzoneeng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энергоснабжением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энергоснабжением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телефонизацией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телефонизацией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водоотведением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водоотведением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водоснабжением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газоснабжением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газоснабжением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теплоснабжением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теплоснабжением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уличным освещением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уличным освещением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ливневой канализацией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ливневой канализацией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охраняемых территорий gpzoneprotect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естественных и искусственных водоемов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истории, архитектуры и недвижимой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памятников истории, архитектуры и недвижимой культуры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памятников природы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сельскохозяйственного и лесохозяйственного использования gpzoneagricult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 цветочного хозяйства и питомников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теплиц, цветочного хозяйства и питомников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лесного хозяйства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сельскохозяйственного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прочего сельскохозяйственного использования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Рекреационные зоны</w:t>
            </w:r>
          </w:p>
          <w:bookmarkEnd w:id="120"/>
          <w:p>
            <w:pPr>
              <w:spacing w:after="20"/>
              <w:ind w:left="20"/>
              <w:jc w:val="both"/>
            </w:pPr>
            <w:r>
              <w:rPr>
                <w:rFonts w:ascii="Times New Roman"/>
                <w:b w:val="false"/>
                <w:i w:val="false"/>
                <w:color w:val="000000"/>
                <w:sz w:val="20"/>
              </w:rPr>
              <w:t>
gpzonerec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Зелени общего пользования и зелени спецназначения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общего пользования и зелени спецназначения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Кратковременного отдыха (парки, скверы)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парков, скверов и т.д. (зона кратковременного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Длительного отдыха (санатории, курорты)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санаториев, курортов и т.д. (зона длительного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водоемов, береговых полос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водоемов, береговых полос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резервных территорий gpzonerez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gpzonennt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 gpzonerestrict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Оборонных объектов и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оборонных объектов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Исправительно-трудовых учреждений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исправительно-трудовых учреждений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 gpzonespec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кладбищ</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хранения твердых бытовых отходов, предприятий по переработке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временного хранения твердых бытовых отходов, предприятий по переработке ТБО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Золоотвалов, отстойников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золоотвалов, отстойников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 gpzonesan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зона gpzonesub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сельскохозяйственного назначения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территории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Земли рекультивации</w:t>
            </w:r>
          </w:p>
          <w:bookmarkEnd w:id="121"/>
          <w:p>
            <w:pPr>
              <w:spacing w:after="20"/>
              <w:ind w:left="20"/>
              <w:jc w:val="both"/>
            </w:pPr>
            <w:r>
              <w:rPr>
                <w:rFonts w:ascii="Times New Roman"/>
                <w:b w:val="false"/>
                <w:i w:val="false"/>
                <w:color w:val="000000"/>
                <w:sz w:val="20"/>
              </w:rPr>
              <w:t>
gpzonerecult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Здания и сооружения населенного пункта</w:t>
            </w:r>
          </w:p>
          <w:bookmarkEnd w:id="122"/>
          <w:p>
            <w:pPr>
              <w:spacing w:after="20"/>
              <w:ind w:left="20"/>
              <w:jc w:val="both"/>
            </w:pPr>
            <w:r>
              <w:rPr>
                <w:rFonts w:ascii="Times New Roman"/>
                <w:b w:val="false"/>
                <w:i w:val="false"/>
                <w:color w:val="000000"/>
                <w:sz w:val="20"/>
              </w:rPr>
              <w:t>
gpbuild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Здания и сооружения</w:t>
            </w:r>
          </w:p>
          <w:bookmarkEnd w:id="123"/>
          <w:p>
            <w:pPr>
              <w:spacing w:after="20"/>
              <w:ind w:left="20"/>
              <w:jc w:val="both"/>
            </w:pPr>
            <w:r>
              <w:rPr>
                <w:rFonts w:ascii="Times New Roman"/>
                <w:b w:val="false"/>
                <w:i w:val="false"/>
                <w:color w:val="000000"/>
                <w:sz w:val="20"/>
              </w:rPr>
              <w:t>
gpbuild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Инженерные коммуникации линейные</w:t>
            </w:r>
          </w:p>
          <w:bookmarkEnd w:id="124"/>
          <w:p>
            <w:pPr>
              <w:spacing w:after="20"/>
              <w:ind w:left="20"/>
              <w:jc w:val="both"/>
            </w:pPr>
            <w:r>
              <w:rPr>
                <w:rFonts w:ascii="Times New Roman"/>
                <w:b w:val="false"/>
                <w:i w:val="false"/>
                <w:color w:val="000000"/>
                <w:sz w:val="20"/>
              </w:rPr>
              <w:t>
gpenglin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 gpengellin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 gpenggaslin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 gpengwodlin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 gpengkanlin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 gpengteplin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 gpengtellin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 gpengoillin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 gpenglivlin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Инженерные коммуникации полигональные</w:t>
            </w:r>
          </w:p>
          <w:bookmarkEnd w:id="125"/>
          <w:p>
            <w:pPr>
              <w:spacing w:after="20"/>
              <w:ind w:left="20"/>
              <w:jc w:val="both"/>
            </w:pPr>
            <w:r>
              <w:rPr>
                <w:rFonts w:ascii="Times New Roman"/>
                <w:b w:val="false"/>
                <w:i w:val="false"/>
                <w:color w:val="000000"/>
                <w:sz w:val="20"/>
              </w:rPr>
              <w:t>
gpengpol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полигональные gpengelpol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Объекты газоснабжения полигональные</w:t>
            </w:r>
          </w:p>
          <w:bookmarkEnd w:id="126"/>
          <w:p>
            <w:pPr>
              <w:spacing w:after="20"/>
              <w:ind w:left="20"/>
              <w:jc w:val="both"/>
            </w:pPr>
            <w:r>
              <w:rPr>
                <w:rFonts w:ascii="Times New Roman"/>
                <w:b w:val="false"/>
                <w:i w:val="false"/>
                <w:color w:val="000000"/>
                <w:sz w:val="20"/>
              </w:rPr>
              <w:t>
gpenggaspol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полигональные gpengwodpol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Объекты водоотведения полигональные</w:t>
            </w:r>
          </w:p>
          <w:bookmarkEnd w:id="127"/>
          <w:p>
            <w:pPr>
              <w:spacing w:after="20"/>
              <w:ind w:left="20"/>
              <w:jc w:val="both"/>
            </w:pPr>
            <w:r>
              <w:rPr>
                <w:rFonts w:ascii="Times New Roman"/>
                <w:b w:val="false"/>
                <w:i w:val="false"/>
                <w:color w:val="000000"/>
                <w:sz w:val="20"/>
              </w:rPr>
              <w:t>
gpengkanpol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полигональные gpengteppol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Объекты связи и телекоммуникаций полигональные</w:t>
            </w:r>
          </w:p>
          <w:bookmarkEnd w:id="128"/>
          <w:p>
            <w:pPr>
              <w:spacing w:after="20"/>
              <w:ind w:left="20"/>
              <w:jc w:val="both"/>
            </w:pPr>
            <w:r>
              <w:rPr>
                <w:rFonts w:ascii="Times New Roman"/>
                <w:b w:val="false"/>
                <w:i w:val="false"/>
                <w:color w:val="000000"/>
                <w:sz w:val="20"/>
              </w:rPr>
              <w:t>
gpengtelpol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полигональные gpengoilpol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Объекты ливневой канализации полигональные</w:t>
            </w:r>
          </w:p>
          <w:bookmarkEnd w:id="129"/>
          <w:p>
            <w:pPr>
              <w:spacing w:after="20"/>
              <w:ind w:left="20"/>
              <w:jc w:val="both"/>
            </w:pPr>
            <w:r>
              <w:rPr>
                <w:rFonts w:ascii="Times New Roman"/>
                <w:b w:val="false"/>
                <w:i w:val="false"/>
                <w:color w:val="000000"/>
                <w:sz w:val="20"/>
              </w:rPr>
              <w:t>
gpenglivpol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Границы градостроительного проекта</w:t>
            </w:r>
          </w:p>
          <w:bookmarkEnd w:id="130"/>
          <w:p>
            <w:pPr>
              <w:spacing w:after="20"/>
              <w:ind w:left="20"/>
              <w:jc w:val="both"/>
            </w:pPr>
            <w:r>
              <w:rPr>
                <w:rFonts w:ascii="Times New Roman"/>
                <w:b w:val="false"/>
                <w:i w:val="false"/>
                <w:color w:val="000000"/>
                <w:sz w:val="20"/>
              </w:rPr>
              <w:t>
gpgr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Границы населенного пункта</w:t>
            </w:r>
          </w:p>
          <w:bookmarkEnd w:id="131"/>
          <w:p>
            <w:pPr>
              <w:spacing w:after="20"/>
              <w:ind w:left="20"/>
              <w:jc w:val="both"/>
            </w:pPr>
            <w:r>
              <w:rPr>
                <w:rFonts w:ascii="Times New Roman"/>
                <w:b w:val="false"/>
                <w:i w:val="false"/>
                <w:color w:val="000000"/>
                <w:sz w:val="20"/>
              </w:rPr>
              <w:t>
gpgrnp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границы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границы населенного пункта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границы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границы населенного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 gpgrpdp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Границы учетных кварталов</w:t>
            </w:r>
          </w:p>
          <w:bookmarkEnd w:id="132"/>
          <w:p>
            <w:pPr>
              <w:spacing w:after="20"/>
              <w:ind w:left="20"/>
              <w:jc w:val="both"/>
            </w:pPr>
            <w:r>
              <w:rPr>
                <w:rFonts w:ascii="Times New Roman"/>
                <w:b w:val="false"/>
                <w:i w:val="false"/>
                <w:color w:val="000000"/>
                <w:sz w:val="20"/>
              </w:rPr>
              <w:t>
gpgrmkr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учетных кварталов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Градостроительные регламенты</w:t>
            </w:r>
          </w:p>
          <w:bookmarkEnd w:id="133"/>
          <w:p>
            <w:pPr>
              <w:spacing w:after="20"/>
              <w:ind w:left="20"/>
              <w:jc w:val="both"/>
            </w:pPr>
            <w:r>
              <w:rPr>
                <w:rFonts w:ascii="Times New Roman"/>
                <w:b w:val="false"/>
                <w:i w:val="false"/>
                <w:color w:val="000000"/>
                <w:sz w:val="20"/>
              </w:rPr>
              <w:t>
gpreg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Красные линии</w:t>
            </w:r>
          </w:p>
          <w:bookmarkEnd w:id="134"/>
          <w:p>
            <w:pPr>
              <w:spacing w:after="20"/>
              <w:ind w:left="20"/>
              <w:jc w:val="both"/>
            </w:pPr>
            <w:r>
              <w:rPr>
                <w:rFonts w:ascii="Times New Roman"/>
                <w:b w:val="false"/>
                <w:i w:val="false"/>
                <w:color w:val="000000"/>
                <w:sz w:val="20"/>
              </w:rPr>
              <w:t>
gpregredlinelin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Красные линии</w:t>
            </w:r>
          </w:p>
          <w:bookmarkEnd w:id="135"/>
          <w:p>
            <w:pPr>
              <w:spacing w:after="20"/>
              <w:ind w:left="20"/>
              <w:jc w:val="both"/>
            </w:pPr>
            <w:r>
              <w:rPr>
                <w:rFonts w:ascii="Times New Roman"/>
                <w:b w:val="false"/>
                <w:i w:val="false"/>
                <w:color w:val="000000"/>
                <w:sz w:val="20"/>
              </w:rPr>
              <w:t>
pdpregredlinepol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Желтые линии</w:t>
            </w:r>
          </w:p>
          <w:bookmarkEnd w:id="136"/>
          <w:p>
            <w:pPr>
              <w:spacing w:after="20"/>
              <w:ind w:left="20"/>
              <w:jc w:val="both"/>
            </w:pPr>
            <w:r>
              <w:rPr>
                <w:rFonts w:ascii="Times New Roman"/>
                <w:b w:val="false"/>
                <w:i w:val="false"/>
                <w:color w:val="000000"/>
                <w:sz w:val="20"/>
              </w:rPr>
              <w:t>
gpregyellowline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Водоохранные полосы</w:t>
            </w:r>
          </w:p>
          <w:bookmarkEnd w:id="137"/>
          <w:p>
            <w:pPr>
              <w:spacing w:after="20"/>
              <w:ind w:left="20"/>
              <w:jc w:val="both"/>
            </w:pPr>
            <w:r>
              <w:rPr>
                <w:rFonts w:ascii="Times New Roman"/>
                <w:b w:val="false"/>
                <w:i w:val="false"/>
                <w:color w:val="000000"/>
                <w:sz w:val="20"/>
              </w:rPr>
              <w:t>
gpregwodpls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Автомобильный транспорт</w:t>
            </w:r>
          </w:p>
          <w:bookmarkEnd w:id="138"/>
          <w:p>
            <w:pPr>
              <w:spacing w:after="20"/>
              <w:ind w:left="20"/>
              <w:jc w:val="both"/>
            </w:pPr>
            <w:r>
              <w:rPr>
                <w:rFonts w:ascii="Times New Roman"/>
                <w:b w:val="false"/>
                <w:i w:val="false"/>
                <w:color w:val="000000"/>
                <w:sz w:val="20"/>
              </w:rPr>
              <w:t>
gpautotran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Мосты</w:t>
            </w:r>
          </w:p>
          <w:bookmarkEnd w:id="139"/>
          <w:p>
            <w:pPr>
              <w:spacing w:after="20"/>
              <w:ind w:left="20"/>
              <w:jc w:val="both"/>
            </w:pPr>
            <w:r>
              <w:rPr>
                <w:rFonts w:ascii="Times New Roman"/>
                <w:b w:val="false"/>
                <w:i w:val="false"/>
                <w:color w:val="000000"/>
                <w:sz w:val="20"/>
              </w:rPr>
              <w:t>
gpautotranbridg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Остановки</w:t>
            </w:r>
          </w:p>
          <w:bookmarkEnd w:id="140"/>
          <w:p>
            <w:pPr>
              <w:spacing w:after="20"/>
              <w:ind w:left="20"/>
              <w:jc w:val="both"/>
            </w:pPr>
            <w:r>
              <w:rPr>
                <w:rFonts w:ascii="Times New Roman"/>
                <w:b w:val="false"/>
                <w:i w:val="false"/>
                <w:color w:val="000000"/>
                <w:sz w:val="20"/>
              </w:rPr>
              <w:t>
gpautotranost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Парковки</w:t>
            </w:r>
          </w:p>
          <w:bookmarkEnd w:id="141"/>
          <w:p>
            <w:pPr>
              <w:spacing w:after="20"/>
              <w:ind w:left="20"/>
              <w:jc w:val="both"/>
            </w:pPr>
            <w:r>
              <w:rPr>
                <w:rFonts w:ascii="Times New Roman"/>
                <w:b w:val="false"/>
                <w:i w:val="false"/>
                <w:color w:val="000000"/>
                <w:sz w:val="20"/>
              </w:rPr>
              <w:t>
gpautotranprc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Дороги и проезды</w:t>
            </w:r>
          </w:p>
          <w:bookmarkEnd w:id="142"/>
          <w:p>
            <w:pPr>
              <w:spacing w:after="20"/>
              <w:ind w:left="20"/>
              <w:jc w:val="both"/>
            </w:pPr>
            <w:r>
              <w:rPr>
                <w:rFonts w:ascii="Times New Roman"/>
                <w:b w:val="false"/>
                <w:i w:val="false"/>
                <w:color w:val="000000"/>
                <w:sz w:val="20"/>
              </w:rPr>
              <w:t>
gpautotranrdc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Осевые линии дорог и улиц</w:t>
            </w:r>
          </w:p>
          <w:bookmarkEnd w:id="143"/>
          <w:p>
            <w:pPr>
              <w:spacing w:after="20"/>
              <w:ind w:left="20"/>
              <w:jc w:val="both"/>
            </w:pPr>
            <w:r>
              <w:rPr>
                <w:rFonts w:ascii="Times New Roman"/>
                <w:b w:val="false"/>
                <w:i w:val="false"/>
                <w:color w:val="000000"/>
                <w:sz w:val="20"/>
              </w:rPr>
              <w:t>
gpautotranstreet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Железнодорожный транспорт</w:t>
            </w:r>
          </w:p>
          <w:bookmarkEnd w:id="144"/>
          <w:p>
            <w:pPr>
              <w:spacing w:after="20"/>
              <w:ind w:left="20"/>
              <w:jc w:val="both"/>
            </w:pPr>
            <w:r>
              <w:rPr>
                <w:rFonts w:ascii="Times New Roman"/>
                <w:b w:val="false"/>
                <w:i w:val="false"/>
                <w:color w:val="000000"/>
                <w:sz w:val="20"/>
              </w:rPr>
              <w:t>
gprrstran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 gprrstranlin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Благоустройство населенного пункта</w:t>
            </w:r>
          </w:p>
          <w:bookmarkEnd w:id="145"/>
          <w:p>
            <w:pPr>
              <w:spacing w:after="20"/>
              <w:ind w:left="20"/>
              <w:jc w:val="both"/>
            </w:pPr>
            <w:r>
              <w:rPr>
                <w:rFonts w:ascii="Times New Roman"/>
                <w:b w:val="false"/>
                <w:i w:val="false"/>
                <w:color w:val="000000"/>
                <w:sz w:val="20"/>
              </w:rPr>
              <w:t>
gpblag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Рекламно-информационный объект (билборд) gpblagbillboard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Рекламно-информационный объект (билборд)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 gpblagchildpl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сушки белья gpblagdryerpl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сушки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 gpblagdumppl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участки gpblagdumpuch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участки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 gpblagfontpol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gpblagparking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площадка gpblagsportpl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площадка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Эстакадные сооружения gpblagstockad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Эстакадные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 gpblagtrotuar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озеленение gpblagzelen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озеленение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gpblagogr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Социально-культурные объекты</w:t>
            </w:r>
          </w:p>
          <w:bookmarkEnd w:id="146"/>
          <w:p>
            <w:pPr>
              <w:spacing w:after="20"/>
              <w:ind w:left="20"/>
              <w:jc w:val="both"/>
            </w:pPr>
            <w:r>
              <w:rPr>
                <w:rFonts w:ascii="Times New Roman"/>
                <w:b w:val="false"/>
                <w:i w:val="false"/>
                <w:color w:val="000000"/>
                <w:sz w:val="20"/>
              </w:rPr>
              <w:t>
gpscsc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bookmarkEnd w:id="147"/>
          <w:p>
            <w:pPr>
              <w:spacing w:after="20"/>
              <w:ind w:left="20"/>
              <w:jc w:val="both"/>
            </w:pPr>
            <w:r>
              <w:rPr>
                <w:rFonts w:ascii="Times New Roman"/>
                <w:b w:val="false"/>
                <w:i w:val="false"/>
                <w:color w:val="000000"/>
                <w:sz w:val="20"/>
              </w:rPr>
              <w:t>
gpscsclin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bookmarkEnd w:id="148"/>
          <w:p>
            <w:pPr>
              <w:spacing w:after="20"/>
              <w:ind w:left="20"/>
              <w:jc w:val="both"/>
            </w:pPr>
            <w:r>
              <w:rPr>
                <w:rFonts w:ascii="Times New Roman"/>
                <w:b w:val="false"/>
                <w:i w:val="false"/>
                <w:color w:val="000000"/>
                <w:sz w:val="20"/>
              </w:rPr>
              <w:t>
gpscscpol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Гидрография и гидротехнические сооружения</w:t>
            </w:r>
          </w:p>
          <w:bookmarkEnd w:id="149"/>
          <w:p>
            <w:pPr>
              <w:spacing w:after="20"/>
              <w:ind w:left="20"/>
              <w:jc w:val="both"/>
            </w:pPr>
            <w:r>
              <w:rPr>
                <w:rFonts w:ascii="Times New Roman"/>
                <w:b w:val="false"/>
                <w:i w:val="false"/>
                <w:color w:val="000000"/>
                <w:sz w:val="20"/>
              </w:rPr>
              <w:t>
gpgs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Объекты гидрографии</w:t>
            </w:r>
          </w:p>
          <w:bookmarkEnd w:id="150"/>
          <w:p>
            <w:pPr>
              <w:spacing w:after="20"/>
              <w:ind w:left="20"/>
              <w:jc w:val="both"/>
            </w:pPr>
            <w:r>
              <w:rPr>
                <w:rFonts w:ascii="Times New Roman"/>
                <w:b w:val="false"/>
                <w:i w:val="false"/>
                <w:color w:val="000000"/>
                <w:sz w:val="20"/>
              </w:rPr>
              <w:t>
gpgshdrpol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Канавы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Канавы сухие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 и океаны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 и океаны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пересыхающие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пересыхающие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постоянной береговой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постоянной береговой линией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пересыхающие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пересыхающие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неопределенной береговой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неопределенной береговой линией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пропадающие участки рек, ручьев, 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пропадающие участки рек, ручьев, 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пересыхающие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пересыхающие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Гидротехнические объекты</w:t>
            </w:r>
          </w:p>
          <w:bookmarkEnd w:id="151"/>
          <w:p>
            <w:pPr>
              <w:spacing w:after="20"/>
              <w:ind w:left="20"/>
              <w:jc w:val="both"/>
            </w:pPr>
            <w:r>
              <w:rPr>
                <w:rFonts w:ascii="Times New Roman"/>
                <w:b w:val="false"/>
                <w:i w:val="false"/>
                <w:color w:val="000000"/>
                <w:sz w:val="20"/>
              </w:rPr>
              <w:t>
gpgshdtpol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Пересыхающие водохранилища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Пересыхающие водохранилища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загрязненные отходами промышленных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загрязненные отходами промышленных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наземные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наземные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наземные бетонированные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наземные бетонированные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малые стационарные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малые стационарные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Водокачки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подземные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подземные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быстротока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быстротока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перепада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перепада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Будки водозаборные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Будки водозаборные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шлюзов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шлюзов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(gp)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gpzone – ФУНКЦИОНАЛЬНЫЕ ЗОНЫ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Жилые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Общественно-деловые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Промышленные (производственные)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Зоны транспортной инфраструктуры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gpzoneeng - Зоны обеспеченности инженерными коммуникациями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gpzoneprotect - Зоны охраняемых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gpzoneagricult - Зоны сельскохозяйственного и лесохозяйственного использования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gpzonerec - Рекреационные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gpzonerez - Зоны резервных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gpzonennt - Неудобные и неиспользуемые территории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gpzonerestrict - Зоны режимных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gpzonespec - Зоны специального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gpzonesan - Санитарно-защитные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gpzonesub - Пригородная зона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gpzonerecult - Земли рекультивации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gpbuild – ЗДАНИЯ И СООРУЖЕНИЯ НАСЕЛЕННОГО ПУНКТА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Здания и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gpenglin – ИНЖЕНЕРНЫЕ КОММУНИКАЦИИ ЛИНЕЙНЫЕ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Объекты энергоснабжения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проводов/кабелей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Объекты газоснабжения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Объекты водоснабжения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Объекты водоотведения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Объекты теплоснабжения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Объекты теплоснабжения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Объекты нефтепроводов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Объекты ливневой канализации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gpengpol – ИНЖЕНЕРНЫЕ КОММУНИКАЦИИ ПОЛИГОНАЛЬНЫЕ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gpengelpol - Объекты энергоснабжения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actual_power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tp_number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подстанции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gpenggaspol - Объекты газоснабжения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gpengwodpol - Объекты водоснабжения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gpengkanpol - Объекты водоотведения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gpengteppol - Объекты теплоснабжения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gpengtelpol - Объекты связи и телекоммуникаций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gpengoilpol - Объекты нефтепроводов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gpenglivpol - Объекты ливневой канализации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gpgr – ГРАНИЦЫ ГРАДОСТРОИТЕЛЬНОГО ПРОЕКТА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gpgrnp - Границы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confirm_info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gpgrpdp - Граница ПДП (При ГП совмещенном с ПДП)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gpgrmkr - Границы учетных кварталов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gpreg – ГРАДОСТРОИТЕЛЬНЫЕ РЕГЛАМЕНТЫ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gpregredline - Красные линии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постановления утверждения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"локальных линий"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gpregredlinepol - Красные линии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постановления утверждения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"локальных линий"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gpregyellowline - Желтые линии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постановления утверждения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"локальных линий"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gpregwodpls - Водоохранные полосы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gpautotran – АВТОМОБИЛЬНЫЙ ТРАНСПОРТ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gpautotranbridg - Мосты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gpautotranost - Остановки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gpautotranprc - Парковки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gpautotranrdc - Дороги и проезды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gpautotranstreet - Осевые линии дорог и улиц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gprrstran – ЖЕЛЕЗНОДОРОЖНЫЙ ТРАНСПОРТ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gprrstranlin - Железные дороги, пути и линейные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gpblag – БЛАГОУСТРОЙСТВО НАСЕЛЕННОГО ПУНКТА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gpblagbillboard - Рекламно-информационный объект (билборд)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gpblagchildpl - Детские игровые площадки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gpblagdryerpl - Площадка для сушки белья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gpblagdumppl - Мусорные контейнерные площадки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gpblagdumpuch - Мусорные участки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gpblagfontpol - Фонтаны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gpblagparking - Паркинг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gpblagsportpl - Спортивная площадка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gpblagstockad - Эстакадные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gpblagtrotuar - Тротуары, брусчатка, пешеходные дорожки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gpblagzelen - Городское озеленение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gpblagogr - Ограждения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gpscsc – СОЦИАЛЬНО-КУЛЬТУРНЫЕ ОБЪЕКТЫ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gpscsclin - Линейные объекты, имеющие социально-культурную значимость (исторические стены, валы, тропы, дороги)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gpscscpol - Культурные, религиозные объекты (монументы, памятники, городища, места археологических раскопок, исторические площади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gpgs – ГИДРОГРАФИЯ И ГИДРОТЕХНИЧЕСКИЕ СООРУЖЕНИЯ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gpgshdrpol - Объекты гидрографии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gpgshdtpol - Гидротехнические объекты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73" w:id="152"/>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населенного пункта с численностью населения свыше пяти тысяч человек</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занятые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 Показатели рекомендательного характера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 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82" w:id="154"/>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населенных пунктов с численностью населения до пяти тысяч человек</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застройки малоэтажными многоквартирными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и транспортные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 (для скота личного подворья)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твердо-бытовых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организации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клубного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сооружения-человек/площадки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и улиц,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 жилой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второстепенная (переулок)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нагрузка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расход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Установленное количество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органов противопожарной службы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