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3759" w14:textId="c51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 в организациях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25 июля 2023 года № 334. Зарегистрирован в Министерстве юстиции Республики Казахстан 28 июля 2023 года № 33173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 в организациях высшего и (или) послевузовского образования" (зарегистрирован в Реестре государственной регистрации нормативных правовых актов под № 6976)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 в организациях высшего и (или) послевузовского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учебного процесса по кредитной технологии обучения в организациях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Положение) и определяют порядок организации учебного процесса по кредитной технологии обучения (далее – КТО) в организациях высшего и (или) послевузовского образования (далее – ОВПО).";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ВСУЗах учебные планы подразделяются на типовые учебные планы (ТУПл) и рабочие учебные планы (РУП). ТУПл утверждаются руководителем соответствующего государственного органа по согласованию с уполномоченным органом в области науки и высшего образования. В ТУПл определяется трудоемкость каждой учебной дисциплины обязательного компонента и каждого вида учебной деятельности (практики, государственных экзаменов, написания и защиты дипломной работы) в кредитах, а вузовский компонент по каждому циклу учебных дисциплин указывается общим количеством кредитов.";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Типовые учебные программы (далее – ТУПр) разрабатываются по дисциплинам обязательного компонента цикла ООД в бакалавриате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ТУПр по дисциплинам цикла ООД утверждаются государственным органом, в ведении которого находится ВСУЗ, по согласованию с уполномоченным органом в области науки и высшего образования.".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