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4a8e" w14:textId="2c64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25 июля 2023 года № 541. Зарегистрирован в Министерстве юстиции Республики Казахстан 27 июля 2023 года № 33167</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некоторые приказы Министра национальной экономики Республики Казахстан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305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(зарегистрирован в Реестре государственной регистрации нормативных правовых актов за № 10636):</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информационные системы, интегрированные с единым порталом ведомства уполномоченного органа по делам архитектуры, градостроительства и строительства.</w:t>
      </w:r>
    </w:p>
    <w:bookmarkEnd w:id="4"/>
    <w:bookmarkStart w:name="z10" w:id="5"/>
    <w:p>
      <w:pPr>
        <w:spacing w:after="0"/>
        <w:ind w:left="0"/>
        <w:jc w:val="both"/>
      </w:pPr>
      <w:r>
        <w:rPr>
          <w:rFonts w:ascii="Times New Roman"/>
          <w:b w:val="false"/>
          <w:i w:val="false"/>
          <w:color w:val="000000"/>
          <w:sz w:val="28"/>
        </w:rPr>
        <w:t>
      При оформлении и выдаче экспертных заключений по градостроительным проектам используется информационная система государственной экспертной организации, интегрированная с единым порталом ведомства уполномоченного органа по делам архитектуры, градостроительства и строительства.</w:t>
      </w:r>
    </w:p>
    <w:bookmarkEnd w:id="5"/>
    <w:bookmarkStart w:name="z11" w:id="6"/>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интегрированной с единым порталом ведомства уполномоченного органа по делам архитектуры, градостроительства и строительства, за исключением проектов строительства (ТЭО и ПСД) с грифом секретности или с пометкой "для служебного пользования" ("ДСП").</w:t>
      </w:r>
    </w:p>
    <w:bookmarkEnd w:id="6"/>
    <w:bookmarkStart w:name="z12" w:id="7"/>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bookmarkEnd w:id="8"/>
    <w:bookmarkStart w:name="z14" w:id="9"/>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9"/>
    <w:bookmarkStart w:name="z15" w:id="10"/>
    <w:p>
      <w:pPr>
        <w:spacing w:after="0"/>
        <w:ind w:left="0"/>
        <w:jc w:val="both"/>
      </w:pPr>
      <w:r>
        <w:rPr>
          <w:rFonts w:ascii="Times New Roman"/>
          <w:b w:val="false"/>
          <w:i w:val="false"/>
          <w:color w:val="000000"/>
          <w:sz w:val="28"/>
        </w:rPr>
        <w:t>
      3)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p>
    <w:bookmarkEnd w:id="10"/>
    <w:bookmarkStart w:name="z16" w:id="11"/>
    <w:p>
      <w:pPr>
        <w:spacing w:after="0"/>
        <w:ind w:left="0"/>
        <w:jc w:val="both"/>
      </w:pPr>
      <w:r>
        <w:rPr>
          <w:rFonts w:ascii="Times New Roman"/>
          <w:b w:val="false"/>
          <w:i w:val="false"/>
          <w:color w:val="000000"/>
          <w:sz w:val="28"/>
        </w:rPr>
        <w:t>
      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1"/>
    <w:bookmarkStart w:name="z17" w:id="12"/>
    <w:p>
      <w:pPr>
        <w:spacing w:after="0"/>
        <w:ind w:left="0"/>
        <w:jc w:val="both"/>
      </w:pPr>
      <w:r>
        <w:rPr>
          <w:rFonts w:ascii="Times New Roman"/>
          <w:b w:val="false"/>
          <w:i w:val="false"/>
          <w:color w:val="000000"/>
          <w:sz w:val="28"/>
        </w:rPr>
        <w:t>
      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"13. Эксперты по результатам рассмотрения проектов, указанных в подпункте 3) пункта 4 настоящих Правил и подлежащих комплексной градостроительной экспертизе в соответствии с законодательством Республики Казахстан в сфере архитектурной, градостроительной и строительной деятельности,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экспертного заключения заказчику.";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"15. Экспертные заключения комплексной градостроительной экспертизы предусматривают:</w:t>
      </w:r>
    </w:p>
    <w:bookmarkEnd w:id="14"/>
    <w:bookmarkStart w:name="z23" w:id="15"/>
    <w:p>
      <w:pPr>
        <w:spacing w:after="0"/>
        <w:ind w:left="0"/>
        <w:jc w:val="both"/>
      </w:pPr>
      <w:r>
        <w:rPr>
          <w:rFonts w:ascii="Times New Roman"/>
          <w:b w:val="false"/>
          <w:i w:val="false"/>
          <w:color w:val="000000"/>
          <w:sz w:val="28"/>
        </w:rPr>
        <w:t>
      1) вводную и описательную части по проекту, а также краткую информацию о прилагаемых к проекту обязательных исходных документов (материалов, данных), представленным на экспертизу;</w:t>
      </w:r>
    </w:p>
    <w:bookmarkEnd w:id="15"/>
    <w:bookmarkStart w:name="z24" w:id="16"/>
    <w:p>
      <w:pPr>
        <w:spacing w:after="0"/>
        <w:ind w:left="0"/>
        <w:jc w:val="both"/>
      </w:pPr>
      <w:r>
        <w:rPr>
          <w:rFonts w:ascii="Times New Roman"/>
          <w:b w:val="false"/>
          <w:i w:val="false"/>
          <w:color w:val="000000"/>
          <w:sz w:val="28"/>
        </w:rPr>
        <w:t xml:space="preserve">
      2) анализ и комплексную оценку качества градостроительного проекта в целом и соответствия принятых проектных решений и расчетов на планируемой территории положениям, нормам и требованиям действующих в Республике Казахстан законодательных и нормативных правовых актов в области архитектуры, градостроительства и строительства и в сфере санитарно-эпидемиологического благополучия населения; </w:t>
      </w:r>
    </w:p>
    <w:bookmarkEnd w:id="16"/>
    <w:bookmarkStart w:name="z25" w:id="17"/>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градостроительной экспертизы.";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27" w:id="18"/>
    <w:p>
      <w:pPr>
        <w:spacing w:after="0"/>
        <w:ind w:left="0"/>
        <w:jc w:val="both"/>
      </w:pPr>
      <w:r>
        <w:rPr>
          <w:rFonts w:ascii="Times New Roman"/>
          <w:b w:val="false"/>
          <w:i w:val="false"/>
          <w:color w:val="000000"/>
          <w:sz w:val="28"/>
        </w:rPr>
        <w:t>
      дополнить пунктами 16-1 и 16-2 следующего содержания:</w:t>
      </w:r>
    </w:p>
    <w:bookmarkEnd w:id="18"/>
    <w:bookmarkStart w:name="z28" w:id="19"/>
    <w:p>
      <w:pPr>
        <w:spacing w:after="0"/>
        <w:ind w:left="0"/>
        <w:jc w:val="both"/>
      </w:pPr>
      <w:r>
        <w:rPr>
          <w:rFonts w:ascii="Times New Roman"/>
          <w:b w:val="false"/>
          <w:i w:val="false"/>
          <w:color w:val="000000"/>
          <w:sz w:val="28"/>
        </w:rPr>
        <w:t>
      "16-1. Заключения комплексной градостроительной экспертизы по градостроительным проектам составляются в форме экспертного заключения государственной экспертной организации и удостоверяются электронно-цифровыми подписями (далее – ЭЦП):</w:t>
      </w:r>
    </w:p>
    <w:bookmarkEnd w:id="19"/>
    <w:bookmarkStart w:name="z29" w:id="20"/>
    <w:p>
      <w:pPr>
        <w:spacing w:after="0"/>
        <w:ind w:left="0"/>
        <w:jc w:val="both"/>
      </w:pPr>
      <w:r>
        <w:rPr>
          <w:rFonts w:ascii="Times New Roman"/>
          <w:b w:val="false"/>
          <w:i w:val="false"/>
          <w:color w:val="000000"/>
          <w:sz w:val="28"/>
        </w:rPr>
        <w:t>
      1) первого руководителя экспертной организации по проектам, имеющим общегосударственное (генеральной схемы организации территории Республики Казахстан, межрегиональных схем территориального развития) или межгосударственное значение, а также генеральным планам городов с расчетной численностью населения свыше ста тысяч жителей;</w:t>
      </w:r>
    </w:p>
    <w:bookmarkEnd w:id="20"/>
    <w:bookmarkStart w:name="z30" w:id="21"/>
    <w:p>
      <w:pPr>
        <w:spacing w:after="0"/>
        <w:ind w:left="0"/>
        <w:jc w:val="both"/>
      </w:pPr>
      <w:r>
        <w:rPr>
          <w:rFonts w:ascii="Times New Roman"/>
          <w:b w:val="false"/>
          <w:i w:val="false"/>
          <w:color w:val="000000"/>
          <w:sz w:val="28"/>
        </w:rPr>
        <w:t>
      2) заместителя руководителя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комплексных схем градостроительного планирования территорий областей (районов);</w:t>
      </w:r>
    </w:p>
    <w:bookmarkEnd w:id="21"/>
    <w:bookmarkStart w:name="z31" w:id="22"/>
    <w:p>
      <w:pPr>
        <w:spacing w:after="0"/>
        <w:ind w:left="0"/>
        <w:jc w:val="both"/>
      </w:pPr>
      <w:r>
        <w:rPr>
          <w:rFonts w:ascii="Times New Roman"/>
          <w:b w:val="false"/>
          <w:i w:val="false"/>
          <w:color w:val="000000"/>
          <w:sz w:val="28"/>
        </w:rPr>
        <w:t>
      3) заместителя руководителя экспертной организации или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генеральных планов городов областного и районного значения, поселков и других населенных пунктов с расчетной численностью населения до ста тысяч жителей, по проектам детальной планировки и застройки;</w:t>
      </w:r>
    </w:p>
    <w:bookmarkEnd w:id="22"/>
    <w:bookmarkStart w:name="z32" w:id="23"/>
    <w:p>
      <w:pPr>
        <w:spacing w:after="0"/>
        <w:ind w:left="0"/>
        <w:jc w:val="both"/>
      </w:pPr>
      <w:r>
        <w:rPr>
          <w:rFonts w:ascii="Times New Roman"/>
          <w:b w:val="false"/>
          <w:i w:val="false"/>
          <w:color w:val="000000"/>
          <w:sz w:val="28"/>
        </w:rPr>
        <w:t>
      4) начальников экспертных отделов.</w:t>
      </w:r>
    </w:p>
    <w:bookmarkEnd w:id="23"/>
    <w:bookmarkStart w:name="z33" w:id="24"/>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ЭЦП аттестованных экспертов по каждому из разделов (частей) данного проекта.</w:t>
      </w:r>
    </w:p>
    <w:bookmarkEnd w:id="24"/>
    <w:bookmarkStart w:name="z34" w:id="25"/>
    <w:p>
      <w:pPr>
        <w:spacing w:after="0"/>
        <w:ind w:left="0"/>
        <w:jc w:val="both"/>
      </w:pPr>
      <w:r>
        <w:rPr>
          <w:rFonts w:ascii="Times New Roman"/>
          <w:b w:val="false"/>
          <w:i w:val="false"/>
          <w:color w:val="000000"/>
          <w:sz w:val="28"/>
        </w:rPr>
        <w:t>
      16-2. Заключения комплексной градостроительной экспертизы, выданные государственной экспертной организацией, проведенной по градостроительным проектам имеющих гриф секретности или пометку ДСП, оформляются и выдаются заказчику на бумажном носителе и удостоверяются печатью эксперта с указанием фамилии, имени, отчества (при его наличии), должности, номера аттестата и даты его выдачи.";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xml:space="preserve">
      "17. Отрицательное заключение комплексной градостроительной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градостроительной экспертизы градостроительных проектов всех уровней, утвержденных приказом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w:t>
      </w:r>
    </w:p>
    <w:bookmarkEnd w:id="26"/>
    <w:bookmarkStart w:name="z37" w:id="27"/>
    <w:p>
      <w:pPr>
        <w:spacing w:after="0"/>
        <w:ind w:left="0"/>
        <w:jc w:val="both"/>
      </w:pPr>
      <w:r>
        <w:rPr>
          <w:rFonts w:ascii="Times New Roman"/>
          <w:b w:val="false"/>
          <w:i w:val="false"/>
          <w:color w:val="000000"/>
          <w:sz w:val="28"/>
        </w:rPr>
        <w:t>
      дополнить пунктом 18 следующего содержания:</w:t>
      </w:r>
    </w:p>
    <w:bookmarkEnd w:id="27"/>
    <w:bookmarkStart w:name="z38" w:id="28"/>
    <w:p>
      <w:pPr>
        <w:spacing w:after="0"/>
        <w:ind w:left="0"/>
        <w:jc w:val="both"/>
      </w:pPr>
      <w:r>
        <w:rPr>
          <w:rFonts w:ascii="Times New Roman"/>
          <w:b w:val="false"/>
          <w:i w:val="false"/>
          <w:color w:val="000000"/>
          <w:sz w:val="28"/>
        </w:rPr>
        <w:t>
      "18. Государственная экспертная организация ведет учет выданных заказчикам заключений комплексной градостроительной экспертизы с присвоением им регистрационных номеров.";</w:t>
      </w:r>
    </w:p>
    <w:bookmarkEnd w:id="28"/>
    <w:bookmarkStart w:name="z39" w:id="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 в Реестре государственной регистрации нормативных правовых актов за № 10635):</w:t>
      </w:r>
    </w:p>
    <w:bookmarkEnd w:id="29"/>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утвержденных указанным приказом:</w:t>
      </w:r>
    </w:p>
    <w:bookmarkEnd w:id="30"/>
    <w:bookmarkStart w:name="z41"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"2) создания государственной экспертной организацией, экспертных комиссий (экспертных групп) для проведения комплексной градостроительной экспертизы;";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45"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"3) комплексная градостроительная экспертиза – экспертиза градостроительных проектов всех уровней, отнесенная к государственной монополии;</w:t>
      </w:r>
    </w:p>
    <w:bookmarkEnd w:id="34"/>
    <w:bookmarkStart w:name="z48" w:id="35"/>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специализированный институт или организация включая зарубежные, привлеченные для оказания консультационных услуг по соответствующим разделам (частям) проекта строительства объектов (технико-экономических обоснований и проектно-сметной документации) и/или градостроительных проектов всех уровней;";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"14. Комплексная градостроительная экспертиза градостроительных проектов всех уровней проводится государственной экспертной организацией.</w:t>
      </w:r>
    </w:p>
    <w:bookmarkEnd w:id="36"/>
    <w:bookmarkStart w:name="z52" w:id="37"/>
    <w:p>
      <w:pPr>
        <w:spacing w:after="0"/>
        <w:ind w:left="0"/>
        <w:jc w:val="both"/>
      </w:pPr>
      <w:r>
        <w:rPr>
          <w:rFonts w:ascii="Times New Roman"/>
          <w:b w:val="false"/>
          <w:i w:val="false"/>
          <w:color w:val="000000"/>
          <w:sz w:val="28"/>
        </w:rPr>
        <w:t>
      15. Для проведения комплексной градостроительной экспертизы градостроительных проектов всех уровней государственная экспертная организация создает:</w:t>
      </w:r>
    </w:p>
    <w:bookmarkEnd w:id="37"/>
    <w:bookmarkStart w:name="z53" w:id="38"/>
    <w:p>
      <w:pPr>
        <w:spacing w:after="0"/>
        <w:ind w:left="0"/>
        <w:jc w:val="both"/>
      </w:pPr>
      <w:r>
        <w:rPr>
          <w:rFonts w:ascii="Times New Roman"/>
          <w:b w:val="false"/>
          <w:i w:val="false"/>
          <w:color w:val="000000"/>
          <w:sz w:val="28"/>
        </w:rPr>
        <w:t>
      экспертную группу для рассмотрения градостроительных проектов всех уровней, за исключением проектов генеральной схемы организации территории Республики Казахстан и межрегиональных схем территориального развития;</w:t>
      </w:r>
    </w:p>
    <w:bookmarkEnd w:id="38"/>
    <w:bookmarkStart w:name="z54" w:id="39"/>
    <w:p>
      <w:pPr>
        <w:spacing w:after="0"/>
        <w:ind w:left="0"/>
        <w:jc w:val="both"/>
      </w:pPr>
      <w:r>
        <w:rPr>
          <w:rFonts w:ascii="Times New Roman"/>
          <w:b w:val="false"/>
          <w:i w:val="false"/>
          <w:color w:val="000000"/>
          <w:sz w:val="28"/>
        </w:rPr>
        <w:t>
      экспертную комиссию для рассмотрения проектов генеральной схемы организации территории Республики Казахстан и межрегиональных схем территориального развития.</w:t>
      </w:r>
    </w:p>
    <w:bookmarkEnd w:id="39"/>
    <w:bookmarkStart w:name="z55" w:id="40"/>
    <w:p>
      <w:pPr>
        <w:spacing w:after="0"/>
        <w:ind w:left="0"/>
        <w:jc w:val="both"/>
      </w:pPr>
      <w:r>
        <w:rPr>
          <w:rFonts w:ascii="Times New Roman"/>
          <w:b w:val="false"/>
          <w:i w:val="false"/>
          <w:color w:val="000000"/>
          <w:sz w:val="28"/>
        </w:rPr>
        <w:t>
      16. В состав экспертных комиссий (экспертных групп) включаются штатные эксперты, а также эксперты, привлекаемые на договорной основе для участия в комплексной градостроительной экспертизе.";</w:t>
      </w:r>
    </w:p>
    <w:bookmarkEnd w:id="40"/>
    <w:bookmarkStart w:name="z56" w:id="41"/>
    <w:p>
      <w:pPr>
        <w:spacing w:after="0"/>
        <w:ind w:left="0"/>
        <w:jc w:val="both"/>
      </w:pPr>
      <w:r>
        <w:rPr>
          <w:rFonts w:ascii="Times New Roman"/>
          <w:b w:val="false"/>
          <w:i w:val="false"/>
          <w:color w:val="000000"/>
          <w:sz w:val="28"/>
        </w:rPr>
        <w:t>
      дополнить пунктами 16-1 и 16-2 следующего содержания:</w:t>
      </w:r>
    </w:p>
    <w:bookmarkEnd w:id="41"/>
    <w:bookmarkStart w:name="z57" w:id="42"/>
    <w:p>
      <w:pPr>
        <w:spacing w:after="0"/>
        <w:ind w:left="0"/>
        <w:jc w:val="both"/>
      </w:pPr>
      <w:r>
        <w:rPr>
          <w:rFonts w:ascii="Times New Roman"/>
          <w:b w:val="false"/>
          <w:i w:val="false"/>
          <w:color w:val="000000"/>
          <w:sz w:val="28"/>
        </w:rPr>
        <w:t>
      "16-1. При необходимости государственная экспертная организация привлекает консультантов для содействия экспертным комиссиям (экспертным группам), уполномоченных представителей заказчиков и разработчиков градостроительных проектов для разъяснения принятых решений.</w:t>
      </w:r>
    </w:p>
    <w:bookmarkEnd w:id="42"/>
    <w:bookmarkStart w:name="z58" w:id="43"/>
    <w:p>
      <w:pPr>
        <w:spacing w:after="0"/>
        <w:ind w:left="0"/>
        <w:jc w:val="both"/>
      </w:pPr>
      <w:r>
        <w:rPr>
          <w:rFonts w:ascii="Times New Roman"/>
          <w:b w:val="false"/>
          <w:i w:val="false"/>
          <w:color w:val="000000"/>
          <w:sz w:val="28"/>
        </w:rPr>
        <w:t>
      16-2. Консультанты рассматривают и дают рекомендации экспертам при проведении комплексной градостроительной экспертизы.";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"21.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консультанта, то к участию в работе экспертных комиссий (экспертных групп) на договорной основе в качестве консультантов для аттестованных экспертов привлекаются консультанты, специализированные институты или организации, осуществляющих:</w:t>
      </w:r>
    </w:p>
    <w:bookmarkEnd w:id="44"/>
    <w:bookmarkStart w:name="z63" w:id="45"/>
    <w:p>
      <w:pPr>
        <w:spacing w:after="0"/>
        <w:ind w:left="0"/>
        <w:jc w:val="both"/>
      </w:pPr>
      <w:r>
        <w:rPr>
          <w:rFonts w:ascii="Times New Roman"/>
          <w:b w:val="false"/>
          <w:i w:val="false"/>
          <w:color w:val="000000"/>
          <w:sz w:val="28"/>
        </w:rPr>
        <w:t>
      комплексную вневедомственную экспертизу по проектам строительства уникальных объектов, а также проектам строительства иных объектов в части применения инновационных материалов, изделий, оборудования и технологий, требующих наличия (концентрации) особых, узкоспециализированных знаний и опыта;</w:t>
      </w:r>
    </w:p>
    <w:bookmarkEnd w:id="45"/>
    <w:bookmarkStart w:name="z64" w:id="46"/>
    <w:p>
      <w:pPr>
        <w:spacing w:after="0"/>
        <w:ind w:left="0"/>
        <w:jc w:val="both"/>
      </w:pPr>
      <w:r>
        <w:rPr>
          <w:rFonts w:ascii="Times New Roman"/>
          <w:b w:val="false"/>
          <w:i w:val="false"/>
          <w:color w:val="000000"/>
          <w:sz w:val="28"/>
        </w:rPr>
        <w:t>
      комплексную градостроительную экспертизу градостроительных проектов всех уровней, при наличии в рассматриваемых экспертными комиссиями (экспертными группами) градостроительных проектах территориальных объектов и населенных пунктов особого регулирования и градостроительной регламентации в соответствии со статьей 6 Закона.".</w:t>
      </w:r>
    </w:p>
    <w:bookmarkEnd w:id="46"/>
    <w:bookmarkStart w:name="z65" w:id="4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7"/>
    <w:bookmarkStart w:name="z66"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67"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9"/>
    <w:bookmarkStart w:name="z68"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0"/>
    <w:bookmarkStart w:name="z69" w:id="51"/>
    <w:p>
      <w:pPr>
        <w:spacing w:after="0"/>
        <w:ind w:left="0"/>
        <w:jc w:val="both"/>
      </w:pPr>
      <w:r>
        <w:rPr>
          <w:rFonts w:ascii="Times New Roman"/>
          <w:b w:val="false"/>
          <w:i w:val="false"/>
          <w:color w:val="000000"/>
          <w:sz w:val="28"/>
        </w:rPr>
        <w:t>
      4. Настоящий приказ вводится в действие с 7 января 2024 года и подлежит официальному опубликованию.</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индустрии и </w:t>
            </w:r>
          </w:p>
          <w:p>
            <w:pPr>
              <w:spacing w:after="20"/>
              <w:ind w:left="20"/>
              <w:jc w:val="both"/>
            </w:pPr>
            <w:r>
              <w:rPr>
                <w:rFonts w:ascii="Times New Roman"/>
                <w:b w:val="false"/>
                <w:i/>
                <w:color w:val="000000"/>
                <w:sz w:val="20"/>
              </w:rPr>
              <w:t xml:space="preserve">инфраструктурного развития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Бейспеков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