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da336" w14:textId="dfda3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по инвестициям и развитию Республики Казахстан от 23 мая 2018 года № 366 "Об утверждении Правил подачи и рассмотрения заявлений на выдачу лицензий на добычу твердых полезных ископаемых"</w:t>
      </w:r>
    </w:p>
    <w:p>
      <w:pPr>
        <w:spacing w:after="0"/>
        <w:ind w:left="0"/>
        <w:jc w:val="both"/>
      </w:pPr>
      <w:r>
        <w:rPr>
          <w:rFonts w:ascii="Times New Roman"/>
          <w:b w:val="false"/>
          <w:i w:val="false"/>
          <w:color w:val="000000"/>
          <w:sz w:val="28"/>
        </w:rPr>
        <w:t>Приказ Министра индустрии и инфраструктурного развития Республики Казахстан от 14 июля 2023 года № 517. Зарегистрирован в Министерстве юстиции Республики Казахстан 18 июля 2023 года № 33108</w:t>
      </w:r>
    </w:p>
    <w:p>
      <w:pPr>
        <w:spacing w:after="0"/>
        <w:ind w:left="0"/>
        <w:jc w:val="both"/>
      </w:pPr>
      <w:bookmarkStart w:name="z4" w:id="0"/>
      <w:r>
        <w:rPr>
          <w:rFonts w:ascii="Times New Roman"/>
          <w:b w:val="false"/>
          <w:i w:val="false"/>
          <w:color w:val="000000"/>
          <w:sz w:val="28"/>
        </w:rPr>
        <w:t>
      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ff0000"/>
          <w:sz w:val="28"/>
        </w:rPr>
        <w:t>Порядок введения в действие см. п.</w:t>
      </w:r>
      <w:r>
        <w:rPr>
          <w:rFonts w:ascii="Times New Roman"/>
          <w:b w:val="false"/>
          <w:i w:val="false"/>
          <w:color w:val="ff0000"/>
          <w:sz w:val="28"/>
        </w:rPr>
        <w:t>4</w:t>
      </w:r>
      <w:r>
        <w:rPr>
          <w:rFonts w:ascii="Times New Roman"/>
          <w:b w:val="false"/>
          <w:i w:val="false"/>
          <w:color w:val="ff0000"/>
          <w:sz w:val="28"/>
        </w:rPr>
        <w:t>.</w:t>
      </w:r>
      <w:r>
        <w:br/>
      </w:r>
      <w:r>
        <w:rPr>
          <w:rFonts w:ascii="Times New Roman"/>
          <w:b w:val="false"/>
          <w:i w:val="false"/>
          <w:color w:val="000000"/>
          <w:sz w:val="28"/>
        </w:rPr>
        <w:t>
</w:t>
      </w:r>
    </w:p>
    <w:bookmarkStart w:name="z147"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23 мая 2018 года № 366 "Об утверждении Правил подачи и рассмотрения заявлений на выдачу лицензий на добычу твердых полезных ископаемых" (зарегистрирован в Реестре государственной регистрации нормативных правовых актов за № 17001)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205 Кодекса Республики Казахстан "О недрах и недропользовании" 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ПРИКАЗЫВАЮ:";</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подачи и рассмотрения заявлений на выдачу лицензий на добычу твердых полезных ископаемых,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9" w:id="3"/>
    <w:p>
      <w:pPr>
        <w:spacing w:after="0"/>
        <w:ind w:left="0"/>
        <w:jc w:val="both"/>
      </w:pPr>
      <w:r>
        <w:rPr>
          <w:rFonts w:ascii="Times New Roman"/>
          <w:b w:val="false"/>
          <w:i w:val="false"/>
          <w:color w:val="000000"/>
          <w:sz w:val="28"/>
        </w:rPr>
        <w:t>
      2. Департаменту недропользования по ТПИ Министерства индустрии и инфраструктурного развития Республики Казахстан в установленном законодательством Республики Казахстан порядке обеспечить:</w:t>
      </w:r>
    </w:p>
    <w:bookmarkEnd w:id="3"/>
    <w:bookmarkStart w:name="z10"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1"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инфраструктурного развития Республики Казахстан;</w:t>
      </w:r>
    </w:p>
    <w:bookmarkEnd w:id="5"/>
    <w:bookmarkStart w:name="z12"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6"/>
    <w:bookmarkStart w:name="z13" w:id="7"/>
    <w:p>
      <w:pPr>
        <w:spacing w:after="0"/>
        <w:ind w:left="0"/>
        <w:jc w:val="both"/>
      </w:pPr>
      <w:r>
        <w:rPr>
          <w:rFonts w:ascii="Times New Roman"/>
          <w:b w:val="false"/>
          <w:i w:val="false"/>
          <w:color w:val="000000"/>
          <w:sz w:val="28"/>
        </w:rPr>
        <w:t>
      4. Настоящий приказ вводится в действие по истечении шестидесяти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индустрии и</w:t>
            </w:r>
          </w:p>
          <w:p>
            <w:pPr>
              <w:spacing w:after="20"/>
              <w:ind w:left="20"/>
              <w:jc w:val="both"/>
            </w:pPr>
          </w:p>
          <w:p>
            <w:pPr>
              <w:spacing w:after="20"/>
              <w:ind w:left="20"/>
              <w:jc w:val="both"/>
            </w:pPr>
            <w:r>
              <w:rPr>
                <w:rFonts w:ascii="Times New Roman"/>
                <w:b w:val="false"/>
                <w:i/>
                <w:color w:val="000000"/>
                <w:sz w:val="20"/>
              </w:rPr>
              <w:t>инфраструктурного развития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both"/>
      </w:pPr>
      <w:bookmarkStart w:name="z15"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bookmarkStart w:name="z16"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июля 2023 года № 517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2018 года № 366</w:t>
            </w:r>
          </w:p>
        </w:tc>
      </w:tr>
    </w:tbl>
    <w:bookmarkStart w:name="z19" w:id="10"/>
    <w:p>
      <w:pPr>
        <w:spacing w:after="0"/>
        <w:ind w:left="0"/>
        <w:jc w:val="left"/>
      </w:pPr>
      <w:r>
        <w:rPr>
          <w:rFonts w:ascii="Times New Roman"/>
          <w:b/>
          <w:i w:val="false"/>
          <w:color w:val="000000"/>
        </w:rPr>
        <w:t xml:space="preserve"> Правила подачи и рассмотрения заявлений на выдачу лицензий на добычу твердых полезных ископаемых</w:t>
      </w:r>
    </w:p>
    <w:bookmarkEnd w:id="10"/>
    <w:bookmarkStart w:name="z20" w:id="11"/>
    <w:p>
      <w:pPr>
        <w:spacing w:after="0"/>
        <w:ind w:left="0"/>
        <w:jc w:val="left"/>
      </w:pPr>
      <w:r>
        <w:rPr>
          <w:rFonts w:ascii="Times New Roman"/>
          <w:b/>
          <w:i w:val="false"/>
          <w:color w:val="000000"/>
        </w:rPr>
        <w:t xml:space="preserve"> Глава 1. Общие положения</w:t>
      </w:r>
    </w:p>
    <w:bookmarkEnd w:id="11"/>
    <w:bookmarkStart w:name="z21" w:id="12"/>
    <w:p>
      <w:pPr>
        <w:spacing w:after="0"/>
        <w:ind w:left="0"/>
        <w:jc w:val="both"/>
      </w:pPr>
      <w:r>
        <w:rPr>
          <w:rFonts w:ascii="Times New Roman"/>
          <w:b w:val="false"/>
          <w:i w:val="false"/>
          <w:color w:val="000000"/>
          <w:sz w:val="28"/>
        </w:rPr>
        <w:t xml:space="preserve">
      1. Настоящие Правила подачи и рассмотрения заявлений на выдачу лицензий на добычу твердых полезных ископаемых (далее – Правила) разработаны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205 Кодекса Республики Казахстан "О недрах и недропользовании" (далее - Кодекс) 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и определяет порядок подачи и рассмотрения заявлений на выдачу лицензий на добычу твердых полезных ископаемых.</w:t>
      </w:r>
    </w:p>
    <w:bookmarkEnd w:id="12"/>
    <w:bookmarkStart w:name="z22" w:id="13"/>
    <w:p>
      <w:pPr>
        <w:spacing w:after="0"/>
        <w:ind w:left="0"/>
        <w:jc w:val="both"/>
      </w:pPr>
      <w:r>
        <w:rPr>
          <w:rFonts w:ascii="Times New Roman"/>
          <w:b w:val="false"/>
          <w:i w:val="false"/>
          <w:color w:val="000000"/>
          <w:sz w:val="28"/>
        </w:rPr>
        <w:t>
      2. Государственная услуга "Выдача лицензии на добычу твердых полезных ископаемых" оказывается (далее – государственная услуга) оказывается Министерством индустрии и инфраструктурного развития Республики Казахстан (далее – услугодатель).</w:t>
      </w:r>
    </w:p>
    <w:bookmarkEnd w:id="13"/>
    <w:bookmarkStart w:name="z23" w:id="14"/>
    <w:p>
      <w:pPr>
        <w:spacing w:after="0"/>
        <w:ind w:left="0"/>
        <w:jc w:val="both"/>
      </w:pPr>
      <w:r>
        <w:rPr>
          <w:rFonts w:ascii="Times New Roman"/>
          <w:b w:val="false"/>
          <w:i w:val="false"/>
          <w:color w:val="000000"/>
          <w:sz w:val="28"/>
        </w:rPr>
        <w:t>
      3. Государственная услуга оказывается физическим и юридическим лицам, осуществляющим деятельность в сфере недропользования (далее – услугополучатель).</w:t>
      </w:r>
    </w:p>
    <w:bookmarkEnd w:id="14"/>
    <w:bookmarkStart w:name="z24" w:id="15"/>
    <w:p>
      <w:pPr>
        <w:spacing w:after="0"/>
        <w:ind w:left="0"/>
        <w:jc w:val="both"/>
      </w:pPr>
      <w:r>
        <w:rPr>
          <w:rFonts w:ascii="Times New Roman"/>
          <w:b w:val="false"/>
          <w:i w:val="false"/>
          <w:color w:val="000000"/>
          <w:sz w:val="28"/>
        </w:rPr>
        <w:t xml:space="preserve">
      4. Лицензия на добычу твердых полезных ископаемых выдается по территориям, определяемым программой управления государственным фондом недр. Программа управления государственным фондом недр утверждается компетентным органом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части второй статьи 60 Кодекса.</w:t>
      </w:r>
    </w:p>
    <w:bookmarkEnd w:id="15"/>
    <w:bookmarkStart w:name="z25" w:id="16"/>
    <w:p>
      <w:pPr>
        <w:spacing w:after="0"/>
        <w:ind w:left="0"/>
        <w:jc w:val="both"/>
      </w:pPr>
      <w:r>
        <w:rPr>
          <w:rFonts w:ascii="Times New Roman"/>
          <w:b w:val="false"/>
          <w:i w:val="false"/>
          <w:color w:val="000000"/>
          <w:sz w:val="28"/>
        </w:rPr>
        <w:t xml:space="preserve">
      5. Лицензию на добычу твердых полезных ископаемых на основании заявления, поданного на участок недр, расположенный в пределах территории, не указанной в </w:t>
      </w:r>
      <w:r>
        <w:rPr>
          <w:rFonts w:ascii="Times New Roman"/>
          <w:b w:val="false"/>
          <w:i w:val="false"/>
          <w:color w:val="000000"/>
          <w:sz w:val="28"/>
        </w:rPr>
        <w:t>подпункте 2)</w:t>
      </w:r>
      <w:r>
        <w:rPr>
          <w:rFonts w:ascii="Times New Roman"/>
          <w:b w:val="false"/>
          <w:i w:val="false"/>
          <w:color w:val="000000"/>
          <w:sz w:val="28"/>
        </w:rPr>
        <w:t xml:space="preserve"> пункта 3 статьи 70 Кодекса вправе получить в течение пяти лет со дня введения в действие Кодекса субъекты промышленно- инновационной деятельности, реализующие промышленно-инновационные проекты, включенные в единую карту индустриализации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промышленной политике", деятельность (технологический процесс) которых связана (связан) с недропользованием.</w:t>
      </w:r>
    </w:p>
    <w:bookmarkEnd w:id="16"/>
    <w:bookmarkStart w:name="z26" w:id="17"/>
    <w:p>
      <w:pPr>
        <w:spacing w:after="0"/>
        <w:ind w:left="0"/>
        <w:jc w:val="both"/>
      </w:pPr>
      <w:r>
        <w:rPr>
          <w:rFonts w:ascii="Times New Roman"/>
          <w:b w:val="false"/>
          <w:i w:val="false"/>
          <w:color w:val="000000"/>
          <w:sz w:val="28"/>
        </w:rPr>
        <w:t>
      6. Владелец одной или нескольких лицензий на разведку твердых полезных ископаемых, участки недр которых имеют общие границы (смежные участки), обладает исключительным правом:</w:t>
      </w:r>
    </w:p>
    <w:bookmarkEnd w:id="17"/>
    <w:bookmarkStart w:name="z27" w:id="18"/>
    <w:p>
      <w:pPr>
        <w:spacing w:after="0"/>
        <w:ind w:left="0"/>
        <w:jc w:val="both"/>
      </w:pPr>
      <w:r>
        <w:rPr>
          <w:rFonts w:ascii="Times New Roman"/>
          <w:b w:val="false"/>
          <w:i w:val="false"/>
          <w:color w:val="000000"/>
          <w:sz w:val="28"/>
        </w:rPr>
        <w:t xml:space="preserve">
      1) на получение лицензии (лицензий) на добычу твердых полезных ископаемых на участке недр, расположенном в пределах участка разведки (смежных участков разведки), в случае обнаружения месторождения твердых полезных ископаемых, ресурсы и запасы которого подтверждены отчетом об оценке ресурсов и запасов твердых полезных ископаемых; </w:t>
      </w:r>
    </w:p>
    <w:bookmarkEnd w:id="18"/>
    <w:bookmarkStart w:name="z28" w:id="19"/>
    <w:p>
      <w:pPr>
        <w:spacing w:after="0"/>
        <w:ind w:left="0"/>
        <w:jc w:val="both"/>
      </w:pPr>
      <w:r>
        <w:rPr>
          <w:rFonts w:ascii="Times New Roman"/>
          <w:b w:val="false"/>
          <w:i w:val="false"/>
          <w:color w:val="000000"/>
          <w:sz w:val="28"/>
        </w:rPr>
        <w:t>
      2) на получение лицензии (лицензий) на добычу общераспространенных полезных ископаемых на участке недр, расположенном в пределах участка разведки (смежных участков разведки), в случае обнаружения месторождения общераспространенных полезных ископаемых, ресурсы и запасы которого подтверждены отчетом об оценке ресурсов и запасов общераспространенных полезных ископаемых;</w:t>
      </w:r>
    </w:p>
    <w:bookmarkEnd w:id="19"/>
    <w:bookmarkStart w:name="z29" w:id="20"/>
    <w:p>
      <w:pPr>
        <w:spacing w:after="0"/>
        <w:ind w:left="0"/>
        <w:jc w:val="both"/>
      </w:pPr>
      <w:r>
        <w:rPr>
          <w:rFonts w:ascii="Times New Roman"/>
          <w:b w:val="false"/>
          <w:i w:val="false"/>
          <w:color w:val="000000"/>
          <w:sz w:val="28"/>
        </w:rPr>
        <w:t>
      3) на получение лицензии на использование пространства недр в случаях отсутствия месторождения полезных ископаемых или малозначительности его ресурсов, подтвержденных отчетом о результатах геологоразведочных работ.</w:t>
      </w:r>
    </w:p>
    <w:bookmarkEnd w:id="20"/>
    <w:bookmarkStart w:name="z30" w:id="21"/>
    <w:p>
      <w:pPr>
        <w:spacing w:after="0"/>
        <w:ind w:left="0"/>
        <w:jc w:val="both"/>
      </w:pPr>
      <w:r>
        <w:rPr>
          <w:rFonts w:ascii="Times New Roman"/>
          <w:b w:val="false"/>
          <w:i w:val="false"/>
          <w:color w:val="000000"/>
          <w:sz w:val="28"/>
        </w:rPr>
        <w:t>
      7. Выдача лицензии на добычу твердых полезных ископаемых не допускается:</w:t>
      </w:r>
    </w:p>
    <w:bookmarkEnd w:id="21"/>
    <w:bookmarkStart w:name="z31" w:id="22"/>
    <w:p>
      <w:pPr>
        <w:spacing w:after="0"/>
        <w:ind w:left="0"/>
        <w:jc w:val="both"/>
      </w:pPr>
      <w:r>
        <w:rPr>
          <w:rFonts w:ascii="Times New Roman"/>
          <w:b w:val="false"/>
          <w:i w:val="false"/>
          <w:color w:val="000000"/>
          <w:sz w:val="28"/>
        </w:rPr>
        <w:t xml:space="preserve">
      1) в случаях,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25 Кодекса;</w:t>
      </w:r>
    </w:p>
    <w:bookmarkEnd w:id="22"/>
    <w:bookmarkStart w:name="z32" w:id="23"/>
    <w:p>
      <w:pPr>
        <w:spacing w:after="0"/>
        <w:ind w:left="0"/>
        <w:jc w:val="both"/>
      </w:pPr>
      <w:r>
        <w:rPr>
          <w:rFonts w:ascii="Times New Roman"/>
          <w:b w:val="false"/>
          <w:i w:val="false"/>
          <w:color w:val="000000"/>
          <w:sz w:val="28"/>
        </w:rPr>
        <w:t xml:space="preserve">
      2) на территории участка недр, находящегося в пользовании у другого лица для проведения операций по добыче углеводородов, а равно определенной горным отводом к контракту на недропользование по углеводородам либо действующим протоколом о заключении контракта на добычу углеводородов, подписанным по результатам прямых переговоров или по итогам конкурса на предоставление права недропользования, состоявшихся до введения в действие </w:t>
      </w:r>
      <w:r>
        <w:rPr>
          <w:rFonts w:ascii="Times New Roman"/>
          <w:b w:val="false"/>
          <w:i w:val="false"/>
          <w:color w:val="000000"/>
          <w:sz w:val="28"/>
        </w:rPr>
        <w:t>Кодекса</w:t>
      </w:r>
      <w:r>
        <w:rPr>
          <w:rFonts w:ascii="Times New Roman"/>
          <w:b w:val="false"/>
          <w:i w:val="false"/>
          <w:color w:val="000000"/>
          <w:sz w:val="28"/>
        </w:rPr>
        <w:t>, без согласия такого лица;</w:t>
      </w:r>
    </w:p>
    <w:bookmarkEnd w:id="23"/>
    <w:bookmarkStart w:name="z33" w:id="24"/>
    <w:p>
      <w:pPr>
        <w:spacing w:after="0"/>
        <w:ind w:left="0"/>
        <w:jc w:val="both"/>
      </w:pPr>
      <w:r>
        <w:rPr>
          <w:rFonts w:ascii="Times New Roman"/>
          <w:b w:val="false"/>
          <w:i w:val="false"/>
          <w:color w:val="000000"/>
          <w:sz w:val="28"/>
        </w:rPr>
        <w:t xml:space="preserve">
      3) на территории участка недр, предоставленного для проведения операций по разведке и (или) добыче твердых полезных ископаемых, а равно на контрактной территории, определенной геологическим и (или) горным отводом к контракту на недропользование по твердым полезным ископаемым или общераспространенным полезным ископаемым или территории, в отношении которой действует протокол о заключении контракта на разведку и (или) добычу твердых полезных ископаемых или общераспространенных полезных ископаемых по результатам прямых переговоров либо по итогам конкурса на предоставление права недропользования, состоявшихся до введения в действие </w:t>
      </w:r>
      <w:r>
        <w:rPr>
          <w:rFonts w:ascii="Times New Roman"/>
          <w:b w:val="false"/>
          <w:i w:val="false"/>
          <w:color w:val="000000"/>
          <w:sz w:val="28"/>
        </w:rPr>
        <w:t>Кодекса</w:t>
      </w:r>
      <w:r>
        <w:rPr>
          <w:rFonts w:ascii="Times New Roman"/>
          <w:b w:val="false"/>
          <w:i w:val="false"/>
          <w:color w:val="000000"/>
          <w:sz w:val="28"/>
        </w:rPr>
        <w:t>;</w:t>
      </w:r>
    </w:p>
    <w:bookmarkEnd w:id="24"/>
    <w:bookmarkStart w:name="z34" w:id="25"/>
    <w:p>
      <w:pPr>
        <w:spacing w:after="0"/>
        <w:ind w:left="0"/>
        <w:jc w:val="both"/>
      </w:pPr>
      <w:r>
        <w:rPr>
          <w:rFonts w:ascii="Times New Roman"/>
          <w:b w:val="false"/>
          <w:i w:val="false"/>
          <w:color w:val="000000"/>
          <w:sz w:val="28"/>
        </w:rPr>
        <w:t xml:space="preserve">
      4) на территории участка недр, предоставленного для проведения операций по использованию пространства недр, а равно на контрактной территории, определенной горным отводом к контракту на строительство и (или) эксплуатацию подземных сооружений, не связанных с разведкой и (или) добычей, а также территории, в отношении которой действует протокол о заключении контракта на строительство и (или) эксплуатацию подземных сооружений, не связанных с разведкой и (или) добычей, по результатам прямых переговоров либо по итогам конкурса на предоставление права недропользования, состоявшихся до введения в действие </w:t>
      </w:r>
      <w:r>
        <w:rPr>
          <w:rFonts w:ascii="Times New Roman"/>
          <w:b w:val="false"/>
          <w:i w:val="false"/>
          <w:color w:val="000000"/>
          <w:sz w:val="28"/>
        </w:rPr>
        <w:t>Кодекса</w:t>
      </w:r>
      <w:r>
        <w:rPr>
          <w:rFonts w:ascii="Times New Roman"/>
          <w:b w:val="false"/>
          <w:i w:val="false"/>
          <w:color w:val="000000"/>
          <w:sz w:val="28"/>
        </w:rPr>
        <w:t>;</w:t>
      </w:r>
    </w:p>
    <w:bookmarkEnd w:id="25"/>
    <w:bookmarkStart w:name="z35" w:id="26"/>
    <w:p>
      <w:pPr>
        <w:spacing w:after="0"/>
        <w:ind w:left="0"/>
        <w:jc w:val="both"/>
      </w:pPr>
      <w:r>
        <w:rPr>
          <w:rFonts w:ascii="Times New Roman"/>
          <w:b w:val="false"/>
          <w:i w:val="false"/>
          <w:color w:val="000000"/>
          <w:sz w:val="28"/>
        </w:rPr>
        <w:t>
      5) на территории участка недр, на котором проводится ликвидация последствий разведки или добычи твердых полезных ископаемых;</w:t>
      </w:r>
    </w:p>
    <w:bookmarkEnd w:id="26"/>
    <w:bookmarkStart w:name="z36" w:id="27"/>
    <w:p>
      <w:pPr>
        <w:spacing w:after="0"/>
        <w:ind w:left="0"/>
        <w:jc w:val="both"/>
      </w:pPr>
      <w:r>
        <w:rPr>
          <w:rFonts w:ascii="Times New Roman"/>
          <w:b w:val="false"/>
          <w:i w:val="false"/>
          <w:color w:val="000000"/>
          <w:sz w:val="28"/>
        </w:rPr>
        <w:t>
      6) на территории участка недр, содержащего месторождение урана или редкоземельно-урановое месторождение.</w:t>
      </w:r>
    </w:p>
    <w:bookmarkEnd w:id="27"/>
    <w:bookmarkStart w:name="z37" w:id="28"/>
    <w:p>
      <w:pPr>
        <w:spacing w:after="0"/>
        <w:ind w:left="0"/>
        <w:jc w:val="left"/>
      </w:pPr>
      <w:r>
        <w:rPr>
          <w:rFonts w:ascii="Times New Roman"/>
          <w:b/>
          <w:i w:val="false"/>
          <w:color w:val="000000"/>
        </w:rPr>
        <w:t xml:space="preserve"> Глава 2. Порядок оказания государственной услуги</w:t>
      </w:r>
    </w:p>
    <w:bookmarkEnd w:id="28"/>
    <w:bookmarkStart w:name="z38" w:id="29"/>
    <w:p>
      <w:pPr>
        <w:spacing w:after="0"/>
        <w:ind w:left="0"/>
        <w:jc w:val="both"/>
      </w:pPr>
      <w:r>
        <w:rPr>
          <w:rFonts w:ascii="Times New Roman"/>
          <w:b w:val="false"/>
          <w:i w:val="false"/>
          <w:color w:val="000000"/>
          <w:sz w:val="28"/>
        </w:rPr>
        <w:t xml:space="preserve">
      8. Услугополучатель для получения государственной услуги подает посредством единой платформы недропользователей "Minerals.gov.kz" (далее – ЕПН "Minerals.gov.kz") заявление о выдаче лицензий на добычу твердых полезных ископаемых, с предусмотренными документами, указанными в пункте 8 Перечня основных требований к оказанию государственной услуги "Подача и рассмотрение заявлений на выдачу лицензий на добычу твердых полезных ископаемых" (далее – Перечень основных требований к оказанию государственной услуги) согласно приложению 1 к настоящим Правилам. </w:t>
      </w:r>
    </w:p>
    <w:bookmarkEnd w:id="29"/>
    <w:bookmarkStart w:name="z39" w:id="30"/>
    <w:p>
      <w:pPr>
        <w:spacing w:after="0"/>
        <w:ind w:left="0"/>
        <w:jc w:val="both"/>
      </w:pPr>
      <w:r>
        <w:rPr>
          <w:rFonts w:ascii="Times New Roman"/>
          <w:b w:val="false"/>
          <w:i w:val="false"/>
          <w:color w:val="000000"/>
          <w:sz w:val="28"/>
        </w:rPr>
        <w:t>
      Копии документов, прилагаемых к заявлению, подлежат нотариальному засвидетельствованию.</w:t>
      </w:r>
    </w:p>
    <w:bookmarkEnd w:id="30"/>
    <w:bookmarkStart w:name="z40" w:id="31"/>
    <w:p>
      <w:pPr>
        <w:spacing w:after="0"/>
        <w:ind w:left="0"/>
        <w:jc w:val="both"/>
      </w:pPr>
      <w:r>
        <w:rPr>
          <w:rFonts w:ascii="Times New Roman"/>
          <w:b w:val="false"/>
          <w:i w:val="false"/>
          <w:color w:val="000000"/>
          <w:sz w:val="28"/>
        </w:rPr>
        <w:t>
      Заявление подается на казахском и русском языках. Документы, прилагаемые к заявлению, составляются на казахском и русском языках. Копии документов, составленных на иностранном языке, прилагаемые к заявлению, представляются с переводом на казахский и русский языки, верность которого засвидетельствована нотариусом.</w:t>
      </w:r>
    </w:p>
    <w:bookmarkEnd w:id="31"/>
    <w:bookmarkStart w:name="z41" w:id="32"/>
    <w:p>
      <w:pPr>
        <w:spacing w:after="0"/>
        <w:ind w:left="0"/>
        <w:jc w:val="both"/>
      </w:pPr>
      <w:r>
        <w:rPr>
          <w:rFonts w:ascii="Times New Roman"/>
          <w:b w:val="false"/>
          <w:i w:val="false"/>
          <w:color w:val="000000"/>
          <w:sz w:val="28"/>
        </w:rPr>
        <w:t>
      9. Моментом подачи заявления признается дата и время поступления заявления посредством ЕПН "Minerals.gov.kz" услугодателю и подлежит учету.</w:t>
      </w:r>
    </w:p>
    <w:bookmarkEnd w:id="32"/>
    <w:bookmarkStart w:name="z42" w:id="33"/>
    <w:p>
      <w:pPr>
        <w:spacing w:after="0"/>
        <w:ind w:left="0"/>
        <w:jc w:val="both"/>
      </w:pPr>
      <w:r>
        <w:rPr>
          <w:rFonts w:ascii="Times New Roman"/>
          <w:b w:val="false"/>
          <w:i w:val="false"/>
          <w:color w:val="000000"/>
          <w:sz w:val="28"/>
        </w:rPr>
        <w:t>
      10. Заявления регистрируются в ЕПН "Minerals.gov.kz" с указанием уникального учетного номера, даты и времени (часы, минуты) регистрации.</w:t>
      </w:r>
    </w:p>
    <w:bookmarkEnd w:id="33"/>
    <w:bookmarkStart w:name="z43" w:id="34"/>
    <w:p>
      <w:pPr>
        <w:spacing w:after="0"/>
        <w:ind w:left="0"/>
        <w:jc w:val="both"/>
      </w:pPr>
      <w:r>
        <w:rPr>
          <w:rFonts w:ascii="Times New Roman"/>
          <w:b w:val="false"/>
          <w:i w:val="false"/>
          <w:color w:val="000000"/>
          <w:sz w:val="28"/>
        </w:rPr>
        <w:t>
      Каждое заявление регистрируется отдельно.</w:t>
      </w:r>
    </w:p>
    <w:bookmarkEnd w:id="34"/>
    <w:bookmarkStart w:name="z44" w:id="35"/>
    <w:p>
      <w:pPr>
        <w:spacing w:after="0"/>
        <w:ind w:left="0"/>
        <w:jc w:val="both"/>
      </w:pPr>
      <w:r>
        <w:rPr>
          <w:rFonts w:ascii="Times New Roman"/>
          <w:b w:val="false"/>
          <w:i w:val="false"/>
          <w:color w:val="000000"/>
          <w:sz w:val="28"/>
        </w:rPr>
        <w:t>
      11. Сведения о поданном заявлении подлежат размещению ответственным сотрудником на интернет-ресурсе компетентного органа и в ЕПН "Minerals.gov.kz" в течение двух дней со дня подачи заявления и содержат:</w:t>
      </w:r>
    </w:p>
    <w:bookmarkEnd w:id="35"/>
    <w:bookmarkStart w:name="z45" w:id="36"/>
    <w:p>
      <w:pPr>
        <w:spacing w:after="0"/>
        <w:ind w:left="0"/>
        <w:jc w:val="both"/>
      </w:pPr>
      <w:r>
        <w:rPr>
          <w:rFonts w:ascii="Times New Roman"/>
          <w:b w:val="false"/>
          <w:i w:val="false"/>
          <w:color w:val="000000"/>
          <w:sz w:val="28"/>
        </w:rPr>
        <w:t>
      1) для физических лиц - фамилию, имя, отчество (если оно указано в документе, удостоверяющем личность) услугополучателя;</w:t>
      </w:r>
    </w:p>
    <w:bookmarkEnd w:id="36"/>
    <w:bookmarkStart w:name="z46" w:id="37"/>
    <w:p>
      <w:pPr>
        <w:spacing w:after="0"/>
        <w:ind w:left="0"/>
        <w:jc w:val="both"/>
      </w:pPr>
      <w:r>
        <w:rPr>
          <w:rFonts w:ascii="Times New Roman"/>
          <w:b w:val="false"/>
          <w:i w:val="false"/>
          <w:color w:val="000000"/>
          <w:sz w:val="28"/>
        </w:rPr>
        <w:t xml:space="preserve">
      для юридических лиц - наименование юридического лица; </w:t>
      </w:r>
    </w:p>
    <w:bookmarkEnd w:id="37"/>
    <w:bookmarkStart w:name="z47" w:id="38"/>
    <w:p>
      <w:pPr>
        <w:spacing w:after="0"/>
        <w:ind w:left="0"/>
        <w:jc w:val="both"/>
      </w:pPr>
      <w:r>
        <w:rPr>
          <w:rFonts w:ascii="Times New Roman"/>
          <w:b w:val="false"/>
          <w:i w:val="false"/>
          <w:color w:val="000000"/>
          <w:sz w:val="28"/>
        </w:rPr>
        <w:t>
      2) код блока (блоков) либо координаты территории, определяющие участок недр, который заявитель просит предоставить в пользование для добычи твердых полезных ископаемых;</w:t>
      </w:r>
    </w:p>
    <w:bookmarkEnd w:id="38"/>
    <w:bookmarkStart w:name="z48" w:id="39"/>
    <w:p>
      <w:pPr>
        <w:spacing w:after="0"/>
        <w:ind w:left="0"/>
        <w:jc w:val="both"/>
      </w:pPr>
      <w:r>
        <w:rPr>
          <w:rFonts w:ascii="Times New Roman"/>
          <w:b w:val="false"/>
          <w:i w:val="false"/>
          <w:color w:val="000000"/>
          <w:sz w:val="28"/>
        </w:rPr>
        <w:t>
      3) дату и время поступления заявления.</w:t>
      </w:r>
    </w:p>
    <w:bookmarkEnd w:id="39"/>
    <w:bookmarkStart w:name="z49" w:id="40"/>
    <w:p>
      <w:pPr>
        <w:spacing w:after="0"/>
        <w:ind w:left="0"/>
        <w:jc w:val="both"/>
      </w:pPr>
      <w:r>
        <w:rPr>
          <w:rFonts w:ascii="Times New Roman"/>
          <w:b w:val="false"/>
          <w:i w:val="false"/>
          <w:color w:val="000000"/>
          <w:sz w:val="28"/>
        </w:rPr>
        <w:t>
      Услугодатель дополняет размещенные сведения на интернет-ресурсе и в ЕПН "Minerals.gov.kz"с отметкой о выдаче или об отказе в выдаче лицензии по результатам рассмотрения заявлений.</w:t>
      </w:r>
    </w:p>
    <w:bookmarkEnd w:id="40"/>
    <w:bookmarkStart w:name="z50" w:id="41"/>
    <w:p>
      <w:pPr>
        <w:spacing w:after="0"/>
        <w:ind w:left="0"/>
        <w:jc w:val="both"/>
      </w:pPr>
      <w:r>
        <w:rPr>
          <w:rFonts w:ascii="Times New Roman"/>
          <w:b w:val="false"/>
          <w:i w:val="false"/>
          <w:color w:val="000000"/>
          <w:sz w:val="28"/>
        </w:rPr>
        <w:t>
      12. Услугодатель рассматривает заявление в течение десяти рабочих дней со дня его поступления и при отсутствии оснований для отказа в выдаче лицензии на добычу твердых полезных ископаемых, предусмотренных подпунктами 4) – 10) пункта 9 Приложения 1, направляет уполномоченному органу по изучению недр заявление, прилагаемые к заявлению отчет об оценке ресурсов и запасов твердых полезных ископаемых и документы, содержащие сведения о территории запрашиваемого участка недр.</w:t>
      </w:r>
    </w:p>
    <w:bookmarkEnd w:id="41"/>
    <w:bookmarkStart w:name="z51" w:id="42"/>
    <w:p>
      <w:pPr>
        <w:spacing w:after="0"/>
        <w:ind w:left="0"/>
        <w:jc w:val="both"/>
      </w:pPr>
      <w:r>
        <w:rPr>
          <w:rFonts w:ascii="Times New Roman"/>
          <w:b w:val="false"/>
          <w:i w:val="false"/>
          <w:color w:val="000000"/>
          <w:sz w:val="28"/>
        </w:rPr>
        <w:t>
      Если при подаче заявления о выдаче лицензии на добычу по исключительному праву имеются обстоятельства, предусмотренные подпунктами 4) и 5) пункта 9 Приложения 1, услугодатель принимает заявление и в письменной в произвольной форме посредством ЕПН "Minerals.gov.kz"уведомляет услугополучателя о необходимости устранения выявленных замечаний. В этом случае срок рассмотрения заявления продлевается на тридцать календарных дней для устранения услугополучателем указанных замечаний и повторной подачи заявления услугодателю.</w:t>
      </w:r>
    </w:p>
    <w:bookmarkEnd w:id="42"/>
    <w:bookmarkStart w:name="z52" w:id="43"/>
    <w:p>
      <w:pPr>
        <w:spacing w:after="0"/>
        <w:ind w:left="0"/>
        <w:jc w:val="both"/>
      </w:pPr>
      <w:r>
        <w:rPr>
          <w:rFonts w:ascii="Times New Roman"/>
          <w:b w:val="false"/>
          <w:i w:val="false"/>
          <w:color w:val="000000"/>
          <w:sz w:val="28"/>
        </w:rPr>
        <w:t>
      13. Уполномоченный орган по изучению недр заносит сведения из отчета об оценке ресурсов и запасов твердых полезных ископаемых в единый кадастр государственного фонда недр и рассматривает заявление и прилагаемые к нему документы на предмет наличия оснований для отказа в выдаче лицензии, предусмотренных подпунктами 10) и 11) пункта 9 Приложения 1, в течение десяти рабочих дней.</w:t>
      </w:r>
    </w:p>
    <w:bookmarkEnd w:id="43"/>
    <w:bookmarkStart w:name="z53" w:id="44"/>
    <w:p>
      <w:pPr>
        <w:spacing w:after="0"/>
        <w:ind w:left="0"/>
        <w:jc w:val="both"/>
      </w:pPr>
      <w:r>
        <w:rPr>
          <w:rFonts w:ascii="Times New Roman"/>
          <w:b w:val="false"/>
          <w:i w:val="false"/>
          <w:color w:val="000000"/>
          <w:sz w:val="28"/>
        </w:rPr>
        <w:t>
      Если часть участка недр, указанного в заявлении, относится к участку недр, находящемуся в пользовании у другого лица по лицензии на использование пространства недр, на разведку или добычу твердых полезных ископаемых, уполномоченный орган по изучению недр в письменной в произвольной форме уведомляет об этом услугополучателя и услугодателя. В уведомлении указываются координаты и площадь совмещенной территории и рекомендации о способах исключения данной территории из территории запрашиваемого участка недр. В течение двадцати рабочих дней со дня получения уведомления услугополучатель отказывается от заявления или представляет измененные сведения о запрашиваемом участке недр с учетом замечаний уполномоченного органа по изучению недр.</w:t>
      </w:r>
    </w:p>
    <w:bookmarkEnd w:id="44"/>
    <w:bookmarkStart w:name="z54" w:id="45"/>
    <w:p>
      <w:pPr>
        <w:spacing w:after="0"/>
        <w:ind w:left="0"/>
        <w:jc w:val="both"/>
      </w:pPr>
      <w:r>
        <w:rPr>
          <w:rFonts w:ascii="Times New Roman"/>
          <w:b w:val="false"/>
          <w:i w:val="false"/>
          <w:color w:val="000000"/>
          <w:sz w:val="28"/>
        </w:rPr>
        <w:t xml:space="preserve">
      Если границы запрашиваемого участка недр, обозначенные услугополучателем, не соответствуют требованиям </w:t>
      </w:r>
      <w:r>
        <w:rPr>
          <w:rFonts w:ascii="Times New Roman"/>
          <w:b w:val="false"/>
          <w:i w:val="false"/>
          <w:color w:val="000000"/>
          <w:sz w:val="28"/>
        </w:rPr>
        <w:t>статьи 209</w:t>
      </w:r>
      <w:r>
        <w:rPr>
          <w:rFonts w:ascii="Times New Roman"/>
          <w:b w:val="false"/>
          <w:i w:val="false"/>
          <w:color w:val="000000"/>
          <w:sz w:val="28"/>
        </w:rPr>
        <w:t xml:space="preserve"> Кодекса, уполномоченный орган по изучению недр в письменной в произвольной форме уведомляет об этом услугополучателя и услугодателя. В уведомлении указываются выявленные несоответствия и рекомендации о способах их устранения. В течение двадцати рабочих дней со дня получения уведомления услугополучатель устраняет выявленные несоответствия, о чем в письменной в произвольной форме уведомляет уполномоченный орган по изучению недр с приложением подтверждающих документов либо письменно направляет свое возражение. В течение десяти рабочих дней со дня получения уведомления уполномоченный орган по изучению недр заново рассматривает вопрос о соответствии границ запрашиваемого участка недр требованиям </w:t>
      </w:r>
      <w:r>
        <w:rPr>
          <w:rFonts w:ascii="Times New Roman"/>
          <w:b w:val="false"/>
          <w:i w:val="false"/>
          <w:color w:val="000000"/>
          <w:sz w:val="28"/>
        </w:rPr>
        <w:t>статьи 209</w:t>
      </w:r>
      <w:r>
        <w:rPr>
          <w:rFonts w:ascii="Times New Roman"/>
          <w:b w:val="false"/>
          <w:i w:val="false"/>
          <w:color w:val="000000"/>
          <w:sz w:val="28"/>
        </w:rPr>
        <w:t xml:space="preserve"> Кодекса.</w:t>
      </w:r>
    </w:p>
    <w:bookmarkEnd w:id="45"/>
    <w:bookmarkStart w:name="z55" w:id="46"/>
    <w:p>
      <w:pPr>
        <w:spacing w:after="0"/>
        <w:ind w:left="0"/>
        <w:jc w:val="both"/>
      </w:pPr>
      <w:r>
        <w:rPr>
          <w:rFonts w:ascii="Times New Roman"/>
          <w:b w:val="false"/>
          <w:i w:val="false"/>
          <w:color w:val="000000"/>
          <w:sz w:val="28"/>
        </w:rPr>
        <w:t>
      По итогам рассмотрения вопроса о соответствии границ запрашиваемого участка недр уполномоченный орган по изучению недр согласовывает данные границы либо отказывает в согласовании, о чем в письменной в произвольной форме уведомляет услугодателя и услугополучателя. Уполномоченный орган по изучению недр отказывает в согласовании границ запрашиваемого участка недр в случае нарушения услугополучателем сроков представления измененных сведений о границах запрашиваемого участка недр, предусмотренных настоящим пунктом.</w:t>
      </w:r>
    </w:p>
    <w:bookmarkEnd w:id="46"/>
    <w:bookmarkStart w:name="z56" w:id="47"/>
    <w:p>
      <w:pPr>
        <w:spacing w:after="0"/>
        <w:ind w:left="0"/>
        <w:jc w:val="both"/>
      </w:pPr>
      <w:r>
        <w:rPr>
          <w:rFonts w:ascii="Times New Roman"/>
          <w:b w:val="false"/>
          <w:i w:val="false"/>
          <w:color w:val="000000"/>
          <w:sz w:val="28"/>
        </w:rPr>
        <w:t>
      В случае несогласия уполномоченного органа по изучению недр с границами запрашиваемого участка недр, услугодатель отказывает услугополучателю в выдаче лицензии в соответствии с подпунктом 10) или 11) пункта 9 Приложения1.</w:t>
      </w:r>
    </w:p>
    <w:bookmarkEnd w:id="47"/>
    <w:bookmarkStart w:name="z57" w:id="48"/>
    <w:p>
      <w:pPr>
        <w:spacing w:after="0"/>
        <w:ind w:left="0"/>
        <w:jc w:val="both"/>
      </w:pPr>
      <w:r>
        <w:rPr>
          <w:rFonts w:ascii="Times New Roman"/>
          <w:b w:val="false"/>
          <w:i w:val="false"/>
          <w:color w:val="000000"/>
          <w:sz w:val="28"/>
        </w:rPr>
        <w:t xml:space="preserve">
      14. В случае согласования с уполномоченным органом по изучению недр границ запрашиваемого участка недр услугодатель в течение трех рабочих дней направляет услугополучателю уведомление о необходимости получения соответствующего экологического разрешения на операции по добыче, описанные в плане горных работ, проведения экспертиз и согласований плана горных работ и плана ликвидации, предусмотренных соответственно </w:t>
      </w:r>
      <w:r>
        <w:rPr>
          <w:rFonts w:ascii="Times New Roman"/>
          <w:b w:val="false"/>
          <w:i w:val="false"/>
          <w:color w:val="000000"/>
          <w:sz w:val="28"/>
        </w:rPr>
        <w:t>статьями 216</w:t>
      </w:r>
      <w:r>
        <w:rPr>
          <w:rFonts w:ascii="Times New Roman"/>
          <w:b w:val="false"/>
          <w:i w:val="false"/>
          <w:color w:val="000000"/>
          <w:sz w:val="28"/>
        </w:rPr>
        <w:t xml:space="preserve"> и </w:t>
      </w:r>
      <w:r>
        <w:rPr>
          <w:rFonts w:ascii="Times New Roman"/>
          <w:b w:val="false"/>
          <w:i w:val="false"/>
          <w:color w:val="000000"/>
          <w:sz w:val="28"/>
        </w:rPr>
        <w:t>217</w:t>
      </w:r>
      <w:r>
        <w:rPr>
          <w:rFonts w:ascii="Times New Roman"/>
          <w:b w:val="false"/>
          <w:i w:val="false"/>
          <w:color w:val="000000"/>
          <w:sz w:val="28"/>
        </w:rPr>
        <w:t xml:space="preserve"> Кодекса. Уведомление размещается на интернет-ресурсе услугодателя и в ЕПН "Minerals.gov.kz" в течение двух рабочих дней со дня его направления услугополучателю.</w:t>
      </w:r>
    </w:p>
    <w:bookmarkEnd w:id="48"/>
    <w:bookmarkStart w:name="z58" w:id="49"/>
    <w:p>
      <w:pPr>
        <w:spacing w:after="0"/>
        <w:ind w:left="0"/>
        <w:jc w:val="both"/>
      </w:pPr>
      <w:r>
        <w:rPr>
          <w:rFonts w:ascii="Times New Roman"/>
          <w:b w:val="false"/>
          <w:i w:val="false"/>
          <w:color w:val="000000"/>
          <w:sz w:val="28"/>
        </w:rPr>
        <w:t>
      Копия соответствующего экологического разрешения на операции по добыче, описанные в плане горных работ, соответствующие согласования и положительные заключения экспертиз представляется улугополучателем услугодателю не позднее одного года со дня уведомления, предусмотренного частью первой настоящего пункта.</w:t>
      </w:r>
    </w:p>
    <w:bookmarkEnd w:id="49"/>
    <w:bookmarkStart w:name="z59" w:id="50"/>
    <w:p>
      <w:pPr>
        <w:spacing w:after="0"/>
        <w:ind w:left="0"/>
        <w:jc w:val="both"/>
      </w:pPr>
      <w:r>
        <w:rPr>
          <w:rFonts w:ascii="Times New Roman"/>
          <w:b w:val="false"/>
          <w:i w:val="false"/>
          <w:color w:val="000000"/>
          <w:sz w:val="28"/>
        </w:rPr>
        <w:t>
      Услугополучатель обращается к услугодателю за продлением указанного срока с обоснованием необходимости такого продления. Услцгодатель продлевает данный срок на период не более одного года со дня истечения срока, указанного в части второй настоящего пункта, если необходимость такого продления вызвана обстоятельствами, не зависящими от услугополучателя. В случае неустранения указанных замечаний либо непредставления повторного заявления в установленный срок услугодатель отказывает в выдаче лицензии на добычу твердых полезных ископаемых.</w:t>
      </w:r>
    </w:p>
    <w:bookmarkEnd w:id="50"/>
    <w:bookmarkStart w:name="z60" w:id="51"/>
    <w:p>
      <w:pPr>
        <w:spacing w:after="0"/>
        <w:ind w:left="0"/>
        <w:jc w:val="both"/>
      </w:pPr>
      <w:r>
        <w:rPr>
          <w:rFonts w:ascii="Times New Roman"/>
          <w:b w:val="false"/>
          <w:i w:val="false"/>
          <w:color w:val="000000"/>
          <w:sz w:val="28"/>
        </w:rPr>
        <w:t>
      15. Услугодатель выдает услугополучателю лицензию посредством ЕПН "Minerals.gov.kz" на добычу твердых полезных ископаемых не позднее пяти рабочих дней со дня представления необходимых согласований, положительных заключений экспертиз и копии соответствующего экологического разрешения на операции по добыче, описанные в плане горных работ либо либо отказывает в ее выдаче.</w:t>
      </w:r>
    </w:p>
    <w:bookmarkEnd w:id="51"/>
    <w:bookmarkStart w:name="z61" w:id="52"/>
    <w:p>
      <w:pPr>
        <w:spacing w:after="0"/>
        <w:ind w:left="0"/>
        <w:jc w:val="both"/>
      </w:pPr>
      <w:r>
        <w:rPr>
          <w:rFonts w:ascii="Times New Roman"/>
          <w:b w:val="false"/>
          <w:i w:val="false"/>
          <w:color w:val="000000"/>
          <w:sz w:val="28"/>
        </w:rPr>
        <w:t>
      16.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bookmarkEnd w:id="52"/>
    <w:bookmarkStart w:name="z62" w:id="53"/>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53"/>
    <w:bookmarkStart w:name="z63" w:id="54"/>
    <w:p>
      <w:pPr>
        <w:spacing w:after="0"/>
        <w:ind w:left="0"/>
        <w:jc w:val="both"/>
      </w:pPr>
      <w:r>
        <w:rPr>
          <w:rFonts w:ascii="Times New Roman"/>
          <w:b w:val="false"/>
          <w:i w:val="false"/>
          <w:color w:val="000000"/>
          <w:sz w:val="28"/>
        </w:rPr>
        <w:t>
      По результатам заслушивания услугодатель оформляет положительный результат либо мотивированный отказ в оказании государственной услуги.</w:t>
      </w:r>
    </w:p>
    <w:bookmarkEnd w:id="54"/>
    <w:bookmarkStart w:name="z64" w:id="55"/>
    <w:p>
      <w:pPr>
        <w:spacing w:after="0"/>
        <w:ind w:left="0"/>
        <w:jc w:val="both"/>
      </w:pPr>
      <w:r>
        <w:rPr>
          <w:rFonts w:ascii="Times New Roman"/>
          <w:b w:val="false"/>
          <w:i w:val="false"/>
          <w:color w:val="000000"/>
          <w:sz w:val="28"/>
        </w:rPr>
        <w:t>
      17. Результатом оказания государственной услуги является выдача лицензии на добычу твердых полезных ископаемых либо мотивированный отказ.</w:t>
      </w:r>
    </w:p>
    <w:bookmarkEnd w:id="55"/>
    <w:bookmarkStart w:name="z65" w:id="56"/>
    <w:p>
      <w:pPr>
        <w:spacing w:after="0"/>
        <w:ind w:left="0"/>
        <w:jc w:val="both"/>
      </w:pPr>
      <w:r>
        <w:rPr>
          <w:rFonts w:ascii="Times New Roman"/>
          <w:b w:val="false"/>
          <w:i w:val="false"/>
          <w:color w:val="000000"/>
          <w:sz w:val="28"/>
        </w:rPr>
        <w:t xml:space="preserve">
      18. Результат оказания государственной услуги направляется в личный кабинет ЕПН "Minerals.gov.kz" услугополучателя. </w:t>
      </w:r>
    </w:p>
    <w:bookmarkEnd w:id="56"/>
    <w:bookmarkStart w:name="z66" w:id="57"/>
    <w:p>
      <w:pPr>
        <w:spacing w:after="0"/>
        <w:ind w:left="0"/>
        <w:jc w:val="both"/>
      </w:pPr>
      <w:r>
        <w:rPr>
          <w:rFonts w:ascii="Times New Roman"/>
          <w:b w:val="false"/>
          <w:i w:val="false"/>
          <w:color w:val="000000"/>
          <w:sz w:val="28"/>
        </w:rPr>
        <w:t>
      19. Наличие грамматических или арифметических ошибок, опечаток в сведениях, указанных в заявлении (кроме сведений о площади и географических координатах угловых точек), которые не влияют на принятие решения о выдаче лицензии по существу и выявляются, а также проверяются путем сверки с прилагаемыми к заявлению документами, не является основанием для отказа в выдаче лицензии.</w:t>
      </w:r>
    </w:p>
    <w:bookmarkEnd w:id="57"/>
    <w:bookmarkStart w:name="z67" w:id="58"/>
    <w:p>
      <w:pPr>
        <w:spacing w:after="0"/>
        <w:ind w:left="0"/>
        <w:jc w:val="both"/>
      </w:pPr>
      <w:r>
        <w:rPr>
          <w:rFonts w:ascii="Times New Roman"/>
          <w:b w:val="false"/>
          <w:i w:val="false"/>
          <w:color w:val="000000"/>
          <w:sz w:val="28"/>
        </w:rPr>
        <w:t>
      20. Отказ в соответствии с подпунктом 9) Пункта 9 Перечня основных требований к оказанию государственной услуги выносится без указания причин, послуживших основанием для такого отказа.</w:t>
      </w:r>
    </w:p>
    <w:bookmarkEnd w:id="58"/>
    <w:bookmarkStart w:name="z68" w:id="59"/>
    <w:p>
      <w:pPr>
        <w:spacing w:after="0"/>
        <w:ind w:left="0"/>
        <w:jc w:val="both"/>
      </w:pPr>
      <w:r>
        <w:rPr>
          <w:rFonts w:ascii="Times New Roman"/>
          <w:b w:val="false"/>
          <w:i w:val="false"/>
          <w:color w:val="000000"/>
          <w:sz w:val="28"/>
        </w:rPr>
        <w:t>
      21. Отказ в выдаче лицензии не лишает услугополучателя права на повторную подачу заявления.</w:t>
      </w:r>
    </w:p>
    <w:bookmarkEnd w:id="59"/>
    <w:bookmarkStart w:name="z69" w:id="60"/>
    <w:p>
      <w:pPr>
        <w:spacing w:after="0"/>
        <w:ind w:left="0"/>
        <w:jc w:val="both"/>
      </w:pPr>
      <w:r>
        <w:rPr>
          <w:rFonts w:ascii="Times New Roman"/>
          <w:b w:val="false"/>
          <w:i w:val="false"/>
          <w:color w:val="000000"/>
          <w:sz w:val="28"/>
        </w:rPr>
        <w:t>
      22. Отказ в выдаче лицензии на добычу твердых полезных ископаемых по заявлению недропользователя, поданному на основании исключительного права по лицензии на разведку твердых полезных ископаемых, допускается только при наличии неустраненных нарушений условий лицензии на разведку либо в соответствии с подпунктом 12) пункта 9 Приложения 1.</w:t>
      </w:r>
    </w:p>
    <w:bookmarkEnd w:id="60"/>
    <w:bookmarkStart w:name="z70" w:id="61"/>
    <w:p>
      <w:pPr>
        <w:spacing w:after="0"/>
        <w:ind w:left="0"/>
        <w:jc w:val="both"/>
      </w:pPr>
      <w:r>
        <w:rPr>
          <w:rFonts w:ascii="Times New Roman"/>
          <w:b w:val="false"/>
          <w:i w:val="false"/>
          <w:color w:val="000000"/>
          <w:sz w:val="28"/>
        </w:rPr>
        <w:t>
      23. В случае неустранения замечаний, указанных в части второй пункта 12 настоящих Правил либо непредставления повторного заявления в установленный срок услугодатель отказывает в выдаче лицензии на добычу твердых полезных ископаемых.</w:t>
      </w:r>
    </w:p>
    <w:bookmarkEnd w:id="61"/>
    <w:bookmarkStart w:name="z71" w:id="62"/>
    <w:p>
      <w:pPr>
        <w:spacing w:after="0"/>
        <w:ind w:left="0"/>
        <w:jc w:val="both"/>
      </w:pPr>
      <w:r>
        <w:rPr>
          <w:rFonts w:ascii="Times New Roman"/>
          <w:b w:val="false"/>
          <w:i w:val="false"/>
          <w:color w:val="000000"/>
          <w:sz w:val="28"/>
        </w:rPr>
        <w:t>
      24. В случае предоставления услугополучателю участка недр, расположенного в пределах земельного участка, принадлежащего или находящегося в пользовании у другого лица, недропользователь не вправе без согласия такого лица проводить операции на данном участке недр в пределах тридцати метров от самой нижней точки земной поверхности указанного земельного участка.</w:t>
      </w:r>
    </w:p>
    <w:bookmarkEnd w:id="62"/>
    <w:bookmarkStart w:name="z72" w:id="63"/>
    <w:p>
      <w:pPr>
        <w:spacing w:after="0"/>
        <w:ind w:left="0"/>
        <w:jc w:val="both"/>
      </w:pPr>
      <w:r>
        <w:rPr>
          <w:rFonts w:ascii="Times New Roman"/>
          <w:b w:val="false"/>
          <w:i w:val="false"/>
          <w:color w:val="000000"/>
          <w:sz w:val="28"/>
        </w:rPr>
        <w:t>
      25. Уведомление, предусмотренное пунктом 14 настоящих Правил, является основанием для резервирования местным исполнительным органом области, города республиканского значения, столицы земель для целей недропользования в порядке, установленном земельным законодательством Республики Казахстан.</w:t>
      </w:r>
    </w:p>
    <w:bookmarkEnd w:id="63"/>
    <w:bookmarkStart w:name="z73" w:id="64"/>
    <w:p>
      <w:pPr>
        <w:spacing w:after="0"/>
        <w:ind w:left="0"/>
        <w:jc w:val="both"/>
      </w:pPr>
      <w:r>
        <w:rPr>
          <w:rFonts w:ascii="Times New Roman"/>
          <w:b w:val="false"/>
          <w:i w:val="false"/>
          <w:color w:val="000000"/>
          <w:sz w:val="28"/>
        </w:rPr>
        <w:t xml:space="preserve">
      26. Выдача лицензии на добычу твердых полезных ископаемых является основанием для предоставления недропользователю местным исполнительным органом области, города республиканского значения, столицы права землепользования на земельный участок в соответствии с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w:t>
      </w:r>
    </w:p>
    <w:bookmarkEnd w:id="64"/>
    <w:bookmarkStart w:name="z74" w:id="65"/>
    <w:p>
      <w:pPr>
        <w:spacing w:after="0"/>
        <w:ind w:left="0"/>
        <w:jc w:val="both"/>
      </w:pPr>
      <w:r>
        <w:rPr>
          <w:rFonts w:ascii="Times New Roman"/>
          <w:b w:val="false"/>
          <w:i w:val="false"/>
          <w:color w:val="000000"/>
          <w:sz w:val="28"/>
        </w:rPr>
        <w:t>
      27. Заявления на выдачу лицензий на добычу твердых полезных ископаемых, поданные услугодателю, включающие одну и ту же территорию, рассматриваются в порядке очередности их поступления.</w:t>
      </w:r>
    </w:p>
    <w:bookmarkEnd w:id="65"/>
    <w:bookmarkStart w:name="z75" w:id="66"/>
    <w:p>
      <w:pPr>
        <w:spacing w:after="0"/>
        <w:ind w:left="0"/>
        <w:jc w:val="both"/>
      </w:pPr>
      <w:r>
        <w:rPr>
          <w:rFonts w:ascii="Times New Roman"/>
          <w:b w:val="false"/>
          <w:i w:val="false"/>
          <w:color w:val="000000"/>
          <w:sz w:val="28"/>
        </w:rPr>
        <w:t>
      28. Последующее заявление рассматривается только после отказа в выдаче лицензии по предыдущему рассмотренному заявлению.</w:t>
      </w:r>
    </w:p>
    <w:bookmarkEnd w:id="66"/>
    <w:bookmarkStart w:name="z76" w:id="67"/>
    <w:p>
      <w:pPr>
        <w:spacing w:after="0"/>
        <w:ind w:left="0"/>
        <w:jc w:val="both"/>
      </w:pPr>
      <w:r>
        <w:rPr>
          <w:rFonts w:ascii="Times New Roman"/>
          <w:b w:val="false"/>
          <w:i w:val="false"/>
          <w:color w:val="000000"/>
          <w:sz w:val="28"/>
        </w:rPr>
        <w:t>
      Услугодатель приступает к рассмотрению очередного заявления по истечении десяти рабочих дней со дня уведомления заявителя посредством ЕПН "Minerals.gov.kz" об отказе в выдаче лицензии по предыдущему заявлению.</w:t>
      </w:r>
    </w:p>
    <w:bookmarkEnd w:id="67"/>
    <w:bookmarkStart w:name="z77" w:id="68"/>
    <w:p>
      <w:pPr>
        <w:spacing w:after="0"/>
        <w:ind w:left="0"/>
        <w:jc w:val="both"/>
      </w:pPr>
      <w:r>
        <w:rPr>
          <w:rFonts w:ascii="Times New Roman"/>
          <w:b w:val="false"/>
          <w:i w:val="false"/>
          <w:color w:val="000000"/>
          <w:sz w:val="28"/>
        </w:rPr>
        <w:t>
      Если решение об отказе было обжаловано услугополучателем в суд, вопрос о рассмотрении очередного заявления решается услугодателем после вступления в силу решения суда по результатам рассмотрения жалобы.</w:t>
      </w:r>
    </w:p>
    <w:bookmarkEnd w:id="68"/>
    <w:bookmarkStart w:name="z78" w:id="69"/>
    <w:p>
      <w:pPr>
        <w:spacing w:after="0"/>
        <w:ind w:left="0"/>
        <w:jc w:val="both"/>
      </w:pPr>
      <w:r>
        <w:rPr>
          <w:rFonts w:ascii="Times New Roman"/>
          <w:b w:val="false"/>
          <w:i w:val="false"/>
          <w:color w:val="000000"/>
          <w:sz w:val="28"/>
        </w:rPr>
        <w:t xml:space="preserve">
      29.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согласно подпункту 11) </w:t>
      </w:r>
      <w:r>
        <w:rPr>
          <w:rFonts w:ascii="Times New Roman"/>
          <w:b w:val="false"/>
          <w:i w:val="false"/>
          <w:color w:val="000000"/>
          <w:sz w:val="28"/>
        </w:rPr>
        <w:t>пункта 2</w:t>
      </w:r>
      <w:r>
        <w:rPr>
          <w:rFonts w:ascii="Times New Roman"/>
          <w:b w:val="false"/>
          <w:i w:val="false"/>
          <w:color w:val="000000"/>
          <w:sz w:val="28"/>
        </w:rPr>
        <w:t xml:space="preserve"> статьи 5 Закона.</w:t>
      </w:r>
    </w:p>
    <w:bookmarkEnd w:id="69"/>
    <w:bookmarkStart w:name="z79" w:id="70"/>
    <w:p>
      <w:pPr>
        <w:spacing w:after="0"/>
        <w:ind w:left="0"/>
        <w:jc w:val="both"/>
      </w:pPr>
      <w:r>
        <w:rPr>
          <w:rFonts w:ascii="Times New Roman"/>
          <w:b w:val="false"/>
          <w:i w:val="false"/>
          <w:color w:val="000000"/>
          <w:sz w:val="28"/>
        </w:rPr>
        <w:t>
      30. Уполномоченный орган в области твердых полезных ископаемых в течение трех рабочих дней с даты утверждения или изменения подзаконного нормативного правового акта, определяющего порядок оказания государственной услуги, актуализируют информацию о порядке ее оказания и направляет в Единый контакт-центр.</w:t>
      </w:r>
    </w:p>
    <w:bookmarkEnd w:id="70"/>
    <w:bookmarkStart w:name="z80" w:id="71"/>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по вопросам оказания государственных услуг</w:t>
      </w:r>
    </w:p>
    <w:bookmarkEnd w:id="71"/>
    <w:bookmarkStart w:name="z81" w:id="72"/>
    <w:p>
      <w:pPr>
        <w:spacing w:after="0"/>
        <w:ind w:left="0"/>
        <w:jc w:val="both"/>
      </w:pPr>
      <w:r>
        <w:rPr>
          <w:rFonts w:ascii="Times New Roman"/>
          <w:b w:val="false"/>
          <w:i w:val="false"/>
          <w:color w:val="000000"/>
          <w:sz w:val="28"/>
        </w:rPr>
        <w:t>
      31. Жалоба на решение, действий (бездействий) услугодателя по вопросам оказания государственных услуг подается на имя руководителя услугодателя, уполномоченного органа, осуществляющего руководство в области твердых полезных ископаемых, в уполномоченный орган по оценке и контролю за качеством оказания государственных услуг.</w:t>
      </w:r>
    </w:p>
    <w:bookmarkEnd w:id="72"/>
    <w:bookmarkStart w:name="z82" w:id="73"/>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bookmarkEnd w:id="73"/>
    <w:bookmarkStart w:name="z83" w:id="74"/>
    <w:p>
      <w:pPr>
        <w:spacing w:after="0"/>
        <w:ind w:left="0"/>
        <w:jc w:val="both"/>
      </w:pPr>
      <w:r>
        <w:rPr>
          <w:rFonts w:ascii="Times New Roman"/>
          <w:b w:val="false"/>
          <w:i w:val="false"/>
          <w:color w:val="000000"/>
          <w:sz w:val="28"/>
        </w:rPr>
        <w:t>
      Жалобы подаются услугодателю и (или) должностному лицу, чье решение, действие (бездействие) обжалуются.</w:t>
      </w:r>
    </w:p>
    <w:bookmarkEnd w:id="74"/>
    <w:bookmarkStart w:name="z84" w:id="75"/>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bookmarkEnd w:id="75"/>
    <w:bookmarkStart w:name="z85" w:id="76"/>
    <w:p>
      <w:pPr>
        <w:spacing w:after="0"/>
        <w:ind w:left="0"/>
        <w:jc w:val="both"/>
      </w:pPr>
      <w:r>
        <w:rPr>
          <w:rFonts w:ascii="Times New Roman"/>
          <w:b w:val="false"/>
          <w:i w:val="false"/>
          <w:color w:val="000000"/>
          <w:sz w:val="28"/>
        </w:rPr>
        <w:t>
      При этом услугодатель,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удовлетворяющее требованиям, указанным в жалобе.</w:t>
      </w:r>
    </w:p>
    <w:bookmarkEnd w:id="76"/>
    <w:bookmarkStart w:name="z86" w:id="77"/>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bookmarkEnd w:id="77"/>
    <w:bookmarkStart w:name="z87" w:id="78"/>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78"/>
    <w:bookmarkStart w:name="z88" w:id="79"/>
    <w:p>
      <w:pPr>
        <w:spacing w:after="0"/>
        <w:ind w:left="0"/>
        <w:jc w:val="both"/>
      </w:pPr>
      <w:r>
        <w:rPr>
          <w:rFonts w:ascii="Times New Roman"/>
          <w:b w:val="false"/>
          <w:i w:val="false"/>
          <w:color w:val="000000"/>
          <w:sz w:val="28"/>
        </w:rPr>
        <w:t xml:space="preserve">
      32. Если иное не предусмотрено законами Республики Казахстан, обращение в суд допускается после обжалования в досудебном порядке согласно </w:t>
      </w:r>
      <w:r>
        <w:rPr>
          <w:rFonts w:ascii="Times New Roman"/>
          <w:b w:val="false"/>
          <w:i w:val="false"/>
          <w:color w:val="000000"/>
          <w:sz w:val="28"/>
        </w:rPr>
        <w:t>пункту 5</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"Подача и рассмотрения</w:t>
            </w:r>
            <w:r>
              <w:br/>
            </w:r>
            <w:r>
              <w:rPr>
                <w:rFonts w:ascii="Times New Roman"/>
                <w:b w:val="false"/>
                <w:i w:val="false"/>
                <w:color w:val="000000"/>
                <w:sz w:val="20"/>
              </w:rPr>
              <w:t>заявлений на выдачу</w:t>
            </w:r>
            <w:r>
              <w:br/>
            </w:r>
            <w:r>
              <w:rPr>
                <w:rFonts w:ascii="Times New Roman"/>
                <w:b w:val="false"/>
                <w:i w:val="false"/>
                <w:color w:val="000000"/>
                <w:sz w:val="20"/>
              </w:rPr>
              <w:t>лицензий на добычу твердых</w:t>
            </w:r>
            <w:r>
              <w:br/>
            </w:r>
            <w:r>
              <w:rPr>
                <w:rFonts w:ascii="Times New Roman"/>
                <w:b w:val="false"/>
                <w:i w:val="false"/>
                <w:color w:val="000000"/>
                <w:sz w:val="20"/>
              </w:rPr>
              <w:t>полезных ископаемых"</w:t>
            </w:r>
          </w:p>
        </w:tc>
      </w:tr>
    </w:tbl>
    <w:bookmarkStart w:name="z90" w:id="80"/>
    <w:p>
      <w:pPr>
        <w:spacing w:after="0"/>
        <w:ind w:left="0"/>
        <w:jc w:val="left"/>
      </w:pPr>
      <w:r>
        <w:rPr>
          <w:rFonts w:ascii="Times New Roman"/>
          <w:b/>
          <w:i w:val="false"/>
          <w:color w:val="000000"/>
        </w:rPr>
        <w:t xml:space="preserve"> Перечень основных требований к оказанию государственной услуги "Подача и рассмотрение заявлений на выдачу лицензий на добычу твердых полезных ископаемых"</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(каналы доступа)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Единая платформа недропользователей "Minerals.gov.kz" (далее – ЕПН "Minerals.gov.kz)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1"/>
          <w:p>
            <w:pPr>
              <w:spacing w:after="20"/>
              <w:ind w:left="20"/>
              <w:jc w:val="both"/>
            </w:pPr>
            <w:r>
              <w:rPr>
                <w:rFonts w:ascii="Times New Roman"/>
                <w:b w:val="false"/>
                <w:i w:val="false"/>
                <w:color w:val="000000"/>
                <w:sz w:val="20"/>
              </w:rPr>
              <w:t>
Выдача лицензий на добычу твердых полезных ископаемых:</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1) рассмотрение заявления на соответствие Правилам и направление заявления уполномоченному органу по изучению недр либо мотивированный отказ – 10 рабочих дней (в случае доработки при исключительном праве 30 календарных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2) рассмотрение заявления уполномоченным органом по изучению недр и выдача уведомления в случае необходимости – 10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отказ от заявления услугополучателем либо представление измененных сведений о запрашиваемом участке недр с учетом замечаний уполномоченного органа по изучению недр – 20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направление уведомления услугополучателем в уполномоченный орган по изучению недр об устранении замечаний в части несоответствия </w:t>
            </w:r>
            <w:r>
              <w:rPr>
                <w:rFonts w:ascii="Times New Roman"/>
                <w:b w:val="false"/>
                <w:i w:val="false"/>
                <w:color w:val="000000"/>
                <w:sz w:val="20"/>
              </w:rPr>
              <w:t>статье 209</w:t>
            </w:r>
            <w:r>
              <w:rPr>
                <w:rFonts w:ascii="Times New Roman"/>
                <w:b w:val="false"/>
                <w:i w:val="false"/>
                <w:color w:val="000000"/>
                <w:sz w:val="20"/>
              </w:rPr>
              <w:t xml:space="preserve"> Кодекса либо направление возражения услугополучателем – 20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повторное рассмотрение уполномоченным органом по изучению недр заявления о соответствии границ запрашиваемого участка недр требованиям </w:t>
            </w:r>
            <w:r>
              <w:rPr>
                <w:rFonts w:ascii="Times New Roman"/>
                <w:b w:val="false"/>
                <w:i w:val="false"/>
                <w:color w:val="000000"/>
                <w:sz w:val="20"/>
              </w:rPr>
              <w:t>статьи 209</w:t>
            </w:r>
            <w:r>
              <w:rPr>
                <w:rFonts w:ascii="Times New Roman"/>
                <w:b w:val="false"/>
                <w:i w:val="false"/>
                <w:color w:val="000000"/>
                <w:sz w:val="20"/>
              </w:rPr>
              <w:t xml:space="preserve"> Кодекса – 10 рабочих дней после получения уведомления от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6) В случае согласования с уполномоченным органом по изучению недр границ запрашиваемого участка недр размещение уведомления направленного услугодателем услугополучателю о необходимости получения соответствующего экологического разрешения на операции по добыче, описанные в плане горных работ, проведения экспертиз и согласований плана горных работ и плана ликвидации на интернет-ресурсе услугодателя и в ЕПН "Minerals.gov.kz"– 2 рабочих дня со дня направления уведомления услугополучателю;</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предоставление соответствующего экологического разрешения на операции по добыче, описанные в плане горных работ, проведения экспертиз и согласований плана горных работ и плана ликвидации – 1 год со дня уведомления (в случае необходимости продление на 1 год);</w:t>
            </w:r>
          </w:p>
          <w:p>
            <w:pPr>
              <w:spacing w:after="20"/>
              <w:ind w:left="20"/>
              <w:jc w:val="both"/>
            </w:pPr>
            <w:r>
              <w:rPr>
                <w:rFonts w:ascii="Times New Roman"/>
                <w:b w:val="false"/>
                <w:i w:val="false"/>
                <w:color w:val="000000"/>
                <w:sz w:val="20"/>
              </w:rPr>
              <w:t>
8) выдача лицензии либо мотивированный отказ – 5 рабочих дней со дня предоставления соответствующего экологического разрешения на операции по добыче, описанные в плане горных работ, проведения экспертиз и согласований плана горных работ и плана ликвидации.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добычу твердых полезных ископаемых либо мотивированный отказ.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Оплата осуществляется в соответствии со </w:t>
            </w:r>
            <w:r>
              <w:rPr>
                <w:rFonts w:ascii="Times New Roman"/>
                <w:b w:val="false"/>
                <w:i w:val="false"/>
                <w:color w:val="000000"/>
                <w:sz w:val="20"/>
              </w:rPr>
              <w:t>статьей 727</w:t>
            </w:r>
            <w:r>
              <w:rPr>
                <w:rFonts w:ascii="Times New Roman"/>
                <w:b w:val="false"/>
                <w:i w:val="false"/>
                <w:color w:val="000000"/>
                <w:sz w:val="20"/>
              </w:rPr>
              <w:t xml:space="preserve"> Кодекса Республики Казахстан "О налогах и других обязательных платежах в бюджет (Налоговый кодекс)" за исключением выдачи лицензий в рамках </w:t>
            </w:r>
            <w:r>
              <w:rPr>
                <w:rFonts w:ascii="Times New Roman"/>
                <w:b w:val="false"/>
                <w:i w:val="false"/>
                <w:color w:val="000000"/>
                <w:sz w:val="20"/>
              </w:rPr>
              <w:t>статьи 201</w:t>
            </w:r>
            <w:r>
              <w:rPr>
                <w:rFonts w:ascii="Times New Roman"/>
                <w:b w:val="false"/>
                <w:i w:val="false"/>
                <w:color w:val="000000"/>
                <w:sz w:val="20"/>
              </w:rPr>
              <w:t xml:space="preserve"> и </w:t>
            </w:r>
            <w:r>
              <w:rPr>
                <w:rFonts w:ascii="Times New Roman"/>
                <w:b w:val="false"/>
                <w:i w:val="false"/>
                <w:color w:val="000000"/>
                <w:sz w:val="20"/>
              </w:rPr>
              <w:t>пункта 11</w:t>
            </w:r>
            <w:r>
              <w:rPr>
                <w:rFonts w:ascii="Times New Roman"/>
                <w:b w:val="false"/>
                <w:i w:val="false"/>
                <w:color w:val="000000"/>
                <w:sz w:val="20"/>
              </w:rPr>
              <w:t xml:space="preserve"> статьи 277 Кодекса.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График работы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2"/>
          <w:p>
            <w:pPr>
              <w:spacing w:after="20"/>
              <w:ind w:left="20"/>
              <w:jc w:val="both"/>
            </w:pPr>
            <w:r>
              <w:rPr>
                <w:rFonts w:ascii="Times New Roman"/>
                <w:b w:val="false"/>
                <w:i w:val="false"/>
                <w:color w:val="000000"/>
                <w:sz w:val="20"/>
              </w:rPr>
              <w:t>
1) ЕПН "Minerals.gov.kz"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праздничные и выходные дни, прием заявлений и выдача результатов оказания государственной услуги осуществляется следующим рабочим днем.);</w:t>
            </w:r>
          </w:p>
          <w:bookmarkEnd w:id="82"/>
          <w:p>
            <w:pPr>
              <w:spacing w:after="20"/>
              <w:ind w:left="20"/>
              <w:jc w:val="both"/>
            </w:pPr>
            <w:r>
              <w:rPr>
                <w:rFonts w:ascii="Times New Roman"/>
                <w:b w:val="false"/>
                <w:i w:val="false"/>
                <w:color w:val="000000"/>
                <w:sz w:val="20"/>
              </w:rPr>
              <w:t xml:space="preserve">
2) услугодателя – с понедельника по пятницу, в соответствии с установленным графиком работы с 9.00 до 18.30 часов, с перерывом на обед с 13.00 до 14.30 часов, за исключением выходных и праздничных дней в соответствии с </w:t>
            </w:r>
            <w:r>
              <w:rPr>
                <w:rFonts w:ascii="Times New Roman"/>
                <w:b w:val="false"/>
                <w:i w:val="false"/>
                <w:color w:val="000000"/>
                <w:sz w:val="20"/>
              </w:rPr>
              <w:t>Трудовым кодексом</w:t>
            </w:r>
            <w:r>
              <w:rPr>
                <w:rFonts w:ascii="Times New Roman"/>
                <w:b w:val="false"/>
                <w:i w:val="false"/>
                <w:color w:val="000000"/>
                <w:sz w:val="20"/>
              </w:rPr>
              <w:t xml:space="preserve"> Республики Казахстан и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праздниках в Республике Казахстан".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3"/>
          <w:p>
            <w:pPr>
              <w:spacing w:after="20"/>
              <w:ind w:left="20"/>
              <w:jc w:val="both"/>
            </w:pPr>
            <w:r>
              <w:rPr>
                <w:rFonts w:ascii="Times New Roman"/>
                <w:b w:val="false"/>
                <w:i w:val="false"/>
                <w:color w:val="000000"/>
                <w:sz w:val="20"/>
              </w:rPr>
              <w:t>
1. К заявлению прилагаются следующие документы:</w:t>
            </w:r>
          </w:p>
          <w:bookmarkEnd w:id="83"/>
          <w:p>
            <w:pPr>
              <w:spacing w:after="20"/>
              <w:ind w:left="20"/>
              <w:jc w:val="both"/>
            </w:pPr>
            <w:r>
              <w:rPr>
                <w:rFonts w:ascii="Times New Roman"/>
                <w:b w:val="false"/>
                <w:i w:val="false"/>
                <w:color w:val="000000"/>
                <w:sz w:val="20"/>
              </w:rPr>
              <w:t>
</w:t>
            </w:r>
            <w:r>
              <w:rPr>
                <w:rFonts w:ascii="Times New Roman"/>
                <w:b w:val="false"/>
                <w:i w:val="false"/>
                <w:color w:val="000000"/>
                <w:sz w:val="20"/>
              </w:rPr>
              <w:t>1) копии документов, подтверждающих сведения об услугополучателе;</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документы, содержащие сведения о территории запрашиваемого участка недр: картограмма расположения участка, выполненная в масштабе, обеспечивающем наглядность, обзорная (ситуационная) схема, топографическая карта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документ, подтверждающий полномочия лица, действующего от имени заявителя при подаче заявления, если такое лицо назначено услугополучателем;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проект плана горных работ, разработанный в соответствии со </w:t>
            </w:r>
            <w:r>
              <w:rPr>
                <w:rFonts w:ascii="Times New Roman"/>
                <w:b w:val="false"/>
                <w:i w:val="false"/>
                <w:color w:val="000000"/>
                <w:sz w:val="20"/>
              </w:rPr>
              <w:t>статьей 216</w:t>
            </w:r>
            <w:r>
              <w:rPr>
                <w:rFonts w:ascii="Times New Roman"/>
                <w:b w:val="false"/>
                <w:i w:val="false"/>
                <w:color w:val="000000"/>
                <w:sz w:val="20"/>
              </w:rPr>
              <w:t xml:space="preserve"> Кодекса;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проект плана ликвидации, разработанный в соответствии со </w:t>
            </w:r>
            <w:r>
              <w:rPr>
                <w:rFonts w:ascii="Times New Roman"/>
                <w:b w:val="false"/>
                <w:i w:val="false"/>
                <w:color w:val="000000"/>
                <w:sz w:val="20"/>
              </w:rPr>
              <w:t>статьей 217</w:t>
            </w:r>
            <w:r>
              <w:rPr>
                <w:rFonts w:ascii="Times New Roman"/>
                <w:b w:val="false"/>
                <w:i w:val="false"/>
                <w:color w:val="000000"/>
                <w:sz w:val="20"/>
              </w:rPr>
              <w:t xml:space="preserve"> Кодекса;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отчет об оценке ресурсов и запасов твердых полезных ископаемых участка недр, который услугополучатель просит предоставить в пользование, либо положительное заключение государственной экспертизы недр, выданное в соответствии с </w:t>
            </w:r>
            <w:r>
              <w:rPr>
                <w:rFonts w:ascii="Times New Roman"/>
                <w:b w:val="false"/>
                <w:i w:val="false"/>
                <w:color w:val="000000"/>
                <w:sz w:val="20"/>
              </w:rPr>
              <w:t>пунктом 10</w:t>
            </w:r>
            <w:r>
              <w:rPr>
                <w:rFonts w:ascii="Times New Roman"/>
                <w:b w:val="false"/>
                <w:i w:val="false"/>
                <w:color w:val="000000"/>
                <w:sz w:val="20"/>
              </w:rPr>
              <w:t xml:space="preserve"> статьи 278 Кодекса;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7) отчет об исполнении лицензионных обязательств по участку разведки за отчетный период, предшествующий дате заявления, если заявление подается обладателем лицензии на разведку по исключительному праву и к моменту подачи заявления такой отчет в компетентный орган не представлен;</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документ, подтверждающий уплату платы за пользование земельными участками (арендных платежей) за текущий отчетный период по лицензии на разведку, если заявление подается обладателем лицензии на разведку по исключительному праву;</w:t>
            </w:r>
          </w:p>
          <w:p>
            <w:pPr>
              <w:spacing w:after="20"/>
              <w:ind w:left="20"/>
              <w:jc w:val="both"/>
            </w:pPr>
            <w:r>
              <w:rPr>
                <w:rFonts w:ascii="Times New Roman"/>
                <w:b w:val="false"/>
                <w:i w:val="false"/>
                <w:color w:val="000000"/>
                <w:sz w:val="20"/>
              </w:rPr>
              <w:t>
</w:t>
            </w:r>
            <w:r>
              <w:rPr>
                <w:rFonts w:ascii="Times New Roman"/>
                <w:b w:val="false"/>
                <w:i w:val="false"/>
                <w:color w:val="000000"/>
                <w:sz w:val="20"/>
              </w:rPr>
              <w:t>9) документы, подтверждающие наличие у услугополучателя финансовых, профессиональных и технических возможностей осуществлять операции по добыче твердых полезных ископаемых, если заявление подается помимо исключительного права;</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согласие недропользователя, проводящего операции по добыче углеводородов на запрашиваемом участке недр (его части);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11) соглашение о социально-экономической поддержке местного населения, если территория запрашиваемого участка недр полностью или частично относится к землям населенных пунктов и прилегающим к ним территориям на расстоянии одной тысячи метров;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12) справка налогового органа об отсутствии у услугополучателя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выданная не ранее чем за десять календарных дней, предшествующих дате подачи заявления.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К заявлению о выдаче лицензии на добычу твердых полезных ископаемых, поданному в соответствии с пунктом 5 настоящих Правил, помимо документов, предусмотренных настоящим пунктом, прилагается заключение уполномоченного органа в области государственного стимулирования промышленности, подтверждающее, что производственная деятельность (технологический процесс) заявителя связана (связан) с недропользованием.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Отчет об оценке ресурсов и запасов твердых полезных ископаемых, предусмотренный настоящим пунктом, подготавливается компетентным лицом в соответствии с Казахстанским кодексом публичной отчетности о результатах геологоразведочных работ, минеральных ресурсах и минеральных запасах (Кодекс KAZRC).</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Услугодатели при подаче заявления на получение лицензии на добычу твердых полезных ископаемых могут представлять услугополучателю отчет по подсчету запасов в соответствии с </w:t>
            </w:r>
            <w:r>
              <w:rPr>
                <w:rFonts w:ascii="Times New Roman"/>
                <w:b w:val="false"/>
                <w:i w:val="false"/>
                <w:color w:val="000000"/>
                <w:sz w:val="20"/>
              </w:rPr>
              <w:t>пунктом 10</w:t>
            </w:r>
            <w:r>
              <w:rPr>
                <w:rFonts w:ascii="Times New Roman"/>
                <w:b w:val="false"/>
                <w:i w:val="false"/>
                <w:color w:val="000000"/>
                <w:sz w:val="20"/>
              </w:rPr>
              <w:t xml:space="preserve"> статьи 278 Кодекса.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2. Для подтверждения наличия у заявителя финансовых возможностей, достаточных для проведения операций по добыче, представляется один из следующих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выписка об остатке и движении денег по банковскому счету в банке второго уровня Республики Казахстан, подтверждающая постоянное наличие (остаток) денег у услугополучателя в течение тридцатидневного срока в пределах шести месяцев, предшествующих дате подачи заявления на выдачу лицензии, в количестве, достаточном для покрытия требуемых минимальных расходов на добычу в первый год действия запрашиваемой лицензии.</w:t>
            </w:r>
          </w:p>
          <w:p>
            <w:pPr>
              <w:spacing w:after="20"/>
              <w:ind w:left="20"/>
              <w:jc w:val="both"/>
            </w:pPr>
            <w:r>
              <w:rPr>
                <w:rFonts w:ascii="Times New Roman"/>
                <w:b w:val="false"/>
                <w:i w:val="false"/>
                <w:color w:val="000000"/>
                <w:sz w:val="20"/>
              </w:rPr>
              <w:t>
</w:t>
            </w:r>
            <w:r>
              <w:rPr>
                <w:rFonts w:ascii="Times New Roman"/>
                <w:b w:val="false"/>
                <w:i w:val="false"/>
                <w:color w:val="000000"/>
                <w:sz w:val="20"/>
              </w:rPr>
              <w:t>Если в какой-либо из дней заявленного тридцатидневного периода в результате операций по движению средств остаток денежных средств окажется меньше требуемых подпунктом 1) части первой настоящего пункта, то такая выписка не признается документом, подтверждающим наличие у услугополучателя финансовых возможностей. При наличии у услугополучателя нескольких счетов в банке второго уровня для целей подтверждения финансовых возможностей в совокупности учитываются также сведения об остатке и движении денежных средства по нескольким счетам, по которым представлены выписки;</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копии договора займа денег (предварительного договора займа), договора о финансировании деятельности, предусматривающих в качестве целевого назначения займа финансирование деятельности услугополучателя по добыче твердых полезных ископаемых, а также подтверждающих сумму займа (финансирования) достаточной для покрытия требуемых минимальных расходов на добычу в первый год действия запрашиваемой лицензии;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финансовая отчетность услугополучателя с аудиторским отчетом, составленным в соответствии с законодательством Республики Казахстан об аудиторской деятельности, подготовленная за шесть последовательных календарных месяцев или предыдущий календарный год, предшествующих дате подачи заявления на выдачу лицензии, в которой размер чистых активов заявителя превышает его обязательства на величину минимальных расходов на добычу в первый год действия запрашиваемой лицензии;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письмо рейтингового агентства, признаваемого фондовой биржей, осуществляющей деятельность в Республике Казахстан, о присвоении заявителю в течение года, предшествующего дате подачи заявления, рейтинговой оценки не ниже минимальной рейтинговой оценки, определяемой услугодателем.</w:t>
            </w:r>
          </w:p>
          <w:p>
            <w:pPr>
              <w:spacing w:after="20"/>
              <w:ind w:left="20"/>
              <w:jc w:val="both"/>
            </w:pPr>
            <w:r>
              <w:rPr>
                <w:rFonts w:ascii="Times New Roman"/>
                <w:b w:val="false"/>
                <w:i w:val="false"/>
                <w:color w:val="000000"/>
                <w:sz w:val="20"/>
              </w:rPr>
              <w:t>
</w:t>
            </w:r>
            <w:r>
              <w:rPr>
                <w:rFonts w:ascii="Times New Roman"/>
                <w:b w:val="false"/>
                <w:i w:val="false"/>
                <w:color w:val="000000"/>
                <w:sz w:val="20"/>
              </w:rPr>
              <w:t>Если в качестве документа, подтверждающего наличие у услугополучателя финансовых возможностей, представлена копия договора займа денег (предварительного договора займа) или договора о финансировании деятельности, займодателем по которому выступает (финансирует) лицо, не являющееся финансовой организацией, к заявлению дополнительно прилагается один из документов, подтверждающих наличие у данного лица финансовых возможностей, предусмотренных подпунктами 1), 3) или 4) части первой настоящего пункта.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Для подтверждения наличия у услугополучателя профессиональных возможностей, достаточных для проведения операций по добыче, представляются любые из следующих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 справка о наличии в штате специалистов или копия договора оказания услуг со специалистами в следующих областях:</w:t>
            </w:r>
          </w:p>
          <w:p>
            <w:pPr>
              <w:spacing w:after="20"/>
              <w:ind w:left="20"/>
              <w:jc w:val="both"/>
            </w:pPr>
            <w:r>
              <w:rPr>
                <w:rFonts w:ascii="Times New Roman"/>
                <w:b w:val="false"/>
                <w:i w:val="false"/>
                <w:color w:val="000000"/>
                <w:sz w:val="20"/>
              </w:rPr>
              <w:t>
</w:t>
            </w:r>
            <w:r>
              <w:rPr>
                <w:rFonts w:ascii="Times New Roman"/>
                <w:b w:val="false"/>
                <w:i w:val="false"/>
                <w:color w:val="000000"/>
                <w:sz w:val="20"/>
              </w:rPr>
              <w:t>геологии или геофизики;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горной инженерии;</w:t>
            </w:r>
          </w:p>
          <w:p>
            <w:pPr>
              <w:spacing w:after="20"/>
              <w:ind w:left="20"/>
              <w:jc w:val="both"/>
            </w:pPr>
            <w:r>
              <w:rPr>
                <w:rFonts w:ascii="Times New Roman"/>
                <w:b w:val="false"/>
                <w:i w:val="false"/>
                <w:color w:val="000000"/>
                <w:sz w:val="20"/>
              </w:rPr>
              <w:t>
</w:t>
            </w:r>
            <w:r>
              <w:rPr>
                <w:rFonts w:ascii="Times New Roman"/>
                <w:b w:val="false"/>
                <w:i w:val="false"/>
                <w:color w:val="000000"/>
                <w:sz w:val="20"/>
              </w:rPr>
              <w:t>геодезии или маркшейдерии;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копии договора оказания услуг с подрядной организацией или договора оказания услуг оператора, назначаемого услугополучателем в соответствии с главой 6 Кодекса, в случае выдачи услугополучателю запрашиваемой лицензии на добычу, в штате которых имеются специалисты, перечисленные в подпункте 1) части первой настоящего пункта.</w:t>
            </w:r>
          </w:p>
          <w:p>
            <w:pPr>
              <w:spacing w:after="20"/>
              <w:ind w:left="20"/>
              <w:jc w:val="both"/>
            </w:pPr>
            <w:r>
              <w:rPr>
                <w:rFonts w:ascii="Times New Roman"/>
                <w:b w:val="false"/>
                <w:i w:val="false"/>
                <w:color w:val="000000"/>
                <w:sz w:val="20"/>
              </w:rPr>
              <w:t>
</w:t>
            </w:r>
            <w:r>
              <w:rPr>
                <w:rFonts w:ascii="Times New Roman"/>
                <w:b w:val="false"/>
                <w:i w:val="false"/>
                <w:color w:val="000000"/>
                <w:sz w:val="20"/>
              </w:rPr>
              <w:t>Если в качестве документа, подтверждающего наличие у услугополучателя профессиональных возможностей, представлены копии договора оказания услуг с подрядной организацией или договора оказания услуг оператора, назначаемого услугополучателем в соответствии с главой 6 Кодекса, к заявлению дополнительно прилагаются справка о наличии у подрядной организации (оператора) в штате специалистов, указанных в подпункте 1) части первой настоящего пункта, или копии договоров оказания услуг с соответствующими специалистами.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Подтверждением наличия у услугополучателя технических возможностей, достаточных для проведения операций по добыче, являются любые из следующих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копия лицензии на осуществление деятельности по эксплуатации горных и химических производств, выданная заявителю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разрешениях и уведомлениях";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копии договора о намерениях, предварительного или основного договора оказания услуг с подрядной организацией, предварительного или основного договора оказания услуг оператора, назначаемого услугополучателем в соответствии с </w:t>
            </w:r>
            <w:r>
              <w:rPr>
                <w:rFonts w:ascii="Times New Roman"/>
                <w:b w:val="false"/>
                <w:i w:val="false"/>
                <w:color w:val="000000"/>
                <w:sz w:val="20"/>
              </w:rPr>
              <w:t>главой 6</w:t>
            </w:r>
            <w:r>
              <w:rPr>
                <w:rFonts w:ascii="Times New Roman"/>
                <w:b w:val="false"/>
                <w:i w:val="false"/>
                <w:color w:val="000000"/>
                <w:sz w:val="20"/>
              </w:rPr>
              <w:t xml:space="preserve"> Кодекса, в случае выдачи заявителю запрашиваемой лицензии на добычу, являющемуся обладателем лицензии, предусмотренной в подпункте 1) части первой настоящего пункта.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Если в качестве документа, подтверждающего наличие у услугополучателя технических возможностей, представлены копии договора о намерениях, предварительного или основного договора оказания услуг с подрядной организацией либо предварительного или основного договора оказания услуг оператора, назначаемого услугополучателем в соответствии с </w:t>
            </w:r>
            <w:r>
              <w:rPr>
                <w:rFonts w:ascii="Times New Roman"/>
                <w:b w:val="false"/>
                <w:i w:val="false"/>
                <w:color w:val="000000"/>
                <w:sz w:val="20"/>
              </w:rPr>
              <w:t>главой 6</w:t>
            </w:r>
            <w:r>
              <w:rPr>
                <w:rFonts w:ascii="Times New Roman"/>
                <w:b w:val="false"/>
                <w:i w:val="false"/>
                <w:color w:val="000000"/>
                <w:sz w:val="20"/>
              </w:rPr>
              <w:t xml:space="preserve"> Кодекса, к заявлению дополнительно прилагается копия лицензии, предусмотренной в подпункте 1) части первой настоящего пункта. </w:t>
            </w:r>
          </w:p>
          <w:p>
            <w:pPr>
              <w:spacing w:after="20"/>
              <w:ind w:left="20"/>
              <w:jc w:val="both"/>
            </w:pPr>
            <w:r>
              <w:rPr>
                <w:rFonts w:ascii="Times New Roman"/>
                <w:b w:val="false"/>
                <w:i w:val="false"/>
                <w:color w:val="000000"/>
                <w:sz w:val="20"/>
              </w:rPr>
              <w:t xml:space="preserve">
Заявители при подаче заявления на получение лицензии на добычу твердых полезных ископаемых могут представлять услугодателю отчет по подсчету запасов в соответствии с </w:t>
            </w:r>
            <w:r>
              <w:rPr>
                <w:rFonts w:ascii="Times New Roman"/>
                <w:b w:val="false"/>
                <w:i w:val="false"/>
                <w:color w:val="000000"/>
                <w:sz w:val="20"/>
              </w:rPr>
              <w:t>пунктом 10</w:t>
            </w:r>
            <w:r>
              <w:rPr>
                <w:rFonts w:ascii="Times New Roman"/>
                <w:b w:val="false"/>
                <w:i w:val="false"/>
                <w:color w:val="000000"/>
                <w:sz w:val="20"/>
              </w:rPr>
              <w:t xml:space="preserve"> статьи 278 Кодекса.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84"/>
          <w:p>
            <w:pPr>
              <w:spacing w:after="20"/>
              <w:ind w:left="20"/>
              <w:jc w:val="both"/>
            </w:pPr>
            <w:r>
              <w:rPr>
                <w:rFonts w:ascii="Times New Roman"/>
                <w:b w:val="false"/>
                <w:i w:val="false"/>
                <w:color w:val="000000"/>
                <w:sz w:val="20"/>
              </w:rPr>
              <w:t>
Услугодатель отказывает в выдаче лицензии на добычу твердых полезных ископаемых при наличии одного из следующих оснований:</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4) заявление или прилагаемые к нему документы не соответствуют требованиям, предусмотренным настоящими Правилами;</w:t>
            </w:r>
          </w:p>
          <w:p>
            <w:pPr>
              <w:spacing w:after="20"/>
              <w:ind w:left="20"/>
              <w:jc w:val="both"/>
            </w:pPr>
            <w:r>
              <w:rPr>
                <w:rFonts w:ascii="Times New Roman"/>
                <w:b w:val="false"/>
                <w:i w:val="false"/>
                <w:color w:val="000000"/>
                <w:sz w:val="20"/>
              </w:rPr>
              <w:t>
</w:t>
            </w:r>
            <w:r>
              <w:rPr>
                <w:rFonts w:ascii="Times New Roman"/>
                <w:b w:val="false"/>
                <w:i w:val="false"/>
                <w:color w:val="000000"/>
                <w:sz w:val="20"/>
              </w:rPr>
              <w:t>5) к заявлению не приложены документы, требуемые настоящими Правилами;</w:t>
            </w:r>
          </w:p>
          <w:p>
            <w:pPr>
              <w:spacing w:after="20"/>
              <w:ind w:left="20"/>
              <w:jc w:val="both"/>
            </w:pPr>
            <w:r>
              <w:rPr>
                <w:rFonts w:ascii="Times New Roman"/>
                <w:b w:val="false"/>
                <w:i w:val="false"/>
                <w:color w:val="000000"/>
                <w:sz w:val="20"/>
              </w:rPr>
              <w:t>
</w:t>
            </w:r>
            <w:r>
              <w:rPr>
                <w:rFonts w:ascii="Times New Roman"/>
                <w:b w:val="false"/>
                <w:i w:val="false"/>
                <w:color w:val="000000"/>
                <w:sz w:val="20"/>
              </w:rPr>
              <w:t>6) в течение одного года до подачи заявления у услугополучателя или у лица, прямо или косвенно контролирующего услугополучателя или находящегося под его контролем, услугодателем была отозвана лицензия на недропользование по запрашиваемому участку недр по основаниям, предусмотренным Кодексом;</w:t>
            </w:r>
          </w:p>
          <w:p>
            <w:pPr>
              <w:spacing w:after="20"/>
              <w:ind w:left="20"/>
              <w:jc w:val="both"/>
            </w:pPr>
            <w:r>
              <w:rPr>
                <w:rFonts w:ascii="Times New Roman"/>
                <w:b w:val="false"/>
                <w:i w:val="false"/>
                <w:color w:val="000000"/>
                <w:sz w:val="20"/>
              </w:rPr>
              <w:t>
</w:t>
            </w:r>
            <w:r>
              <w:rPr>
                <w:rFonts w:ascii="Times New Roman"/>
                <w:b w:val="false"/>
                <w:i w:val="false"/>
                <w:color w:val="000000"/>
                <w:sz w:val="20"/>
              </w:rPr>
              <w:t>7) в течение пяти лет, предшествующих дате подачи заявления, услугополучатель или лицо, прямо или косвенно контролирующее услугополучателя или находящееся под его контролем, не исполнили или ненадлежаще исполнили обязательства по ликвидации последствий недропользования на участках недр, находившихся у них в пользовании;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8) в течение одного года до подачи заявления право недропользования, ранее предоставленное услугополучателю либо лицу, прямо или косвенно контролирующему услугополучателя или находящемуся под его контролем, в отношении запрашиваемого участка недр (его части) было прекращено;</w:t>
            </w:r>
          </w:p>
          <w:p>
            <w:pPr>
              <w:spacing w:after="20"/>
              <w:ind w:left="20"/>
              <w:jc w:val="both"/>
            </w:pPr>
            <w:r>
              <w:rPr>
                <w:rFonts w:ascii="Times New Roman"/>
                <w:b w:val="false"/>
                <w:i w:val="false"/>
                <w:color w:val="000000"/>
                <w:sz w:val="20"/>
              </w:rPr>
              <w:t>
</w:t>
            </w:r>
            <w:r>
              <w:rPr>
                <w:rFonts w:ascii="Times New Roman"/>
                <w:b w:val="false"/>
                <w:i w:val="false"/>
                <w:color w:val="000000"/>
                <w:sz w:val="20"/>
              </w:rPr>
              <w:t>9) выдача лицензии повлечет возникновение угрозы национальной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10) запрашиваемый участок недр или его часть относится к участку недр, находящемуся в пользовании у другого лица по лицензии на использование пространства недр либо лицензии на разведку или добычу твердых полезных ископаемых;</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границы запрашиваемого участка недр не соответствуют требованиям </w:t>
            </w:r>
            <w:r>
              <w:rPr>
                <w:rFonts w:ascii="Times New Roman"/>
                <w:b w:val="false"/>
                <w:i w:val="false"/>
                <w:color w:val="000000"/>
                <w:sz w:val="20"/>
              </w:rPr>
              <w:t>Кодекса</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12) несоблюдение заявителем срока представления услугодателю проекта плана горных работ, согласованного в соответствии с требованиями </w:t>
            </w:r>
            <w:r>
              <w:rPr>
                <w:rFonts w:ascii="Times New Roman"/>
                <w:b w:val="false"/>
                <w:i w:val="false"/>
                <w:color w:val="000000"/>
                <w:sz w:val="20"/>
              </w:rPr>
              <w:t>Кодекса</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85"/>
          <w:p>
            <w:pPr>
              <w:spacing w:after="20"/>
              <w:ind w:left="20"/>
              <w:jc w:val="both"/>
            </w:pPr>
            <w:r>
              <w:rPr>
                <w:rFonts w:ascii="Times New Roman"/>
                <w:b w:val="false"/>
                <w:i w:val="false"/>
                <w:color w:val="000000"/>
                <w:sz w:val="20"/>
              </w:rPr>
              <w:t>
1. Адреса оказания государственной услуги размещен на интернет-ресурсе услугодателя – www.miid.gov.kz.</w:t>
            </w:r>
          </w:p>
          <w:bookmarkEnd w:id="85"/>
          <w:p>
            <w:pPr>
              <w:spacing w:after="20"/>
              <w:ind w:left="20"/>
              <w:jc w:val="both"/>
            </w:pPr>
            <w:r>
              <w:rPr>
                <w:rFonts w:ascii="Times New Roman"/>
                <w:b w:val="false"/>
                <w:i w:val="false"/>
                <w:color w:val="000000"/>
                <w:sz w:val="20"/>
              </w:rPr>
              <w:t>
2. Контактные телефоны справочных служб по вопросам оказания государственной услуги: 8 (7172) 983-334, единый контакт-центр по вопросам оказания государственных услуг: 1414, 8 800 080 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