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98d0" w14:textId="2d79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5 июля 2023 года № 493. Зарегистрирован в Министерстве юстиции Республики Казахстан 10 июля 2023 года № 33050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(зарегистрирован в Реестре государственной регистрации нормативных правовых актов за № 12684)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"34. Государственная услуга "Предоставление исходных материалов при разработке проектов строительства и реконструкции (перепланировки и переоборудования)" (далее – государственная услуга 1) осуществляется МИО городов Астана, Алматы и Шымкент, районов и городов областного значения (далее – услугодатель).</w:t>
      </w:r>
    </w:p>
    <w:bookmarkEnd w:id="3"/>
    <w:bookmarkStart w:name="z9" w:id="4"/>
    <w:p>
      <w:pPr>
        <w:spacing w:after="0"/>
        <w:ind w:left="0"/>
        <w:jc w:val="both"/>
      </w:pPr>
      <w:r>
        <w:rPr>
          <w:rFonts w:ascii="Times New Roman"/>
          <w:b w:val="false"/>
          <w:i w:val="false"/>
          <w:color w:val="000000"/>
          <w:sz w:val="28"/>
        </w:rPr>
        <w:t xml:space="preserve">
      35. Для получения государственной услуги 1 заявитель посредством веб-портала "электронного правительства" (далее – портал) направляет услугодателю заявление о предоставлении исходных материалов на новое строительство /архитектурно-планировочного задания и технических условий/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w:t>
      </w:r>
    </w:p>
    <w:bookmarkEnd w:id="4"/>
    <w:bookmarkStart w:name="z10" w:id="5"/>
    <w:p>
      <w:pPr>
        <w:spacing w:after="0"/>
        <w:ind w:left="0"/>
        <w:jc w:val="both"/>
      </w:pPr>
      <w:r>
        <w:rPr>
          <w:rFonts w:ascii="Times New Roman"/>
          <w:b w:val="false"/>
          <w:i w:val="false"/>
          <w:color w:val="000000"/>
          <w:sz w:val="28"/>
        </w:rPr>
        <w:t>
      для получения исходных материалов на новое строительство (далее – пакет 1) и АПЗ и технических условий (далее – пакет 2):</w:t>
      </w:r>
    </w:p>
    <w:bookmarkEnd w:id="5"/>
    <w:bookmarkStart w:name="z11" w:id="6"/>
    <w:p>
      <w:pPr>
        <w:spacing w:after="0"/>
        <w:ind w:left="0"/>
        <w:jc w:val="both"/>
      </w:pPr>
      <w:r>
        <w:rPr>
          <w:rFonts w:ascii="Times New Roman"/>
          <w:b w:val="false"/>
          <w:i w:val="false"/>
          <w:color w:val="000000"/>
          <w:sz w:val="28"/>
        </w:rPr>
        <w:t>
      1) электронной копии правоустанавливающего документа на земельный участок (в случае отсутствия регистрации в государственной базе данных "Регистр недвижимости");</w:t>
      </w:r>
    </w:p>
    <w:bookmarkEnd w:id="6"/>
    <w:bookmarkStart w:name="z12" w:id="7"/>
    <w:p>
      <w:pPr>
        <w:spacing w:after="0"/>
        <w:ind w:left="0"/>
        <w:jc w:val="both"/>
      </w:pPr>
      <w:r>
        <w:rPr>
          <w:rFonts w:ascii="Times New Roman"/>
          <w:b w:val="false"/>
          <w:i w:val="false"/>
          <w:color w:val="000000"/>
          <w:sz w:val="28"/>
        </w:rPr>
        <w:t xml:space="preserve">
      2) электронной копии опросного листа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случае необходимости получения технических условий);</w:t>
      </w:r>
    </w:p>
    <w:bookmarkEnd w:id="7"/>
    <w:bookmarkStart w:name="z13" w:id="8"/>
    <w:p>
      <w:pPr>
        <w:spacing w:after="0"/>
        <w:ind w:left="0"/>
        <w:jc w:val="both"/>
      </w:pPr>
      <w:r>
        <w:rPr>
          <w:rFonts w:ascii="Times New Roman"/>
          <w:b w:val="false"/>
          <w:i w:val="false"/>
          <w:color w:val="000000"/>
          <w:sz w:val="28"/>
        </w:rPr>
        <w:t>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bookmarkEnd w:id="8"/>
    <w:bookmarkStart w:name="z14" w:id="9"/>
    <w:p>
      <w:pPr>
        <w:spacing w:after="0"/>
        <w:ind w:left="0"/>
        <w:jc w:val="both"/>
      </w:pPr>
      <w:r>
        <w:rPr>
          <w:rFonts w:ascii="Times New Roman"/>
          <w:b w:val="false"/>
          <w:i w:val="false"/>
          <w:color w:val="000000"/>
          <w:sz w:val="28"/>
        </w:rPr>
        <w:t xml:space="preserve">
      1) электронной копии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9"/>
    <w:bookmarkStart w:name="z15" w:id="10"/>
    <w:p>
      <w:pPr>
        <w:spacing w:after="0"/>
        <w:ind w:left="0"/>
        <w:jc w:val="both"/>
      </w:pPr>
      <w:r>
        <w:rPr>
          <w:rFonts w:ascii="Times New Roman"/>
          <w:b w:val="false"/>
          <w:i w:val="false"/>
          <w:color w:val="000000"/>
          <w:sz w:val="28"/>
        </w:rPr>
        <w:t>
      2) электронной копии технического паспорта изменяемого помещения (при его наличии);</w:t>
      </w:r>
    </w:p>
    <w:bookmarkEnd w:id="10"/>
    <w:bookmarkStart w:name="z16" w:id="11"/>
    <w:p>
      <w:pPr>
        <w:spacing w:after="0"/>
        <w:ind w:left="0"/>
        <w:jc w:val="both"/>
      </w:pPr>
      <w:r>
        <w:rPr>
          <w:rFonts w:ascii="Times New Roman"/>
          <w:b w:val="false"/>
          <w:i w:val="false"/>
          <w:color w:val="000000"/>
          <w:sz w:val="28"/>
        </w:rPr>
        <w:t>
      3) электронной копии опросного листа (при необходимости в дополнительном подключении к источникам инженерного и коммунального обеспечения и/или увеличении нагрузок);</w:t>
      </w:r>
    </w:p>
    <w:bookmarkEnd w:id="11"/>
    <w:bookmarkStart w:name="z17" w:id="12"/>
    <w:p>
      <w:pPr>
        <w:spacing w:after="0"/>
        <w:ind w:left="0"/>
        <w:jc w:val="both"/>
      </w:pPr>
      <w:r>
        <w:rPr>
          <w:rFonts w:ascii="Times New Roman"/>
          <w:b w:val="false"/>
          <w:i w:val="false"/>
          <w:color w:val="000000"/>
          <w:sz w:val="28"/>
        </w:rPr>
        <w:t>
      4) электронной копии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базе данных "Регистр недвижимости");</w:t>
      </w:r>
    </w:p>
    <w:bookmarkEnd w:id="12"/>
    <w:bookmarkStart w:name="z18" w:id="13"/>
    <w:p>
      <w:pPr>
        <w:spacing w:after="0"/>
        <w:ind w:left="0"/>
        <w:jc w:val="both"/>
      </w:pPr>
      <w:r>
        <w:rPr>
          <w:rFonts w:ascii="Times New Roman"/>
          <w:b w:val="false"/>
          <w:i w:val="false"/>
          <w:color w:val="000000"/>
          <w:sz w:val="28"/>
        </w:rPr>
        <w:t xml:space="preserve">
      5) электронной копии технического проекта (состав и содержание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3"/>
    <w:bookmarkStart w:name="z19" w:id="14"/>
    <w:p>
      <w:pPr>
        <w:spacing w:after="0"/>
        <w:ind w:left="0"/>
        <w:jc w:val="both"/>
      </w:pPr>
      <w:r>
        <w:rPr>
          <w:rFonts w:ascii="Times New Roman"/>
          <w:b w:val="false"/>
          <w:i w:val="false"/>
          <w:color w:val="000000"/>
          <w:sz w:val="28"/>
        </w:rPr>
        <w:t>
      6)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bookmarkEnd w:id="14"/>
    <w:bookmarkStart w:name="z20" w:id="15"/>
    <w:p>
      <w:pPr>
        <w:spacing w:after="0"/>
        <w:ind w:left="0"/>
        <w:jc w:val="both"/>
      </w:pPr>
      <w:r>
        <w:rPr>
          <w:rFonts w:ascii="Times New Roman"/>
          <w:b w:val="false"/>
          <w:i w:val="false"/>
          <w:color w:val="000000"/>
          <w:sz w:val="28"/>
        </w:rPr>
        <w:t>
      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bookmarkEnd w:id="15"/>
    <w:bookmarkStart w:name="z21" w:id="16"/>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16"/>
    <w:bookmarkStart w:name="z22" w:id="1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bookmarkEnd w:id="17"/>
    <w:bookmarkStart w:name="z23" w:id="1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1,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1 изложены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39-1</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xml:space="preserve">
      "39-1. При наличии оснований, предусмотренных в пункте 41 настоящих Правил и в пункте 9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услугодатель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9"/>
    <w:bookmarkStart w:name="z26" w:id="2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0"/>
    <w:bookmarkStart w:name="z27" w:id="21"/>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"47. Государственная услуга "Согласование эскиза (эскизного проекта)" (далее - государственная услуга 2) осуществляется МИО городов Астана, Алматы и Шымкент, районов и городов областного значения.";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xml:space="preserve">
      "49. Для получения государственной услуги 2 заявитель посредством портала подает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услугодателю посредством портала с приложением электронной копии эскиза (эскизного проекта).</w:t>
      </w:r>
    </w:p>
    <w:bookmarkEnd w:id="23"/>
    <w:bookmarkStart w:name="z32" w:id="24"/>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24"/>
    <w:bookmarkStart w:name="z33" w:id="2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25"/>
    <w:bookmarkStart w:name="z34" w:id="2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2,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2 изложены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54-1</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xml:space="preserve">
      "54-1. При наличии оснований, предусмотренных в пункте 54 настоящих Правил и пункте 9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 услугодатель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27"/>
    <w:bookmarkStart w:name="z37" w:id="2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8"/>
    <w:bookmarkStart w:name="z38" w:id="29"/>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bookmarkEnd w:id="29"/>
    <w:bookmarkStart w:name="z39" w:id="30"/>
    <w:p>
      <w:pPr>
        <w:spacing w:after="0"/>
        <w:ind w:left="0"/>
        <w:jc w:val="both"/>
      </w:pPr>
      <w:r>
        <w:rPr>
          <w:rFonts w:ascii="Times New Roman"/>
          <w:b w:val="false"/>
          <w:i w:val="false"/>
          <w:color w:val="000000"/>
          <w:sz w:val="28"/>
        </w:rPr>
        <w:t>
      дополнить пунктом 79-1 следующего содержания:</w:t>
      </w:r>
    </w:p>
    <w:bookmarkEnd w:id="30"/>
    <w:bookmarkStart w:name="z40" w:id="31"/>
    <w:p>
      <w:pPr>
        <w:spacing w:after="0"/>
        <w:ind w:left="0"/>
        <w:jc w:val="both"/>
      </w:pPr>
      <w:r>
        <w:rPr>
          <w:rFonts w:ascii="Times New Roman"/>
          <w:b w:val="false"/>
          <w:i w:val="false"/>
          <w:color w:val="000000"/>
          <w:sz w:val="28"/>
        </w:rPr>
        <w:t xml:space="preserve">
      "79-1. Заказчик до утверждения акта приемки объекта в эксплуатацию направляет исполнительную геодезическую съемку фактического положения инженерных сетей и (или) зданий (сооружений) в государственный градостроительный кадастр для регистрации в информационной системе государственного градостроительного кадастра в соответствии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End w:id="31"/>
    <w:bookmarkStart w:name="z41" w:id="32"/>
    <w:p>
      <w:pPr>
        <w:spacing w:after="0"/>
        <w:ind w:left="0"/>
        <w:jc w:val="both"/>
      </w:pPr>
      <w:r>
        <w:rPr>
          <w:rFonts w:ascii="Times New Roman"/>
          <w:b w:val="false"/>
          <w:i w:val="false"/>
          <w:color w:val="000000"/>
          <w:sz w:val="28"/>
        </w:rPr>
        <w:t>
      МИО,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"Правительство для граждан" (далее - Государственная корпорация) проводят сверку на соблюдение заказчиком процедур, определенных настоящими Правилами, и производят учет акта приемки в эксплуатацию посредством информационной системы государственного градостроительного кадастра.</w:t>
      </w:r>
    </w:p>
    <w:bookmarkEnd w:id="32"/>
    <w:bookmarkStart w:name="z42" w:id="33"/>
    <w:p>
      <w:pPr>
        <w:spacing w:after="0"/>
        <w:ind w:left="0"/>
        <w:jc w:val="both"/>
      </w:pPr>
      <w:r>
        <w:rPr>
          <w:rFonts w:ascii="Times New Roman"/>
          <w:b w:val="false"/>
          <w:i w:val="false"/>
          <w:color w:val="000000"/>
          <w:sz w:val="28"/>
        </w:rPr>
        <w:t>
      Дальнейшее внесение утвержденного акта приемки объекта в эксплуатацию в государственный градостроительный кадастр осуществляется согласно подпункту 2) пункта 81 настоящих Правил.";</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44" w:id="34"/>
    <w:p>
      <w:pPr>
        <w:spacing w:after="0"/>
        <w:ind w:left="0"/>
        <w:jc w:val="both"/>
      </w:pPr>
      <w:r>
        <w:rPr>
          <w:rFonts w:ascii="Times New Roman"/>
          <w:b w:val="false"/>
          <w:i w:val="false"/>
          <w:color w:val="000000"/>
          <w:sz w:val="28"/>
        </w:rPr>
        <w:t>
      "80. Основанием для регистрации объекта в государственном органе, осуществляющем регистрацию прав на недвижимое имущество, является утвержденный акт приемки объекта в эксплуатацию, прошедший учет в структурном подразделении МИО, осуществляющем функции в сфере архитектуры и градостроительства и внесенный структурным подразделением МИО, осуществляющем функции в сфере архитектуры и градостроительства в информационную систему государственного градостроительного кадастра.</w:t>
      </w:r>
    </w:p>
    <w:bookmarkEnd w:id="34"/>
    <w:bookmarkStart w:name="z45" w:id="35"/>
    <w:p>
      <w:pPr>
        <w:spacing w:after="0"/>
        <w:ind w:left="0"/>
        <w:jc w:val="both"/>
      </w:pPr>
      <w:r>
        <w:rPr>
          <w:rFonts w:ascii="Times New Roman"/>
          <w:b w:val="false"/>
          <w:i w:val="false"/>
          <w:color w:val="000000"/>
          <w:sz w:val="28"/>
        </w:rPr>
        <w:t xml:space="preserve">
      81. Порядок ведения и учета актов приемки объекта регламентируется </w:t>
      </w:r>
      <w:r>
        <w:rPr>
          <w:rFonts w:ascii="Times New Roman"/>
          <w:b w:val="false"/>
          <w:i w:val="false"/>
          <w:color w:val="000000"/>
          <w:sz w:val="28"/>
        </w:rPr>
        <w:t>статьей 75-1</w:t>
      </w:r>
      <w:r>
        <w:rPr>
          <w:rFonts w:ascii="Times New Roman"/>
          <w:b w:val="false"/>
          <w:i w:val="false"/>
          <w:color w:val="000000"/>
          <w:sz w:val="28"/>
        </w:rPr>
        <w:t xml:space="preserve"> Закона.</w:t>
      </w:r>
    </w:p>
    <w:bookmarkEnd w:id="35"/>
    <w:bookmarkStart w:name="z46" w:id="36"/>
    <w:p>
      <w:pPr>
        <w:spacing w:after="0"/>
        <w:ind w:left="0"/>
        <w:jc w:val="both"/>
      </w:pPr>
      <w:r>
        <w:rPr>
          <w:rFonts w:ascii="Times New Roman"/>
          <w:b w:val="false"/>
          <w:i w:val="false"/>
          <w:color w:val="000000"/>
          <w:sz w:val="28"/>
        </w:rPr>
        <w:t>
      При этом в отношении объектов, принимаемых в эксплуатацию собственником самостоятельно:</w:t>
      </w:r>
    </w:p>
    <w:bookmarkEnd w:id="36"/>
    <w:bookmarkStart w:name="z47" w:id="37"/>
    <w:p>
      <w:pPr>
        <w:spacing w:after="0"/>
        <w:ind w:left="0"/>
        <w:jc w:val="both"/>
      </w:pPr>
      <w:r>
        <w:rPr>
          <w:rFonts w:ascii="Times New Roman"/>
          <w:b w:val="false"/>
          <w:i w:val="false"/>
          <w:color w:val="000000"/>
          <w:sz w:val="28"/>
        </w:rPr>
        <w:t>
      1) Государственная корпорация в течение одного дня с момента получения от заявителя утвержденного акта приемки объекта в эксплуатацию собственником самостоятельно с приложением исполнительной геодезической съемки фактического положения инженерных сетей и (или) зданий (сооружений) направляет в структурное подразделение соответствующего МИО, осуществляющее функции в сфере архитектуры и градостроительства по месту нахождения объекта, утвержденный акт приемки объекта в эксплуатацию собственником самостоятельно;</w:t>
      </w:r>
    </w:p>
    <w:bookmarkEnd w:id="37"/>
    <w:bookmarkStart w:name="z48" w:id="38"/>
    <w:p>
      <w:pPr>
        <w:spacing w:after="0"/>
        <w:ind w:left="0"/>
        <w:jc w:val="both"/>
      </w:pPr>
      <w:r>
        <w:rPr>
          <w:rFonts w:ascii="Times New Roman"/>
          <w:b w:val="false"/>
          <w:i w:val="false"/>
          <w:color w:val="000000"/>
          <w:sz w:val="28"/>
        </w:rPr>
        <w:t>
      2) структурное подразделение соответствующего МИО, осуществляющее функции в сфере архитектуры и градостроительства в течении одного рабочего дня проводит сверку на соблюдение собственником процедур, определенных правилами организации застройки и прохождения разрешительных процедур, и производит учет акта приемки в эксплуатацию в информационной системе государственного градостроительного кадастра.</w:t>
      </w:r>
    </w:p>
    <w:bookmarkEnd w:id="38"/>
    <w:bookmarkStart w:name="z49" w:id="39"/>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End w:id="39"/>
    <w:bookmarkStart w:name="z50" w:id="40"/>
    <w:p>
      <w:pPr>
        <w:spacing w:after="0"/>
        <w:ind w:left="0"/>
        <w:jc w:val="both"/>
      </w:pPr>
      <w:r>
        <w:rPr>
          <w:rFonts w:ascii="Times New Roman"/>
          <w:b w:val="false"/>
          <w:i w:val="false"/>
          <w:color w:val="000000"/>
          <w:sz w:val="28"/>
        </w:rPr>
        <w:t xml:space="preserve">
      3) в случае отсутствия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 </w:t>
      </w:r>
    </w:p>
    <w:bookmarkStart w:name="z52" w:id="41"/>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w:t>
      </w:r>
    </w:p>
    <w:bookmarkEnd w:id="41"/>
    <w:bookmarkStart w:name="z53" w:id="4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2"/>
    <w:bookmarkStart w:name="z54" w:id="43"/>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3"/>
    <w:bookmarkStart w:name="z55" w:id="4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4"/>
    <w:bookmarkStart w:name="z56" w:id="45"/>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58"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2023 года № 493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bookmarkStart w:name="z61" w:id="47"/>
    <w:p>
      <w:pPr>
        <w:spacing w:after="0"/>
        <w:ind w:left="0"/>
        <w:jc w:val="left"/>
      </w:pPr>
      <w:r>
        <w:rPr>
          <w:rFonts w:ascii="Times New Roman"/>
          <w:b/>
          <w:i w:val="false"/>
          <w:color w:val="000000"/>
        </w:rPr>
        <w:t xml:space="preserve"> Состав и содержание эскиза (эскизного проекта) и технического проекта</w:t>
      </w:r>
    </w:p>
    <w:bookmarkEnd w:id="47"/>
    <w:bookmarkStart w:name="z62" w:id="48"/>
    <w:p>
      <w:pPr>
        <w:spacing w:after="0"/>
        <w:ind w:left="0"/>
        <w:jc w:val="both"/>
      </w:pPr>
      <w:r>
        <w:rPr>
          <w:rFonts w:ascii="Times New Roman"/>
          <w:b w:val="false"/>
          <w:i w:val="false"/>
          <w:color w:val="000000"/>
          <w:sz w:val="28"/>
        </w:rPr>
        <w:t>
      Состав и содержание эскиза (эскизного проекта), разрабатываемого на предпроектной стадии для объектов нового строительства, разработанного проектной организацией, имеющей соответствующую лицензию:</w:t>
      </w:r>
    </w:p>
    <w:bookmarkEnd w:id="48"/>
    <w:bookmarkStart w:name="z63" w:id="49"/>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49"/>
    <w:bookmarkStart w:name="z64" w:id="50"/>
    <w:p>
      <w:pPr>
        <w:spacing w:after="0"/>
        <w:ind w:left="0"/>
        <w:jc w:val="both"/>
      </w:pPr>
      <w:r>
        <w:rPr>
          <w:rFonts w:ascii="Times New Roman"/>
          <w:b w:val="false"/>
          <w:i w:val="false"/>
          <w:color w:val="000000"/>
          <w:sz w:val="28"/>
        </w:rPr>
        <w:t>
      2. Генеральный план объекта в масштабе 1:500; 1:1000; 1:2000 (один из перечисленных);</w:t>
      </w:r>
    </w:p>
    <w:bookmarkEnd w:id="50"/>
    <w:bookmarkStart w:name="z65" w:id="51"/>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w:t>
      </w:r>
    </w:p>
    <w:bookmarkEnd w:id="51"/>
    <w:bookmarkStart w:name="z66" w:id="52"/>
    <w:p>
      <w:pPr>
        <w:spacing w:after="0"/>
        <w:ind w:left="0"/>
        <w:jc w:val="both"/>
      </w:pPr>
      <w:r>
        <w:rPr>
          <w:rFonts w:ascii="Times New Roman"/>
          <w:b w:val="false"/>
          <w:i w:val="false"/>
          <w:color w:val="000000"/>
          <w:sz w:val="28"/>
        </w:rPr>
        <w:t>
      4. Планы этажей с экспликацией помещений, разрезы в масштабе 1:100; 1:200; 1:400 (один из перечисленных);</w:t>
      </w:r>
    </w:p>
    <w:bookmarkEnd w:id="52"/>
    <w:bookmarkStart w:name="z67" w:id="53"/>
    <w:p>
      <w:pPr>
        <w:spacing w:after="0"/>
        <w:ind w:left="0"/>
        <w:jc w:val="both"/>
      </w:pPr>
      <w:r>
        <w:rPr>
          <w:rFonts w:ascii="Times New Roman"/>
          <w:b w:val="false"/>
          <w:i w:val="false"/>
          <w:color w:val="000000"/>
          <w:sz w:val="28"/>
        </w:rPr>
        <w:t>
      5. План кровли в масштабе 1:50; 1:100; 1:200; 1:400 (один из перечисленных);</w:t>
      </w:r>
    </w:p>
    <w:bookmarkEnd w:id="53"/>
    <w:bookmarkStart w:name="z68" w:id="54"/>
    <w:p>
      <w:pPr>
        <w:spacing w:after="0"/>
        <w:ind w:left="0"/>
        <w:jc w:val="both"/>
      </w:pPr>
      <w:r>
        <w:rPr>
          <w:rFonts w:ascii="Times New Roman"/>
          <w:b w:val="false"/>
          <w:i w:val="false"/>
          <w:color w:val="000000"/>
          <w:sz w:val="28"/>
        </w:rPr>
        <w:t>
      6. Планы инженерных сетей в масштабе 1:200; 1:500; 1:1000; 1:2000 (один из перечисленных);</w:t>
      </w:r>
    </w:p>
    <w:bookmarkEnd w:id="54"/>
    <w:bookmarkStart w:name="z69" w:id="55"/>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здания, выбора материалов отделки и цветового решения фасадов, а также элементов благоустройства и озеленения участка с приведением основных объемно-планировочных показателей (вместимость, пропускная способность, мощность, строительный объем, общая и полезная площадь здания, площади застройки, озелененных и благоустроенных территории участка, материалы отделки и цветовой отделки фасада).</w:t>
      </w:r>
    </w:p>
    <w:bookmarkEnd w:id="55"/>
    <w:bookmarkStart w:name="z70" w:id="56"/>
    <w:p>
      <w:pPr>
        <w:spacing w:after="0"/>
        <w:ind w:left="0"/>
        <w:jc w:val="both"/>
      </w:pPr>
      <w:r>
        <w:rPr>
          <w:rFonts w:ascii="Times New Roman"/>
          <w:b w:val="false"/>
          <w:i w:val="false"/>
          <w:color w:val="000000"/>
          <w:sz w:val="28"/>
        </w:rPr>
        <w:t>
      Состав и содержание технического проекта, разрабатываемого для объектов реконструкции (перепланировки, переоборудования) помещений (отдельных частей) существующих зданий и сооружений, разработанного проектной организацией, имеющей соответствующую лицензию:</w:t>
      </w:r>
    </w:p>
    <w:bookmarkEnd w:id="56"/>
    <w:bookmarkStart w:name="z71" w:id="57"/>
    <w:p>
      <w:pPr>
        <w:spacing w:after="0"/>
        <w:ind w:left="0"/>
        <w:jc w:val="both"/>
      </w:pPr>
      <w:r>
        <w:rPr>
          <w:rFonts w:ascii="Times New Roman"/>
          <w:b w:val="false"/>
          <w:i w:val="false"/>
          <w:color w:val="000000"/>
          <w:sz w:val="28"/>
        </w:rPr>
        <w:t>
      1. Ситуационный план в масштабе 1:1000; 1:2000; 1:5000 (один из перечисленных) при изменении фасада в связи с устройством входной группы, реконструкции путем строительства пристройки;</w:t>
      </w:r>
    </w:p>
    <w:bookmarkEnd w:id="57"/>
    <w:bookmarkStart w:name="z72" w:id="58"/>
    <w:p>
      <w:pPr>
        <w:spacing w:after="0"/>
        <w:ind w:left="0"/>
        <w:jc w:val="both"/>
      </w:pPr>
      <w:r>
        <w:rPr>
          <w:rFonts w:ascii="Times New Roman"/>
          <w:b w:val="false"/>
          <w:i w:val="false"/>
          <w:color w:val="000000"/>
          <w:sz w:val="28"/>
        </w:rPr>
        <w:t>
      2. Генеральный план объекта в масштабе 1:500; 1:1000; 1:2000 (один из перечисленных) при изменении фасада в связи с устройством входной группы, реконструкции путем строительства пристройки;</w:t>
      </w:r>
    </w:p>
    <w:bookmarkEnd w:id="58"/>
    <w:bookmarkStart w:name="z73" w:id="59"/>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 при изменении фасада в связи с устройством входной группы, реконструкции путем строительства пристройки;</w:t>
      </w:r>
    </w:p>
    <w:bookmarkEnd w:id="59"/>
    <w:bookmarkStart w:name="z74" w:id="60"/>
    <w:p>
      <w:pPr>
        <w:spacing w:after="0"/>
        <w:ind w:left="0"/>
        <w:jc w:val="both"/>
      </w:pPr>
      <w:r>
        <w:rPr>
          <w:rFonts w:ascii="Times New Roman"/>
          <w:b w:val="false"/>
          <w:i w:val="false"/>
          <w:color w:val="000000"/>
          <w:sz w:val="28"/>
        </w:rPr>
        <w:t>
      4. Планы помещений до реконструкции (перепланировки, переоборудования);</w:t>
      </w:r>
    </w:p>
    <w:bookmarkEnd w:id="60"/>
    <w:bookmarkStart w:name="z75" w:id="61"/>
    <w:p>
      <w:pPr>
        <w:spacing w:after="0"/>
        <w:ind w:left="0"/>
        <w:jc w:val="both"/>
      </w:pPr>
      <w:r>
        <w:rPr>
          <w:rFonts w:ascii="Times New Roman"/>
          <w:b w:val="false"/>
          <w:i w:val="false"/>
          <w:color w:val="000000"/>
          <w:sz w:val="28"/>
        </w:rPr>
        <w:t>
      5. Планы помещений после реконструкции (перепланировки, переоборудования);</w:t>
      </w:r>
    </w:p>
    <w:bookmarkEnd w:id="61"/>
    <w:bookmarkStart w:name="z76" w:id="62"/>
    <w:p>
      <w:pPr>
        <w:spacing w:after="0"/>
        <w:ind w:left="0"/>
        <w:jc w:val="both"/>
      </w:pPr>
      <w:r>
        <w:rPr>
          <w:rFonts w:ascii="Times New Roman"/>
          <w:b w:val="false"/>
          <w:i w:val="false"/>
          <w:color w:val="000000"/>
          <w:sz w:val="28"/>
        </w:rPr>
        <w:t>
      6. План кровли в масштабе 1:50; 1:100; 1:200; 1:400 (один из перечисленных) при изменении этажности и реконструкции путем строительства пристройки;</w:t>
      </w:r>
    </w:p>
    <w:bookmarkEnd w:id="62"/>
    <w:bookmarkStart w:name="z77" w:id="63"/>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здания, выбора материалов отделки и цветового решения фасадов, с описанием состояния демонтируемых конструкций, с выводами о виде реконструкции (перепланировки, переоборудовании) - связана (не связана) с изменением несущих и ограждающих (наружных) конструкций, инженерных систем и оборудования.</w:t>
      </w:r>
    </w:p>
    <w:bookmarkEnd w:id="63"/>
    <w:bookmarkStart w:name="z78" w:id="64"/>
    <w:p>
      <w:pPr>
        <w:spacing w:after="0"/>
        <w:ind w:left="0"/>
        <w:jc w:val="both"/>
      </w:pPr>
      <w:r>
        <w:rPr>
          <w:rFonts w:ascii="Times New Roman"/>
          <w:b w:val="false"/>
          <w:i w:val="false"/>
          <w:color w:val="000000"/>
          <w:sz w:val="28"/>
        </w:rPr>
        <w:t>
      Состав и содержание эскиза (эскизного проекта), разрабатываемого для объекта наружной (визуальной) рекламы, размещаемого на открытом пространстве за пределами помещений в населенных пунктах, разработанного лицом либо проектной организацией, имеющей соответствующую лицензию:</w:t>
      </w:r>
    </w:p>
    <w:bookmarkEnd w:id="64"/>
    <w:bookmarkStart w:name="z79" w:id="65"/>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65"/>
    <w:bookmarkStart w:name="z80" w:id="66"/>
    <w:p>
      <w:pPr>
        <w:spacing w:after="0"/>
        <w:ind w:left="0"/>
        <w:jc w:val="both"/>
      </w:pPr>
      <w:r>
        <w:rPr>
          <w:rFonts w:ascii="Times New Roman"/>
          <w:b w:val="false"/>
          <w:i w:val="false"/>
          <w:color w:val="000000"/>
          <w:sz w:val="28"/>
        </w:rPr>
        <w:t>
      2. Дневное и ночное изображение объекта наружной (визуальной) рекламы;</w:t>
      </w:r>
    </w:p>
    <w:bookmarkEnd w:id="66"/>
    <w:bookmarkStart w:name="z81" w:id="67"/>
    <w:p>
      <w:pPr>
        <w:spacing w:after="0"/>
        <w:ind w:left="0"/>
        <w:jc w:val="both"/>
      </w:pPr>
      <w:r>
        <w:rPr>
          <w:rFonts w:ascii="Times New Roman"/>
          <w:b w:val="false"/>
          <w:i w:val="false"/>
          <w:color w:val="000000"/>
          <w:sz w:val="28"/>
        </w:rPr>
        <w:t>
      3. Конструктивные решения;</w:t>
      </w:r>
    </w:p>
    <w:bookmarkEnd w:id="67"/>
    <w:bookmarkStart w:name="z82" w:id="68"/>
    <w:p>
      <w:pPr>
        <w:spacing w:after="0"/>
        <w:ind w:left="0"/>
        <w:jc w:val="both"/>
      </w:pPr>
      <w:r>
        <w:rPr>
          <w:rFonts w:ascii="Times New Roman"/>
          <w:b w:val="false"/>
          <w:i w:val="false"/>
          <w:color w:val="000000"/>
          <w:sz w:val="28"/>
        </w:rPr>
        <w:t>
      4. Решение по инженерному обеспечению;</w:t>
      </w:r>
    </w:p>
    <w:bookmarkEnd w:id="68"/>
    <w:bookmarkStart w:name="z83" w:id="69"/>
    <w:p>
      <w:pPr>
        <w:spacing w:after="0"/>
        <w:ind w:left="0"/>
        <w:jc w:val="both"/>
      </w:pPr>
      <w:r>
        <w:rPr>
          <w:rFonts w:ascii="Times New Roman"/>
          <w:b w:val="false"/>
          <w:i w:val="false"/>
          <w:color w:val="000000"/>
          <w:sz w:val="28"/>
        </w:rPr>
        <w:t>
      5. Общие данные с изложением основных конструктивных и архитектурно-планировочных решений, выбора материалов и цветового решения.</w:t>
      </w:r>
    </w:p>
    <w:bookmarkEnd w:id="69"/>
    <w:bookmarkStart w:name="z84" w:id="70"/>
    <w:p>
      <w:pPr>
        <w:spacing w:after="0"/>
        <w:ind w:left="0"/>
        <w:jc w:val="both"/>
      </w:pPr>
      <w:r>
        <w:rPr>
          <w:rFonts w:ascii="Times New Roman"/>
          <w:b w:val="false"/>
          <w:i w:val="false"/>
          <w:color w:val="000000"/>
          <w:sz w:val="28"/>
        </w:rPr>
        <w:t>
       Состав и содержание эскиза (эскизного проекта) инженерных сетей, разработанного проектной организацией, имеющей соответствующую лицензию:</w:t>
      </w:r>
    </w:p>
    <w:bookmarkEnd w:id="70"/>
    <w:bookmarkStart w:name="z85" w:id="71"/>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71"/>
    <w:bookmarkStart w:name="z86" w:id="72"/>
    <w:p>
      <w:pPr>
        <w:spacing w:after="0"/>
        <w:ind w:left="0"/>
        <w:jc w:val="both"/>
      </w:pPr>
      <w:r>
        <w:rPr>
          <w:rFonts w:ascii="Times New Roman"/>
          <w:b w:val="false"/>
          <w:i w:val="false"/>
          <w:color w:val="000000"/>
          <w:sz w:val="28"/>
        </w:rPr>
        <w:t>
      2. Генеральный план, на который наносятся проектируемые и существующие (сохраняемые и подлежащие сносу) здания, сооружения, строения, инженерные и транспортные коммуникации, элементы благоустройства и многолетние зеленые насаждения, геодезические пункты;</w:t>
      </w:r>
    </w:p>
    <w:bookmarkEnd w:id="72"/>
    <w:bookmarkStart w:name="z87" w:id="73"/>
    <w:p>
      <w:pPr>
        <w:spacing w:after="0"/>
        <w:ind w:left="0"/>
        <w:jc w:val="both"/>
      </w:pPr>
      <w:r>
        <w:rPr>
          <w:rFonts w:ascii="Times New Roman"/>
          <w:b w:val="false"/>
          <w:i w:val="false"/>
          <w:color w:val="000000"/>
          <w:sz w:val="28"/>
        </w:rPr>
        <w:t>
      3. Планы инженерных сетей в масштабе 1:200; 1:500; 1:1000; 1:2000 (один из перечисленных);</w:t>
      </w:r>
    </w:p>
    <w:bookmarkEnd w:id="73"/>
    <w:bookmarkStart w:name="z88" w:id="74"/>
    <w:p>
      <w:pPr>
        <w:spacing w:after="0"/>
        <w:ind w:left="0"/>
        <w:jc w:val="both"/>
      </w:pPr>
      <w:r>
        <w:rPr>
          <w:rFonts w:ascii="Times New Roman"/>
          <w:b w:val="false"/>
          <w:i w:val="false"/>
          <w:color w:val="000000"/>
          <w:sz w:val="28"/>
        </w:rPr>
        <w:t>
      4. Профили инженерных сетей – масштаб изображений: вертикальный - 1:100 и горизонтальный - 1:500; 1:1000; 1:2000 (один из перечисленных);</w:t>
      </w:r>
    </w:p>
    <w:bookmarkEnd w:id="74"/>
    <w:bookmarkStart w:name="z89" w:id="75"/>
    <w:p>
      <w:pPr>
        <w:spacing w:after="0"/>
        <w:ind w:left="0"/>
        <w:jc w:val="both"/>
      </w:pPr>
      <w:r>
        <w:rPr>
          <w:rFonts w:ascii="Times New Roman"/>
          <w:b w:val="false"/>
          <w:i w:val="false"/>
          <w:color w:val="000000"/>
          <w:sz w:val="28"/>
        </w:rPr>
        <w:t xml:space="preserve">
      5. Конструктивные и строительные решения; </w:t>
      </w:r>
    </w:p>
    <w:bookmarkEnd w:id="75"/>
    <w:bookmarkStart w:name="z90" w:id="76"/>
    <w:p>
      <w:pPr>
        <w:spacing w:after="0"/>
        <w:ind w:left="0"/>
        <w:jc w:val="both"/>
      </w:pPr>
      <w:r>
        <w:rPr>
          <w:rFonts w:ascii="Times New Roman"/>
          <w:b w:val="false"/>
          <w:i w:val="false"/>
          <w:color w:val="000000"/>
          <w:sz w:val="28"/>
        </w:rPr>
        <w:t>
      6. Спецификации;</w:t>
      </w:r>
    </w:p>
    <w:bookmarkEnd w:id="76"/>
    <w:bookmarkStart w:name="z91" w:id="77"/>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по расположению (прокладке) инженерных сетей и коммуникаций, выбора материалов, инженерно-технические мероприятия по обеспечению безопасности эксплуатации, мероприятия по защите окружающей среды, а также по благоустройству и озеленению участка с приведением основных объемно-планировочных показателей (пропускная способность, мощность, объем, протяженность, площади застройки, озелененных и благоустроенных участков, материалы).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"Предоставление исходных материалов при разработке проектов строительства и реконструкции (перепланировки и переоборудования)"</w:t>
            </w:r>
          </w:p>
          <w:p>
            <w:pPr>
              <w:spacing w:after="20"/>
              <w:ind w:left="20"/>
              <w:jc w:val="both"/>
            </w:pPr>
            <w:r>
              <w:rPr>
                <w:rFonts w:ascii="Times New Roman"/>
                <w:b w:val="false"/>
                <w:i w:val="false"/>
                <w:color w:val="000000"/>
                <w:sz w:val="20"/>
              </w:rPr>
              <w:t>(далее – 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исходных материалов на новое строительство:</w:t>
            </w:r>
          </w:p>
          <w:p>
            <w:pPr>
              <w:spacing w:after="20"/>
              <w:ind w:left="20"/>
              <w:jc w:val="both"/>
            </w:pPr>
            <w:r>
              <w:rPr>
                <w:rFonts w:ascii="Times New Roman"/>
                <w:b w:val="false"/>
                <w:i w:val="false"/>
                <w:color w:val="000000"/>
                <w:sz w:val="20"/>
              </w:rPr>
              <w:t>по проектам строительства технически и (или) технологически несложных объектов – 15 (пятнадцать) рабочих дней;</w:t>
            </w:r>
          </w:p>
          <w:p>
            <w:pPr>
              <w:spacing w:after="20"/>
              <w:ind w:left="20"/>
              <w:jc w:val="both"/>
            </w:pPr>
            <w:r>
              <w:rPr>
                <w:rFonts w:ascii="Times New Roman"/>
                <w:b w:val="false"/>
                <w:i w:val="false"/>
                <w:color w:val="000000"/>
                <w:sz w:val="20"/>
              </w:rPr>
              <w:t>по проектам строительства технически и (или) технологически сложных объектов – 17 (семнадцать) рабочих дней;</w:t>
            </w:r>
          </w:p>
          <w:p>
            <w:pPr>
              <w:spacing w:after="20"/>
              <w:ind w:left="20"/>
              <w:jc w:val="both"/>
            </w:pPr>
            <w:r>
              <w:rPr>
                <w:rFonts w:ascii="Times New Roman"/>
                <w:b w:val="false"/>
                <w:i w:val="false"/>
                <w:color w:val="000000"/>
                <w:sz w:val="20"/>
              </w:rPr>
              <w:t>2) для получения архитектурно-планировочного задания (далее – АПЗ) и технических условий на подключение к источникам инженерного и коммунального обеспечения (далее – технические условия):</w:t>
            </w:r>
          </w:p>
          <w:p>
            <w:pPr>
              <w:spacing w:after="20"/>
              <w:ind w:left="20"/>
              <w:jc w:val="both"/>
            </w:pPr>
            <w:r>
              <w:rPr>
                <w:rFonts w:ascii="Times New Roman"/>
                <w:b w:val="false"/>
                <w:i w:val="false"/>
                <w:color w:val="000000"/>
                <w:sz w:val="20"/>
              </w:rPr>
              <w:t>по проектам строительства технически и (или) технологически несложных объектов – 6 (шесть) рабочих дней;</w:t>
            </w:r>
          </w:p>
          <w:p>
            <w:pPr>
              <w:spacing w:after="20"/>
              <w:ind w:left="20"/>
              <w:jc w:val="both"/>
            </w:pPr>
            <w:r>
              <w:rPr>
                <w:rFonts w:ascii="Times New Roman"/>
                <w:b w:val="false"/>
                <w:i w:val="false"/>
                <w:color w:val="000000"/>
                <w:sz w:val="20"/>
              </w:rPr>
              <w:t>по проектам строительства технически и (или) технологически сложных объектов – 15 (пятнадцать) рабочих дней;</w:t>
            </w:r>
          </w:p>
          <w:p>
            <w:pPr>
              <w:spacing w:after="20"/>
              <w:ind w:left="20"/>
              <w:jc w:val="both"/>
            </w:pPr>
            <w:r>
              <w:rPr>
                <w:rFonts w:ascii="Times New Roman"/>
                <w:b w:val="false"/>
                <w:i w:val="false"/>
                <w:color w:val="000000"/>
                <w:sz w:val="20"/>
              </w:rPr>
              <w:t>3)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w:t>
            </w:r>
          </w:p>
          <w:p>
            <w:pPr>
              <w:spacing w:after="20"/>
              <w:ind w:left="20"/>
              <w:jc w:val="both"/>
            </w:pPr>
            <w:r>
              <w:rPr>
                <w:rFonts w:ascii="Times New Roman"/>
                <w:b w:val="false"/>
                <w:i w:val="false"/>
                <w:color w:val="000000"/>
                <w:sz w:val="20"/>
              </w:rPr>
              <w:t>Мотивированный отказ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получению исходных материалов на новое строительство (далее – пакет 1):</w:t>
            </w:r>
          </w:p>
          <w:p>
            <w:pPr>
              <w:spacing w:after="20"/>
              <w:ind w:left="20"/>
              <w:jc w:val="both"/>
            </w:pPr>
            <w:r>
              <w:rPr>
                <w:rFonts w:ascii="Times New Roman"/>
                <w:b w:val="false"/>
                <w:i w:val="false"/>
                <w:color w:val="000000"/>
                <w:sz w:val="20"/>
              </w:rPr>
              <w:t>электронные копии АПЗ, вертикальные планировочные отметки, выкопировка из проекта детальной планировки, поперечные профили дорог и улиц, технические условия, схемы трасс наружных инженерных сетей;</w:t>
            </w:r>
          </w:p>
          <w:p>
            <w:pPr>
              <w:spacing w:after="20"/>
              <w:ind w:left="20"/>
              <w:jc w:val="both"/>
            </w:pPr>
            <w:r>
              <w:rPr>
                <w:rFonts w:ascii="Times New Roman"/>
                <w:b w:val="false"/>
                <w:i w:val="false"/>
                <w:color w:val="000000"/>
                <w:sz w:val="20"/>
              </w:rPr>
              <w:t>
2) по получению АПЗ и технических условий (далее – пакет 2):</w:t>
            </w:r>
          </w:p>
          <w:p>
            <w:pPr>
              <w:spacing w:after="20"/>
              <w:ind w:left="20"/>
              <w:jc w:val="both"/>
            </w:pPr>
            <w:r>
              <w:rPr>
                <w:rFonts w:ascii="Times New Roman"/>
                <w:b w:val="false"/>
                <w:i w:val="false"/>
                <w:color w:val="000000"/>
                <w:sz w:val="20"/>
              </w:rPr>
              <w:t>электронные копии АПЗ и технических условий;</w:t>
            </w:r>
          </w:p>
          <w:p>
            <w:pPr>
              <w:spacing w:after="20"/>
              <w:ind w:left="20"/>
              <w:jc w:val="both"/>
            </w:pPr>
            <w:r>
              <w:rPr>
                <w:rFonts w:ascii="Times New Roman"/>
                <w:b w:val="false"/>
                <w:i w:val="false"/>
                <w:color w:val="000000"/>
                <w:sz w:val="20"/>
              </w:rPr>
              <w:t>3) по получению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p>
            <w:pPr>
              <w:spacing w:after="20"/>
              <w:ind w:left="20"/>
              <w:jc w:val="both"/>
            </w:pPr>
            <w:r>
              <w:rPr>
                <w:rFonts w:ascii="Times New Roman"/>
                <w:b w:val="false"/>
                <w:i w:val="false"/>
                <w:color w:val="000000"/>
                <w:sz w:val="20"/>
              </w:rPr>
              <w:t>электронные копии решения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технических условий (при подаче заявителем опросного листа), схем трасс наружных инженерных сетей (при подаче заявителем опросного листа);</w:t>
            </w:r>
          </w:p>
          <w:p>
            <w:pPr>
              <w:spacing w:after="20"/>
              <w:ind w:left="20"/>
              <w:jc w:val="both"/>
            </w:pPr>
            <w:r>
              <w:rPr>
                <w:rFonts w:ascii="Times New Roman"/>
                <w:b w:val="false"/>
                <w:i w:val="false"/>
                <w:color w:val="000000"/>
                <w:sz w:val="20"/>
              </w:rPr>
              <w:t>мотивированный ответ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пакетам 1 и 2:</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w:t>
            </w:r>
          </w:p>
          <w:p>
            <w:pPr>
              <w:spacing w:after="20"/>
              <w:ind w:left="20"/>
              <w:jc w:val="both"/>
            </w:pPr>
            <w:r>
              <w:rPr>
                <w:rFonts w:ascii="Times New Roman"/>
                <w:b w:val="false"/>
                <w:i w:val="false"/>
                <w:color w:val="000000"/>
                <w:sz w:val="20"/>
              </w:rPr>
              <w:t xml:space="preserve">электронная копия опросного листа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(при необходимости получения технических условий);</w:t>
            </w:r>
          </w:p>
          <w:p>
            <w:pPr>
              <w:spacing w:after="20"/>
              <w:ind w:left="20"/>
              <w:jc w:val="both"/>
            </w:pPr>
            <w:r>
              <w:rPr>
                <w:rFonts w:ascii="Times New Roman"/>
                <w:b w:val="false"/>
                <w:i w:val="false"/>
                <w:color w:val="000000"/>
                <w:sz w:val="20"/>
              </w:rPr>
              <w:t>2) по пакету 3:</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электронная копия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электронная копия технического паспорта изменяемого помещения (при его наличии);</w:t>
            </w:r>
          </w:p>
          <w:p>
            <w:pPr>
              <w:spacing w:after="20"/>
              <w:ind w:left="20"/>
              <w:jc w:val="both"/>
            </w:pPr>
            <w:r>
              <w:rPr>
                <w:rFonts w:ascii="Times New Roman"/>
                <w:b w:val="false"/>
                <w:i w:val="false"/>
                <w:color w:val="000000"/>
                <w:sz w:val="20"/>
              </w:rPr>
              <w:t xml:space="preserve">электронная копия опросного листа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(при необходимости в дополнительном подключении к источникам инженерного и коммунального обеспечения и/или увеличении нагрузок);</w:t>
            </w:r>
          </w:p>
          <w:p>
            <w:pPr>
              <w:spacing w:after="20"/>
              <w:ind w:left="20"/>
              <w:jc w:val="both"/>
            </w:pPr>
            <w:r>
              <w:rPr>
                <w:rFonts w:ascii="Times New Roman"/>
                <w:b w:val="false"/>
                <w:i w:val="false"/>
                <w:color w:val="000000"/>
                <w:sz w:val="20"/>
              </w:rPr>
              <w:t>электронная копия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базе данных "Регистр недвижимости");</w:t>
            </w:r>
          </w:p>
          <w:p>
            <w:pPr>
              <w:spacing w:after="20"/>
              <w:ind w:left="20"/>
              <w:jc w:val="both"/>
            </w:pPr>
            <w:r>
              <w:rPr>
                <w:rFonts w:ascii="Times New Roman"/>
                <w:b w:val="false"/>
                <w:i w:val="false"/>
                <w:color w:val="000000"/>
                <w:sz w:val="20"/>
              </w:rPr>
              <w:t>электронная копия технического проекта;</w:t>
            </w:r>
          </w:p>
          <w:p>
            <w:pPr>
              <w:spacing w:after="20"/>
              <w:ind w:left="20"/>
              <w:jc w:val="both"/>
            </w:pPr>
            <w:r>
              <w:rPr>
                <w:rFonts w:ascii="Times New Roman"/>
                <w:b w:val="false"/>
                <w:i w:val="false"/>
                <w:color w:val="000000"/>
                <w:sz w:val="20"/>
              </w:rPr>
              <w:t>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"Утверждаю"</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____________________</w:t>
            </w:r>
            <w:r>
              <w:br/>
            </w:r>
            <w:r>
              <w:rPr>
                <w:rFonts w:ascii="Times New Roman"/>
                <w:b w:val="false"/>
                <w:i w:val="false"/>
                <w:color w:val="000000"/>
                <w:sz w:val="20"/>
              </w:rPr>
              <w:t>Тегі, аты, әкесініңаты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99" w:id="78"/>
    <w:p>
      <w:pPr>
        <w:spacing w:after="0"/>
        <w:ind w:left="0"/>
        <w:jc w:val="left"/>
      </w:pPr>
      <w:r>
        <w:rPr>
          <w:rFonts w:ascii="Times New Roman"/>
          <w:b/>
          <w:i w:val="false"/>
          <w:color w:val="000000"/>
        </w:rPr>
        <w:t xml:space="preserve"> Жобалауға арналған сәулет-жоспарлау тапсырмасы (СЖТ)</w:t>
      </w:r>
      <w:r>
        <w:br/>
      </w:r>
      <w:r>
        <w:rPr>
          <w:rFonts w:ascii="Times New Roman"/>
          <w:b/>
          <w:i w:val="false"/>
          <w:color w:val="000000"/>
        </w:rPr>
        <w:t>Архитектурно–планировочное задание на проектирование (АПЗ)</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 от</w:t>
            </w:r>
            <w:r>
              <w:br/>
            </w:r>
            <w:r>
              <w:rPr>
                <w:rFonts w:ascii="Times New Roman"/>
                <w:b w:val="false"/>
                <w:i w:val="false"/>
                <w:color w:val="000000"/>
                <w:sz w:val="20"/>
              </w:rPr>
              <w:t>"____"__________ 20____ года</w:t>
            </w:r>
            <w:r>
              <w:br/>
            </w:r>
            <w:r>
              <w:rPr>
                <w:rFonts w:ascii="Times New Roman"/>
                <w:b w:val="false"/>
                <w:i w:val="false"/>
                <w:color w:val="000000"/>
                <w:sz w:val="20"/>
              </w:rPr>
              <w:t>№ _______ 20____ жылғы</w:t>
            </w:r>
            <w:r>
              <w:br/>
            </w:r>
            <w:r>
              <w:rPr>
                <w:rFonts w:ascii="Times New Roman"/>
                <w:b w:val="false"/>
                <w:i w:val="false"/>
                <w:color w:val="000000"/>
                <w:sz w:val="20"/>
              </w:rPr>
              <w:t>"____"_____________</w:t>
            </w:r>
          </w:p>
        </w:tc>
      </w:tr>
    </w:tbl>
    <w:p>
      <w:pPr>
        <w:spacing w:after="0"/>
        <w:ind w:left="0"/>
        <w:jc w:val="both"/>
      </w:pPr>
      <w:bookmarkStart w:name="z101" w:id="79"/>
      <w:r>
        <w:rPr>
          <w:rFonts w:ascii="Times New Roman"/>
          <w:b w:val="false"/>
          <w:i w:val="false"/>
          <w:color w:val="000000"/>
          <w:sz w:val="28"/>
        </w:rPr>
        <w:t>
      Объектінің атауы: ____________________________________________</w:t>
      </w:r>
    </w:p>
    <w:bookmarkEnd w:id="79"/>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Тапсырыс беруші (құрылыс салушы, инвестор):</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Заказчик (застройщик, инвестор):</w:t>
      </w:r>
    </w:p>
    <w:p>
      <w:pPr>
        <w:spacing w:after="0"/>
        <w:ind w:left="0"/>
        <w:jc w:val="both"/>
      </w:pPr>
      <w:r>
        <w:rPr>
          <w:rFonts w:ascii="Times New Roman"/>
          <w:b w:val="false"/>
          <w:i w:val="false"/>
          <w:color w:val="000000"/>
          <w:sz w:val="28"/>
        </w:rPr>
        <w:t>Объектінің мекенжайы ________________________________________</w:t>
      </w:r>
    </w:p>
    <w:p>
      <w:pPr>
        <w:spacing w:after="0"/>
        <w:ind w:left="0"/>
        <w:jc w:val="both"/>
      </w:pPr>
      <w:r>
        <w:rPr>
          <w:rFonts w:ascii="Times New Roman"/>
          <w:b w:val="false"/>
          <w:i w:val="false"/>
          <w:color w:val="000000"/>
          <w:sz w:val="28"/>
        </w:rPr>
        <w:t>Адрес объекта</w:t>
      </w:r>
    </w:p>
    <w:p>
      <w:pPr>
        <w:spacing w:after="0"/>
        <w:ind w:left="0"/>
        <w:jc w:val="both"/>
      </w:pPr>
      <w:r>
        <w:rPr>
          <w:rFonts w:ascii="Times New Roman"/>
          <w:b w:val="false"/>
          <w:i w:val="false"/>
          <w:color w:val="000000"/>
          <w:sz w:val="28"/>
        </w:rPr>
        <w:t>Қала (елді мекен), жыл ________________________________________</w:t>
      </w:r>
    </w:p>
    <w:p>
      <w:pPr>
        <w:spacing w:after="0"/>
        <w:ind w:left="0"/>
        <w:jc w:val="both"/>
      </w:pPr>
      <w:r>
        <w:rPr>
          <w:rFonts w:ascii="Times New Roman"/>
          <w:b w:val="false"/>
          <w:i w:val="false"/>
          <w:color w:val="000000"/>
          <w:sz w:val="28"/>
        </w:rPr>
        <w:t>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p>
            <w:pPr>
              <w:spacing w:after="20"/>
              <w:ind w:left="20"/>
              <w:jc w:val="both"/>
            </w:pPr>
            <w:r>
              <w:rPr>
                <w:rFonts w:ascii="Times New Roman"/>
                <w:b w:val="false"/>
                <w:i w:val="false"/>
                <w:color w:val="000000"/>
                <w:sz w:val="20"/>
              </w:rPr>
              <w:t>
Жер учаскесін таңдау актісі (СЖТ-сын жер учаскесімен бірге беру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p>
            <w:pPr>
              <w:spacing w:after="20"/>
              <w:ind w:left="20"/>
              <w:jc w:val="both"/>
            </w:pPr>
            <w:r>
              <w:rPr>
                <w:rFonts w:ascii="Times New Roman"/>
                <w:b w:val="false"/>
                <w:i w:val="false"/>
                <w:color w:val="000000"/>
                <w:sz w:val="20"/>
              </w:rPr>
              <w:t>
Акт выбора земельного участка (при выдаче АПЗ вместе с земельным участком)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Қазақстан Республикасының Заңының 21-бабына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рекламно-информационные установки согласно </w:t>
            </w:r>
            <w:r>
              <w:rPr>
                <w:rFonts w:ascii="Times New Roman"/>
                <w:b w:val="false"/>
                <w:i w:val="false"/>
                <w:color w:val="000000"/>
                <w:sz w:val="20"/>
              </w:rPr>
              <w:t>статье 21</w:t>
            </w:r>
            <w:r>
              <w:rPr>
                <w:rFonts w:ascii="Times New Roman"/>
                <w:b w:val="false"/>
                <w:i w:val="false"/>
                <w:color w:val="000000"/>
                <w:sz w:val="20"/>
              </w:rPr>
              <w:t xml:space="preserve"> Закона Республики Казахстан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лиц с инвалидностью к зданию, предусмотреть пандусы, специальные подъездные пути и устройства для проезда инвалидных колясок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құжаттардың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требованиям нормативных документов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қазбалар мен инженерлік-геологиялық іздестірулерді байланыстыра отырып, жер учаскесінің шекараларын натураға (жерге) көшіруге байланысты инженерлік-геодезиялық жұмыстар жүргізілгеннен кейін жер учаскесін игеруге кірісуге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инженерно-геодезических работ, связанных с переносом в натуру (на местность) границ земельного участка, с привязкой инженерно-геологических выработок и инженерно-геологических изысканий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w:t>
            </w:r>
          </w:p>
          <w:p>
            <w:pPr>
              <w:spacing w:after="20"/>
              <w:ind w:left="20"/>
              <w:jc w:val="both"/>
            </w:pPr>
            <w:r>
              <w:rPr>
                <w:rFonts w:ascii="Times New Roman"/>
                <w:b w:val="false"/>
                <w:i w:val="false"/>
                <w:color w:val="000000"/>
                <w:sz w:val="20"/>
              </w:rPr>
              <w:t>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w:t>
            </w:r>
          </w:p>
          <w:p>
            <w:pPr>
              <w:spacing w:after="20"/>
              <w:ind w:left="20"/>
              <w:jc w:val="both"/>
            </w:pPr>
            <w:r>
              <w:rPr>
                <w:rFonts w:ascii="Times New Roman"/>
                <w:b w:val="false"/>
                <w:i w:val="false"/>
                <w:color w:val="000000"/>
                <w:sz w:val="20"/>
              </w:rPr>
              <w:t>При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 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w:t>
            </w:r>
          </w:p>
          <w:p>
            <w:pPr>
              <w:spacing w:after="20"/>
              <w:ind w:left="20"/>
              <w:jc w:val="both"/>
            </w:pPr>
            <w:r>
              <w:rPr>
                <w:rFonts w:ascii="Times New Roman"/>
                <w:b w:val="false"/>
                <w:i w:val="false"/>
                <w:color w:val="000000"/>
                <w:sz w:val="20"/>
              </w:rPr>
              <w:t>
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p>
            <w:pPr>
              <w:spacing w:after="20"/>
              <w:ind w:left="20"/>
              <w:jc w:val="both"/>
            </w:pPr>
            <w:r>
              <w:rPr>
                <w:rFonts w:ascii="Times New Roman"/>
                <w:b w:val="false"/>
                <w:i w:val="false"/>
                <w:color w:val="000000"/>
                <w:sz w:val="20"/>
              </w:rPr>
              <w:t>
2. 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
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p>
            <w:pPr>
              <w:spacing w:after="20"/>
              <w:ind w:left="20"/>
              <w:jc w:val="both"/>
            </w:pPr>
            <w:r>
              <w:rPr>
                <w:rFonts w:ascii="Times New Roman"/>
                <w:b w:val="false"/>
                <w:i w:val="false"/>
                <w:color w:val="000000"/>
                <w:sz w:val="20"/>
              </w:rPr>
              <w:t>
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жобасына сараптама жүргізу ("Қазақстан Республикасындағы сәулет, қала құрылысы және құрылыс қызметі туралы" Қазақстан Республикасы Занының 64-1-бабына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Провести экспертизу проекта строительства (согласно </w:t>
            </w:r>
            <w:r>
              <w:rPr>
                <w:rFonts w:ascii="Times New Roman"/>
                <w:b w:val="false"/>
                <w:i w:val="false"/>
                <w:color w:val="000000"/>
                <w:sz w:val="20"/>
              </w:rPr>
              <w:t>статьи 64-1</w:t>
            </w:r>
            <w:r>
              <w:rPr>
                <w:rFonts w:ascii="Times New Roman"/>
                <w:b w:val="false"/>
                <w:i w:val="false"/>
                <w:color w:val="000000"/>
                <w:sz w:val="20"/>
              </w:rPr>
              <w:t xml:space="preserve">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 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bookmarkStart w:name="z112" w:id="80"/>
    <w:p>
      <w:pPr>
        <w:spacing w:after="0"/>
        <w:ind w:left="0"/>
        <w:jc w:val="both"/>
      </w:pPr>
      <w:r>
        <w:rPr>
          <w:rFonts w:ascii="Times New Roman"/>
          <w:b w:val="false"/>
          <w:i w:val="false"/>
          <w:color w:val="000000"/>
          <w:sz w:val="28"/>
        </w:rPr>
        <w:t>
      1. Жер учаскесін таңдау актісі негізінде СЖТ берілгенде, СЖТ жер учаскесіне тиісті құқық туындаған кезден бастап күшіне енеді.</w:t>
      </w:r>
    </w:p>
    <w:bookmarkEnd w:id="80"/>
    <w:bookmarkStart w:name="z113" w:id="81"/>
    <w:p>
      <w:pPr>
        <w:spacing w:after="0"/>
        <w:ind w:left="0"/>
        <w:jc w:val="both"/>
      </w:pPr>
      <w:r>
        <w:rPr>
          <w:rFonts w:ascii="Times New Roman"/>
          <w:b w:val="false"/>
          <w:i w:val="false"/>
          <w:color w:val="000000"/>
          <w:sz w:val="28"/>
        </w:rPr>
        <w:t>
      СЖТ және ТШ жобалау (жобалау-сметалық) құжаттаманың құрамында бекітілген құрылыстың бүкіл нормативтік ұзақтығының мерзімі шегінде қолданылады.</w:t>
      </w:r>
    </w:p>
    <w:bookmarkEnd w:id="81"/>
    <w:bookmarkStart w:name="z114" w:id="82"/>
    <w:p>
      <w:pPr>
        <w:spacing w:after="0"/>
        <w:ind w:left="0"/>
        <w:jc w:val="both"/>
      </w:pPr>
      <w:r>
        <w:rPr>
          <w:rFonts w:ascii="Times New Roman"/>
          <w:b w:val="false"/>
          <w:i w:val="false"/>
          <w:color w:val="000000"/>
          <w:sz w:val="28"/>
        </w:rPr>
        <w:t>
      При предоставлении АПЗ на основании акта выбора земельного участка, АПЗ вступает в силу с момента возникновения соответствующего права на земельный участок.</w:t>
      </w:r>
    </w:p>
    <w:bookmarkEnd w:id="82"/>
    <w:bookmarkStart w:name="z115" w:id="83"/>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83"/>
    <w:bookmarkStart w:name="z116" w:id="84"/>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bookmarkEnd w:id="84"/>
    <w:bookmarkStart w:name="z117" w:id="85"/>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bookmarkEnd w:id="85"/>
    <w:bookmarkStart w:name="z118" w:id="86"/>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bookmarkEnd w:id="86"/>
    <w:bookmarkStart w:name="z119" w:id="87"/>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"Согласование эскиза (эскизного проекта)"</w:t>
            </w:r>
          </w:p>
          <w:p>
            <w:pPr>
              <w:spacing w:after="20"/>
              <w:ind w:left="20"/>
              <w:jc w:val="both"/>
            </w:pPr>
            <w:r>
              <w:rPr>
                <w:rFonts w:ascii="Times New Roman"/>
                <w:b w:val="false"/>
                <w:i w:val="false"/>
                <w:color w:val="000000"/>
                <w:sz w:val="20"/>
              </w:rPr>
              <w:t>(далее – 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согласование эскиза (эскизного проекта) либо мотивированный отказ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эскиза (эскизного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