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71e47" w14:textId="cd71e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национальной экономики Республики Казахстан от 30 ноября 2015 года № 750 "Об утверждении Правил организации застройки и прохождения разрешительных процедур в сфере строительства"</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5 июля 2023 года № 493. Зарегистрирован в Министерстве юстиции Республики Казахстан 10 июля 2023 года № 33050.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Приказ утрачивает силу приказом Министра промышленности и строительства РК от 29.05.2026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30 ноября 2015 года № 750 "Об утверждении Правил организации застройки и прохождения разрешительных процедур в сфере строительства" (зарегистрирован в Реестре государственной регистрации нормативных правовых актов за № 12684)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застройки и прохождения разрешительных процедур в сфере строительства,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"34. Государственная услуга "Предоставление исходных материалов при разработке проектов строительства и реконструкции (перепланировки и переоборудования)" (далее – государственная услуга 1) осуществляется МИО городов Астана, Алматы и Шымкент, районов и городов областного значения (далее – услугодатель).</w:t>
      </w:r>
    </w:p>
    <w:bookmarkEnd w:id="3"/>
    <w:bookmarkStart w:name="z9" w:id="4"/>
    <w:p>
      <w:pPr>
        <w:spacing w:after="0"/>
        <w:ind w:left="0"/>
        <w:jc w:val="both"/>
      </w:pPr>
      <w:r>
        <w:rPr>
          <w:rFonts w:ascii="Times New Roman"/>
          <w:b w:val="false"/>
          <w:i w:val="false"/>
          <w:color w:val="000000"/>
          <w:sz w:val="28"/>
        </w:rPr>
        <w:t xml:space="preserve">
      35. Для получения государственной услуги 1 заявитель посредством веб-портала "электронного правительства" (далее – портал) направляет услугодателю заявление о предоставлении исходных материалов на новое строительство /архитектурно-планировочного задания и технических условий/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(далее –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w:t>
      </w:r>
    </w:p>
    <w:bookmarkEnd w:id="4"/>
    <w:bookmarkStart w:name="z10" w:id="5"/>
    <w:p>
      <w:pPr>
        <w:spacing w:after="0"/>
        <w:ind w:left="0"/>
        <w:jc w:val="both"/>
      </w:pPr>
      <w:r>
        <w:rPr>
          <w:rFonts w:ascii="Times New Roman"/>
          <w:b w:val="false"/>
          <w:i w:val="false"/>
          <w:color w:val="000000"/>
          <w:sz w:val="28"/>
        </w:rPr>
        <w:t>
      для получения исходных материалов на новое строительство (далее – пакет 1) и АПЗ и технических условий (далее – пакет 2):</w:t>
      </w:r>
    </w:p>
    <w:bookmarkEnd w:id="5"/>
    <w:bookmarkStart w:name="z11" w:id="6"/>
    <w:p>
      <w:pPr>
        <w:spacing w:after="0"/>
        <w:ind w:left="0"/>
        <w:jc w:val="both"/>
      </w:pPr>
      <w:r>
        <w:rPr>
          <w:rFonts w:ascii="Times New Roman"/>
          <w:b w:val="false"/>
          <w:i w:val="false"/>
          <w:color w:val="000000"/>
          <w:sz w:val="28"/>
        </w:rPr>
        <w:t>
      1) электронной копии правоустанавливающего документа на земельный участок (в случае отсутствия регистрации в государственной базе данных "Регистр недвижимости");</w:t>
      </w:r>
    </w:p>
    <w:bookmarkEnd w:id="6"/>
    <w:bookmarkStart w:name="z12" w:id="7"/>
    <w:p>
      <w:pPr>
        <w:spacing w:after="0"/>
        <w:ind w:left="0"/>
        <w:jc w:val="both"/>
      </w:pPr>
      <w:r>
        <w:rPr>
          <w:rFonts w:ascii="Times New Roman"/>
          <w:b w:val="false"/>
          <w:i w:val="false"/>
          <w:color w:val="000000"/>
          <w:sz w:val="28"/>
        </w:rPr>
        <w:t xml:space="preserve">
      2) электронной копии опросного листа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случае необходимости получения технических условий);</w:t>
      </w:r>
    </w:p>
    <w:bookmarkEnd w:id="7"/>
    <w:bookmarkStart w:name="z13" w:id="8"/>
    <w:p>
      <w:pPr>
        <w:spacing w:after="0"/>
        <w:ind w:left="0"/>
        <w:jc w:val="both"/>
      </w:pPr>
      <w:r>
        <w:rPr>
          <w:rFonts w:ascii="Times New Roman"/>
          <w:b w:val="false"/>
          <w:i w:val="false"/>
          <w:color w:val="000000"/>
          <w:sz w:val="28"/>
        </w:rPr>
        <w:t>
      для получения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(далее – пакет 3):</w:t>
      </w:r>
    </w:p>
    <w:bookmarkEnd w:id="8"/>
    <w:bookmarkStart w:name="z14" w:id="9"/>
    <w:p>
      <w:pPr>
        <w:spacing w:after="0"/>
        <w:ind w:left="0"/>
        <w:jc w:val="both"/>
      </w:pPr>
      <w:r>
        <w:rPr>
          <w:rFonts w:ascii="Times New Roman"/>
          <w:b w:val="false"/>
          <w:i w:val="false"/>
          <w:color w:val="000000"/>
          <w:sz w:val="28"/>
        </w:rPr>
        <w:t xml:space="preserve">
      1) электронной копии письменного согласия не менее двух третей от общего числа собственников квартир, нежилых помещений жилого дома или протокол собственников квартир, нежилых помещений жилого дома в случаях, если изменения затрагивают общее имущество объекта кондоминиума (не требуется для лиц, имеющих нарушения опорно-двигательного аппарата, передвигающихся на кресло-колясках, в случае если изменения связаны с обеспечением доступа к жилищу)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9"/>
    <w:bookmarkStart w:name="z15" w:id="10"/>
    <w:p>
      <w:pPr>
        <w:spacing w:after="0"/>
        <w:ind w:left="0"/>
        <w:jc w:val="both"/>
      </w:pPr>
      <w:r>
        <w:rPr>
          <w:rFonts w:ascii="Times New Roman"/>
          <w:b w:val="false"/>
          <w:i w:val="false"/>
          <w:color w:val="000000"/>
          <w:sz w:val="28"/>
        </w:rPr>
        <w:t>
      2) электронной копии технического паспорта изменяемого помещения (при его наличии);</w:t>
      </w:r>
    </w:p>
    <w:bookmarkEnd w:id="10"/>
    <w:bookmarkStart w:name="z16" w:id="11"/>
    <w:p>
      <w:pPr>
        <w:spacing w:after="0"/>
        <w:ind w:left="0"/>
        <w:jc w:val="both"/>
      </w:pPr>
      <w:r>
        <w:rPr>
          <w:rFonts w:ascii="Times New Roman"/>
          <w:b w:val="false"/>
          <w:i w:val="false"/>
          <w:color w:val="000000"/>
          <w:sz w:val="28"/>
        </w:rPr>
        <w:t>
      3) электронной копии опросного листа (при необходимости в дополнительном подключении к источникам инженерного и коммунального обеспечения и/или увеличении нагрузок);</w:t>
      </w:r>
    </w:p>
    <w:bookmarkEnd w:id="11"/>
    <w:bookmarkStart w:name="z17" w:id="12"/>
    <w:p>
      <w:pPr>
        <w:spacing w:after="0"/>
        <w:ind w:left="0"/>
        <w:jc w:val="both"/>
      </w:pPr>
      <w:r>
        <w:rPr>
          <w:rFonts w:ascii="Times New Roman"/>
          <w:b w:val="false"/>
          <w:i w:val="false"/>
          <w:color w:val="000000"/>
          <w:sz w:val="28"/>
        </w:rPr>
        <w:t>
      4) электронной копии правоустанавливающего документа на земельный участок (если реконструкция предусматривает дополнительный отвод (прирезку) земельного участка) (в случае отсутствия регистрации в государственной базе данных "Регистр недвижимости");</w:t>
      </w:r>
    </w:p>
    <w:bookmarkEnd w:id="12"/>
    <w:bookmarkStart w:name="z18" w:id="13"/>
    <w:p>
      <w:pPr>
        <w:spacing w:after="0"/>
        <w:ind w:left="0"/>
        <w:jc w:val="both"/>
      </w:pPr>
      <w:r>
        <w:rPr>
          <w:rFonts w:ascii="Times New Roman"/>
          <w:b w:val="false"/>
          <w:i w:val="false"/>
          <w:color w:val="000000"/>
          <w:sz w:val="28"/>
        </w:rPr>
        <w:t xml:space="preserve">
      5) электронной копии технического проекта (состав и содержание изложены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13"/>
    <w:bookmarkStart w:name="z19" w:id="14"/>
    <w:p>
      <w:pPr>
        <w:spacing w:after="0"/>
        <w:ind w:left="0"/>
        <w:jc w:val="both"/>
      </w:pPr>
      <w:r>
        <w:rPr>
          <w:rFonts w:ascii="Times New Roman"/>
          <w:b w:val="false"/>
          <w:i w:val="false"/>
          <w:color w:val="000000"/>
          <w:sz w:val="28"/>
        </w:rPr>
        <w:t>
      6) в случаях если в техническом проекте проектировщиком указано, что планируемые реконструкция (перепланировка, переоборудование) помещений (частей жилого дома) или перенос границ помещений затрагивают интересы собственников смежных помещений (частей дома) дополнительно прилагается электронная копия нотариально засвидетельствованного письменного согласия собственников помещений (частей дома), смежных с изменяемыми помещениями (частями дома), в случае, если планируемые реконструкции (перепланировки, переоборудование) помещений (частей жилого дома) или перенос границ помещений затрагивают их интересы (не требуется для лиц, имеющих нарушения опорно-двигательного аппарата, передвигающихся на кресло-колясках, в случае если изменения связаны с обеспечением доступа к жилищу).</w:t>
      </w:r>
    </w:p>
    <w:bookmarkEnd w:id="14"/>
    <w:bookmarkStart w:name="z20" w:id="15"/>
    <w:p>
      <w:pPr>
        <w:spacing w:after="0"/>
        <w:ind w:left="0"/>
        <w:jc w:val="both"/>
      </w:pPr>
      <w:r>
        <w:rPr>
          <w:rFonts w:ascii="Times New Roman"/>
          <w:b w:val="false"/>
          <w:i w:val="false"/>
          <w:color w:val="000000"/>
          <w:sz w:val="28"/>
        </w:rPr>
        <w:t>
      Интересы собственников других помещений (частей дома), смежных с изменяемыми помещениями (частями дома), учитываются в случае, если планируемые реконструкции (перепланировка, переоборудование) помещений (частей жилого дома) или перенос границ помещений затрагивают совместную границу с изменяемым помещением (частью жилого дома), а также в случаях ухудшения санитарных, экологических, противопожарных условий проживания. Отказ собственников других помещений (частей дома), смежных с изменяемыми помещениями (частями дома) в иных случаях не допускается.</w:t>
      </w:r>
    </w:p>
    <w:bookmarkEnd w:id="15"/>
    <w:bookmarkStart w:name="z21" w:id="16"/>
    <w:p>
      <w:pPr>
        <w:spacing w:after="0"/>
        <w:ind w:left="0"/>
        <w:jc w:val="both"/>
      </w:pPr>
      <w:r>
        <w:rPr>
          <w:rFonts w:ascii="Times New Roman"/>
          <w:b w:val="false"/>
          <w:i w:val="false"/>
          <w:color w:val="000000"/>
          <w:sz w:val="28"/>
        </w:rPr>
        <w:t>
      Истребование документов, не предусмотренных настоящим пунктом, не допускается.</w:t>
      </w:r>
    </w:p>
    <w:bookmarkEnd w:id="16"/>
    <w:bookmarkStart w:name="z22" w:id="17"/>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регистрации в качестве индивидуального предпринимателя, справка о зарегистрированных правах (обременениях) на недвижимое имущество и его технических характеристиках, услугодатель получает из соответствующих государственных информационных систем через шлюз "электронного правительства".</w:t>
      </w:r>
    </w:p>
    <w:bookmarkEnd w:id="17"/>
    <w:bookmarkStart w:name="z23" w:id="18"/>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1, включающий характеристику процесса, форму, содержание и результат оказания, а также иные сведения с учетом особенностей оказания государственной услуги 1 изложены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39-1</w:t>
      </w:r>
      <w:r>
        <w:rPr>
          <w:rFonts w:ascii="Times New Roman"/>
          <w:b w:val="false"/>
          <w:i w:val="false"/>
          <w:color w:val="000000"/>
          <w:sz w:val="28"/>
        </w:rPr>
        <w:t xml:space="preserve"> изложить в следующей редакции:</w:t>
      </w:r>
    </w:p>
    <w:bookmarkStart w:name="z25" w:id="19"/>
    <w:p>
      <w:pPr>
        <w:spacing w:after="0"/>
        <w:ind w:left="0"/>
        <w:jc w:val="both"/>
      </w:pPr>
      <w:r>
        <w:rPr>
          <w:rFonts w:ascii="Times New Roman"/>
          <w:b w:val="false"/>
          <w:i w:val="false"/>
          <w:color w:val="000000"/>
          <w:sz w:val="28"/>
        </w:rPr>
        <w:t xml:space="preserve">
      "39-1. При наличии оснований, предусмотренных в пункте 41 настоящих Правил и в пункте 9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 услугодатель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19"/>
    <w:bookmarkStart w:name="z26" w:id="20"/>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20"/>
    <w:bookmarkStart w:name="z27" w:id="21"/>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29" w:id="22"/>
    <w:p>
      <w:pPr>
        <w:spacing w:after="0"/>
        <w:ind w:left="0"/>
        <w:jc w:val="both"/>
      </w:pPr>
      <w:r>
        <w:rPr>
          <w:rFonts w:ascii="Times New Roman"/>
          <w:b w:val="false"/>
          <w:i w:val="false"/>
          <w:color w:val="000000"/>
          <w:sz w:val="28"/>
        </w:rPr>
        <w:t>
      "47. Государственная услуга "Согласование эскиза (эскизного проекта)" (далее - государственная услуга 2) осуществляется МИО городов Астана, Алматы и Шымкент, районов и городов областного значения.";</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31" w:id="23"/>
    <w:p>
      <w:pPr>
        <w:spacing w:after="0"/>
        <w:ind w:left="0"/>
        <w:jc w:val="both"/>
      </w:pPr>
      <w:r>
        <w:rPr>
          <w:rFonts w:ascii="Times New Roman"/>
          <w:b w:val="false"/>
          <w:i w:val="false"/>
          <w:color w:val="000000"/>
          <w:sz w:val="28"/>
        </w:rPr>
        <w:t xml:space="preserve">
      "49. Для получения государственной услуги 2 заявитель посредством портала подает заявление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услугодателю посредством портала с приложением электронной копии эскиза (эскизного проекта).</w:t>
      </w:r>
    </w:p>
    <w:bookmarkEnd w:id="23"/>
    <w:bookmarkStart w:name="z32" w:id="24"/>
    <w:p>
      <w:pPr>
        <w:spacing w:after="0"/>
        <w:ind w:left="0"/>
        <w:jc w:val="both"/>
      </w:pPr>
      <w:r>
        <w:rPr>
          <w:rFonts w:ascii="Times New Roman"/>
          <w:b w:val="false"/>
          <w:i w:val="false"/>
          <w:color w:val="000000"/>
          <w:sz w:val="28"/>
        </w:rPr>
        <w:t>
      Истребование документов, не предусмотренных настоящим пунктом, не допускается.</w:t>
      </w:r>
    </w:p>
    <w:bookmarkEnd w:id="24"/>
    <w:bookmarkStart w:name="z33" w:id="25"/>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регистрации в качестве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p>
    <w:bookmarkEnd w:id="25"/>
    <w:bookmarkStart w:name="z34" w:id="26"/>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2, включающий характеристику процесса, форму, содержание и результат оказания, а также иные сведения с учетом особенностей оказания государственной услуги 2 изложены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54-1</w:t>
      </w:r>
      <w:r>
        <w:rPr>
          <w:rFonts w:ascii="Times New Roman"/>
          <w:b w:val="false"/>
          <w:i w:val="false"/>
          <w:color w:val="000000"/>
          <w:sz w:val="28"/>
        </w:rPr>
        <w:t xml:space="preserve"> изложить в следующей редакции:</w:t>
      </w:r>
    </w:p>
    <w:bookmarkStart w:name="z36" w:id="27"/>
    <w:p>
      <w:pPr>
        <w:spacing w:after="0"/>
        <w:ind w:left="0"/>
        <w:jc w:val="both"/>
      </w:pPr>
      <w:r>
        <w:rPr>
          <w:rFonts w:ascii="Times New Roman"/>
          <w:b w:val="false"/>
          <w:i w:val="false"/>
          <w:color w:val="000000"/>
          <w:sz w:val="28"/>
        </w:rPr>
        <w:t xml:space="preserve">
      "54-1. При наличии оснований, предусмотренных в пункте 54 настоящих Правил и пункте 9 </w:t>
      </w:r>
      <w:r>
        <w:rPr>
          <w:rFonts w:ascii="Times New Roman"/>
          <w:b w:val="false"/>
          <w:i w:val="false"/>
          <w:color w:val="000000"/>
          <w:sz w:val="28"/>
        </w:rPr>
        <w:t>приложения 7</w:t>
      </w:r>
      <w:r>
        <w:rPr>
          <w:rFonts w:ascii="Times New Roman"/>
          <w:b w:val="false"/>
          <w:i w:val="false"/>
          <w:color w:val="000000"/>
          <w:sz w:val="28"/>
        </w:rPr>
        <w:t xml:space="preserve"> к настоящим Правилам услугодатель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27"/>
    <w:bookmarkStart w:name="z37" w:id="28"/>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28"/>
    <w:bookmarkStart w:name="z38" w:id="29"/>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bookmarkEnd w:id="29"/>
    <w:bookmarkStart w:name="z39" w:id="30"/>
    <w:p>
      <w:pPr>
        <w:spacing w:after="0"/>
        <w:ind w:left="0"/>
        <w:jc w:val="both"/>
      </w:pPr>
      <w:r>
        <w:rPr>
          <w:rFonts w:ascii="Times New Roman"/>
          <w:b w:val="false"/>
          <w:i w:val="false"/>
          <w:color w:val="000000"/>
          <w:sz w:val="28"/>
        </w:rPr>
        <w:t>
      дополнить пунктом 79-1 следующего содержания:</w:t>
      </w:r>
    </w:p>
    <w:bookmarkEnd w:id="30"/>
    <w:bookmarkStart w:name="z40" w:id="31"/>
    <w:p>
      <w:pPr>
        <w:spacing w:after="0"/>
        <w:ind w:left="0"/>
        <w:jc w:val="both"/>
      </w:pPr>
      <w:r>
        <w:rPr>
          <w:rFonts w:ascii="Times New Roman"/>
          <w:b w:val="false"/>
          <w:i w:val="false"/>
          <w:color w:val="000000"/>
          <w:sz w:val="28"/>
        </w:rPr>
        <w:t xml:space="preserve">
      "79-1. Заказчик до утверждения акта приемки объекта в эксплуатацию направляет исполнительную геодезическую съемку фактического положения инженерных сетей и (или) зданий (сооружений) в государственный градостроительный кадастр для регистрации в информационной системе государственного градостроительного кадастра в соответствии Правилами регистрации в базе данных государственного градостроительного кадастра градостроительных проектов, предпроектной и проектной (проектно-сметной) документации, а также объектов архитектурной, градостроительной и строительной деятельности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регионального развития Республики Казахстан от 16 июня 2014 года № 172/ОД "Об утверждении правил регистрации в базе данных государственного градостроительного кадастра предпроектной и проектной (проектно-сметной) документации, а также объектов архитектурной, градостроительной и строительной деятельности" (зарегистрирован в Реестре государственной регистрации нормативных правовых актов за № 9603).</w:t>
      </w:r>
    </w:p>
    <w:bookmarkEnd w:id="31"/>
    <w:bookmarkStart w:name="z41" w:id="32"/>
    <w:p>
      <w:pPr>
        <w:spacing w:after="0"/>
        <w:ind w:left="0"/>
        <w:jc w:val="both"/>
      </w:pPr>
      <w:r>
        <w:rPr>
          <w:rFonts w:ascii="Times New Roman"/>
          <w:b w:val="false"/>
          <w:i w:val="false"/>
          <w:color w:val="000000"/>
          <w:sz w:val="28"/>
        </w:rPr>
        <w:t>
      МИО, осуществляющие функции в сфере архитектуры и градостроительства, до истечения одного рабочего дня с момента получения документов от Государственной корпорации "Правительство для граждан" (далее - Государственная корпорация) проводят сверку на соблюдение заказчиком процедур, определенных настоящими Правилами, и производят учет акта приемки в эксплуатацию посредством информационной системы государственного градостроительного кадастра.</w:t>
      </w:r>
    </w:p>
    <w:bookmarkEnd w:id="32"/>
    <w:bookmarkStart w:name="z42" w:id="33"/>
    <w:p>
      <w:pPr>
        <w:spacing w:after="0"/>
        <w:ind w:left="0"/>
        <w:jc w:val="both"/>
      </w:pPr>
      <w:r>
        <w:rPr>
          <w:rFonts w:ascii="Times New Roman"/>
          <w:b w:val="false"/>
          <w:i w:val="false"/>
          <w:color w:val="000000"/>
          <w:sz w:val="28"/>
        </w:rPr>
        <w:t>
      Дальнейшее внесение утвержденного акта приемки объекта в эксплуатацию в государственный градостроительный кадастр осуществляется согласно подпункту 2) пункта 81 настоящих Правил.";</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80</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изложить в следующей редакции:</w:t>
      </w:r>
    </w:p>
    <w:bookmarkStart w:name="z44" w:id="34"/>
    <w:p>
      <w:pPr>
        <w:spacing w:after="0"/>
        <w:ind w:left="0"/>
        <w:jc w:val="both"/>
      </w:pPr>
      <w:r>
        <w:rPr>
          <w:rFonts w:ascii="Times New Roman"/>
          <w:b w:val="false"/>
          <w:i w:val="false"/>
          <w:color w:val="000000"/>
          <w:sz w:val="28"/>
        </w:rPr>
        <w:t>
      "80. Основанием для регистрации объекта в государственном органе, осуществляющем регистрацию прав на недвижимое имущество, является утвержденный акт приемки объекта в эксплуатацию, прошедший учет в структурном подразделении МИО, осуществляющем функции в сфере архитектуры и градостроительства и внесенный структурным подразделением МИО, осуществляющем функции в сфере архитектуры и градостроительства в информационную систему государственного градостроительного кадастра.</w:t>
      </w:r>
    </w:p>
    <w:bookmarkEnd w:id="34"/>
    <w:bookmarkStart w:name="z45" w:id="35"/>
    <w:p>
      <w:pPr>
        <w:spacing w:after="0"/>
        <w:ind w:left="0"/>
        <w:jc w:val="both"/>
      </w:pPr>
      <w:r>
        <w:rPr>
          <w:rFonts w:ascii="Times New Roman"/>
          <w:b w:val="false"/>
          <w:i w:val="false"/>
          <w:color w:val="000000"/>
          <w:sz w:val="28"/>
        </w:rPr>
        <w:t xml:space="preserve">
      81. Порядок ведения и учета актов приемки объекта регламентируется </w:t>
      </w:r>
      <w:r>
        <w:rPr>
          <w:rFonts w:ascii="Times New Roman"/>
          <w:b w:val="false"/>
          <w:i w:val="false"/>
          <w:color w:val="000000"/>
          <w:sz w:val="28"/>
        </w:rPr>
        <w:t>статьей 75-1</w:t>
      </w:r>
      <w:r>
        <w:rPr>
          <w:rFonts w:ascii="Times New Roman"/>
          <w:b w:val="false"/>
          <w:i w:val="false"/>
          <w:color w:val="000000"/>
          <w:sz w:val="28"/>
        </w:rPr>
        <w:t xml:space="preserve"> Закона.</w:t>
      </w:r>
    </w:p>
    <w:bookmarkEnd w:id="35"/>
    <w:bookmarkStart w:name="z46" w:id="36"/>
    <w:p>
      <w:pPr>
        <w:spacing w:after="0"/>
        <w:ind w:left="0"/>
        <w:jc w:val="both"/>
      </w:pPr>
      <w:r>
        <w:rPr>
          <w:rFonts w:ascii="Times New Roman"/>
          <w:b w:val="false"/>
          <w:i w:val="false"/>
          <w:color w:val="000000"/>
          <w:sz w:val="28"/>
        </w:rPr>
        <w:t>
      При этом в отношении объектов, принимаемых в эксплуатацию собственником самостоятельно:</w:t>
      </w:r>
    </w:p>
    <w:bookmarkEnd w:id="36"/>
    <w:bookmarkStart w:name="z47" w:id="37"/>
    <w:p>
      <w:pPr>
        <w:spacing w:after="0"/>
        <w:ind w:left="0"/>
        <w:jc w:val="both"/>
      </w:pPr>
      <w:r>
        <w:rPr>
          <w:rFonts w:ascii="Times New Roman"/>
          <w:b w:val="false"/>
          <w:i w:val="false"/>
          <w:color w:val="000000"/>
          <w:sz w:val="28"/>
        </w:rPr>
        <w:t>
      1) Государственная корпорация в течение одного дня с момента получения от заявителя утвержденного акта приемки объекта в эксплуатацию собственником самостоятельно с приложением исполнительной геодезической съемки фактического положения инженерных сетей и (или) зданий (сооружений) направляет в структурное подразделение соответствующего МИО, осуществляющее функции в сфере архитектуры и градостроительства по месту нахождения объекта, утвержденный акт приемки объекта в эксплуатацию собственником самостоятельно;</w:t>
      </w:r>
    </w:p>
    <w:bookmarkEnd w:id="37"/>
    <w:bookmarkStart w:name="z48" w:id="38"/>
    <w:p>
      <w:pPr>
        <w:spacing w:after="0"/>
        <w:ind w:left="0"/>
        <w:jc w:val="both"/>
      </w:pPr>
      <w:r>
        <w:rPr>
          <w:rFonts w:ascii="Times New Roman"/>
          <w:b w:val="false"/>
          <w:i w:val="false"/>
          <w:color w:val="000000"/>
          <w:sz w:val="28"/>
        </w:rPr>
        <w:t>
      2) структурное подразделение соответствующего МИО, осуществляющее функции в сфере архитектуры и градостроительства в течении одного рабочего дня проводит сверку на соблюдение собственником процедур, определенных правилами организации застройки и прохождения разрешительных процедур, и производит учет акта приемки в эксплуатацию в информационной системе государственного градостроительного кадастра.</w:t>
      </w:r>
    </w:p>
    <w:bookmarkEnd w:id="38"/>
    <w:bookmarkStart w:name="z49" w:id="39"/>
    <w:p>
      <w:pPr>
        <w:spacing w:after="0"/>
        <w:ind w:left="0"/>
        <w:jc w:val="both"/>
      </w:pPr>
      <w:r>
        <w:rPr>
          <w:rFonts w:ascii="Times New Roman"/>
          <w:b w:val="false"/>
          <w:i w:val="false"/>
          <w:color w:val="000000"/>
          <w:sz w:val="28"/>
        </w:rPr>
        <w:t>
      При выявлении нарушений в течение одного рабочего дня с момента получения документов от Государственной корпорации письменно информируют об этом регистрирующий орган;</w:t>
      </w:r>
    </w:p>
    <w:bookmarkEnd w:id="39"/>
    <w:bookmarkStart w:name="z50" w:id="40"/>
    <w:p>
      <w:pPr>
        <w:spacing w:after="0"/>
        <w:ind w:left="0"/>
        <w:jc w:val="both"/>
      </w:pPr>
      <w:r>
        <w:rPr>
          <w:rFonts w:ascii="Times New Roman"/>
          <w:b w:val="false"/>
          <w:i w:val="false"/>
          <w:color w:val="000000"/>
          <w:sz w:val="28"/>
        </w:rPr>
        <w:t xml:space="preserve">
      3) в случае отсутствия нарушений в течение одного рабочего дня с момента получения документов от Государственной корпорации письменно информируют об этом регистрирующий орган."; </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 </w:t>
      </w:r>
    </w:p>
    <w:bookmarkStart w:name="z52" w:id="41"/>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индустрии и инфраструктурного развития Республики Казахстан в установленном законодательством Республики Казахстан порядке обеспечить:</w:t>
      </w:r>
    </w:p>
    <w:bookmarkEnd w:id="41"/>
    <w:bookmarkStart w:name="z53" w:id="42"/>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42"/>
    <w:bookmarkStart w:name="z54" w:id="43"/>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3"/>
    <w:bookmarkStart w:name="z55" w:id="4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44"/>
    <w:bookmarkStart w:name="z56" w:id="45"/>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p>
          <w:p>
            <w:pPr>
              <w:spacing w:after="20"/>
              <w:ind w:left="20"/>
              <w:jc w:val="both"/>
            </w:pP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bookmarkStart w:name="z58" w:id="46"/>
      <w:r>
        <w:rPr>
          <w:rFonts w:ascii="Times New Roman"/>
          <w:b w:val="false"/>
          <w:i w:val="false"/>
          <w:color w:val="000000"/>
          <w:sz w:val="28"/>
        </w:rPr>
        <w:t>
      "СОГЛАСОВАН"</w:t>
      </w:r>
    </w:p>
    <w:bookmarkEnd w:id="46"/>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июля 2023 года № 493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застройки и прохождения</w:t>
            </w:r>
            <w:r>
              <w:br/>
            </w:r>
            <w:r>
              <w:rPr>
                <w:rFonts w:ascii="Times New Roman"/>
                <w:b w:val="false"/>
                <w:i w:val="false"/>
                <w:color w:val="000000"/>
                <w:sz w:val="20"/>
              </w:rPr>
              <w:t>разрешительных процедур</w:t>
            </w:r>
            <w:r>
              <w:br/>
            </w:r>
            <w:r>
              <w:rPr>
                <w:rFonts w:ascii="Times New Roman"/>
                <w:b w:val="false"/>
                <w:i w:val="false"/>
                <w:color w:val="000000"/>
                <w:sz w:val="20"/>
              </w:rPr>
              <w:t>в сфере строительства</w:t>
            </w:r>
          </w:p>
        </w:tc>
      </w:tr>
    </w:tbl>
    <w:bookmarkStart w:name="z61" w:id="47"/>
    <w:p>
      <w:pPr>
        <w:spacing w:after="0"/>
        <w:ind w:left="0"/>
        <w:jc w:val="left"/>
      </w:pPr>
      <w:r>
        <w:rPr>
          <w:rFonts w:ascii="Times New Roman"/>
          <w:b/>
          <w:i w:val="false"/>
          <w:color w:val="000000"/>
        </w:rPr>
        <w:t xml:space="preserve"> Состав и содержание эскиза (эскизного проекта) и технического проекта</w:t>
      </w:r>
    </w:p>
    <w:bookmarkEnd w:id="47"/>
    <w:bookmarkStart w:name="z62" w:id="48"/>
    <w:p>
      <w:pPr>
        <w:spacing w:after="0"/>
        <w:ind w:left="0"/>
        <w:jc w:val="both"/>
      </w:pPr>
      <w:r>
        <w:rPr>
          <w:rFonts w:ascii="Times New Roman"/>
          <w:b w:val="false"/>
          <w:i w:val="false"/>
          <w:color w:val="000000"/>
          <w:sz w:val="28"/>
        </w:rPr>
        <w:t>
      Состав и содержание эскиза (эскизного проекта), разрабатываемого на предпроектной стадии для объектов нового строительства, разработанного проектной организацией, имеющей соответствующую лицензию:</w:t>
      </w:r>
    </w:p>
    <w:bookmarkEnd w:id="48"/>
    <w:bookmarkStart w:name="z63" w:id="49"/>
    <w:p>
      <w:pPr>
        <w:spacing w:after="0"/>
        <w:ind w:left="0"/>
        <w:jc w:val="both"/>
      </w:pPr>
      <w:r>
        <w:rPr>
          <w:rFonts w:ascii="Times New Roman"/>
          <w:b w:val="false"/>
          <w:i w:val="false"/>
          <w:color w:val="000000"/>
          <w:sz w:val="28"/>
        </w:rPr>
        <w:t>
      1. Ситуационный план в масштабе 1:1000; 1:2000; 1:5000 (один из перечисленных);</w:t>
      </w:r>
    </w:p>
    <w:bookmarkEnd w:id="49"/>
    <w:bookmarkStart w:name="z64" w:id="50"/>
    <w:p>
      <w:pPr>
        <w:spacing w:after="0"/>
        <w:ind w:left="0"/>
        <w:jc w:val="both"/>
      </w:pPr>
      <w:r>
        <w:rPr>
          <w:rFonts w:ascii="Times New Roman"/>
          <w:b w:val="false"/>
          <w:i w:val="false"/>
          <w:color w:val="000000"/>
          <w:sz w:val="28"/>
        </w:rPr>
        <w:t>
      2. Генеральный план объекта в масштабе 1:500; 1:1000; 1:2000 (один из перечисленных);</w:t>
      </w:r>
    </w:p>
    <w:bookmarkEnd w:id="50"/>
    <w:bookmarkStart w:name="z65" w:id="51"/>
    <w:p>
      <w:pPr>
        <w:spacing w:after="0"/>
        <w:ind w:left="0"/>
        <w:jc w:val="both"/>
      </w:pPr>
      <w:r>
        <w:rPr>
          <w:rFonts w:ascii="Times New Roman"/>
          <w:b w:val="false"/>
          <w:i w:val="false"/>
          <w:color w:val="000000"/>
          <w:sz w:val="28"/>
        </w:rPr>
        <w:t>
      3. Фасады в масштабе 1:50; 1:100; 1:200; 1:400 (один из перечисленных) с ведомостью наружной отделки;</w:t>
      </w:r>
    </w:p>
    <w:bookmarkEnd w:id="51"/>
    <w:bookmarkStart w:name="z66" w:id="52"/>
    <w:p>
      <w:pPr>
        <w:spacing w:after="0"/>
        <w:ind w:left="0"/>
        <w:jc w:val="both"/>
      </w:pPr>
      <w:r>
        <w:rPr>
          <w:rFonts w:ascii="Times New Roman"/>
          <w:b w:val="false"/>
          <w:i w:val="false"/>
          <w:color w:val="000000"/>
          <w:sz w:val="28"/>
        </w:rPr>
        <w:t>
      4. Планы этажей с экспликацией помещений, разрезы в масштабе 1:100; 1:200; 1:400 (один из перечисленных);</w:t>
      </w:r>
    </w:p>
    <w:bookmarkEnd w:id="52"/>
    <w:bookmarkStart w:name="z67" w:id="53"/>
    <w:p>
      <w:pPr>
        <w:spacing w:after="0"/>
        <w:ind w:left="0"/>
        <w:jc w:val="both"/>
      </w:pPr>
      <w:r>
        <w:rPr>
          <w:rFonts w:ascii="Times New Roman"/>
          <w:b w:val="false"/>
          <w:i w:val="false"/>
          <w:color w:val="000000"/>
          <w:sz w:val="28"/>
        </w:rPr>
        <w:t>
      5. План кровли в масштабе 1:50; 1:100; 1:200; 1:400 (один из перечисленных);</w:t>
      </w:r>
    </w:p>
    <w:bookmarkEnd w:id="53"/>
    <w:bookmarkStart w:name="z68" w:id="54"/>
    <w:p>
      <w:pPr>
        <w:spacing w:after="0"/>
        <w:ind w:left="0"/>
        <w:jc w:val="both"/>
      </w:pPr>
      <w:r>
        <w:rPr>
          <w:rFonts w:ascii="Times New Roman"/>
          <w:b w:val="false"/>
          <w:i w:val="false"/>
          <w:color w:val="000000"/>
          <w:sz w:val="28"/>
        </w:rPr>
        <w:t>
      6. Планы инженерных сетей в масштабе 1:200; 1:500; 1:1000; 1:2000 (один из перечисленных);</w:t>
      </w:r>
    </w:p>
    <w:bookmarkEnd w:id="54"/>
    <w:bookmarkStart w:name="z69" w:id="55"/>
    <w:p>
      <w:pPr>
        <w:spacing w:after="0"/>
        <w:ind w:left="0"/>
        <w:jc w:val="both"/>
      </w:pPr>
      <w:r>
        <w:rPr>
          <w:rFonts w:ascii="Times New Roman"/>
          <w:b w:val="false"/>
          <w:i w:val="false"/>
          <w:color w:val="000000"/>
          <w:sz w:val="28"/>
        </w:rPr>
        <w:t>
      7. Общие данные с изложением основных конструктивных и архитектурно-планировочных решений здания, выбора материалов отделки и цветового решения фасадов, а также элементов благоустройства и озеленения участка с приведением основных объемно-планировочных показателей (вместимость, пропускная способность, мощность, строительный объем, общая и полезная площадь здания, площади застройки, озелененных и благоустроенных территории участка, материалы отделки и цветовой отделки фасада).</w:t>
      </w:r>
    </w:p>
    <w:bookmarkEnd w:id="55"/>
    <w:bookmarkStart w:name="z70" w:id="56"/>
    <w:p>
      <w:pPr>
        <w:spacing w:after="0"/>
        <w:ind w:left="0"/>
        <w:jc w:val="both"/>
      </w:pPr>
      <w:r>
        <w:rPr>
          <w:rFonts w:ascii="Times New Roman"/>
          <w:b w:val="false"/>
          <w:i w:val="false"/>
          <w:color w:val="000000"/>
          <w:sz w:val="28"/>
        </w:rPr>
        <w:t>
      Состав и содержание технического проекта, разрабатываемого для объектов реконструкции (перепланировки, переоборудования) помещений (отдельных частей) существующих зданий и сооружений, разработанного проектной организацией, имеющей соответствующую лицензию:</w:t>
      </w:r>
    </w:p>
    <w:bookmarkEnd w:id="56"/>
    <w:bookmarkStart w:name="z71" w:id="57"/>
    <w:p>
      <w:pPr>
        <w:spacing w:after="0"/>
        <w:ind w:left="0"/>
        <w:jc w:val="both"/>
      </w:pPr>
      <w:r>
        <w:rPr>
          <w:rFonts w:ascii="Times New Roman"/>
          <w:b w:val="false"/>
          <w:i w:val="false"/>
          <w:color w:val="000000"/>
          <w:sz w:val="28"/>
        </w:rPr>
        <w:t>
      1. Ситуационный план в масштабе 1:1000; 1:2000; 1:5000 (один из перечисленных) при изменении фасада в связи с устройством входной группы, реконструкции путем строительства пристройки;</w:t>
      </w:r>
    </w:p>
    <w:bookmarkEnd w:id="57"/>
    <w:bookmarkStart w:name="z72" w:id="58"/>
    <w:p>
      <w:pPr>
        <w:spacing w:after="0"/>
        <w:ind w:left="0"/>
        <w:jc w:val="both"/>
      </w:pPr>
      <w:r>
        <w:rPr>
          <w:rFonts w:ascii="Times New Roman"/>
          <w:b w:val="false"/>
          <w:i w:val="false"/>
          <w:color w:val="000000"/>
          <w:sz w:val="28"/>
        </w:rPr>
        <w:t>
      2. Генеральный план объекта в масштабе 1:500; 1:1000; 1:2000 (один из перечисленных) при изменении фасада в связи с устройством входной группы, реконструкции путем строительства пристройки;</w:t>
      </w:r>
    </w:p>
    <w:bookmarkEnd w:id="58"/>
    <w:bookmarkStart w:name="z73" w:id="59"/>
    <w:p>
      <w:pPr>
        <w:spacing w:after="0"/>
        <w:ind w:left="0"/>
        <w:jc w:val="both"/>
      </w:pPr>
      <w:r>
        <w:rPr>
          <w:rFonts w:ascii="Times New Roman"/>
          <w:b w:val="false"/>
          <w:i w:val="false"/>
          <w:color w:val="000000"/>
          <w:sz w:val="28"/>
        </w:rPr>
        <w:t>
      3. Фасады в масштабе 1:50; 1:100; 1:200; 1:400 (один из перечисленных) с ведомостью наружной отделки при изменении фасада в связи с устройством входной группы, реконструкции путем строительства пристройки;</w:t>
      </w:r>
    </w:p>
    <w:bookmarkEnd w:id="59"/>
    <w:bookmarkStart w:name="z74" w:id="60"/>
    <w:p>
      <w:pPr>
        <w:spacing w:after="0"/>
        <w:ind w:left="0"/>
        <w:jc w:val="both"/>
      </w:pPr>
      <w:r>
        <w:rPr>
          <w:rFonts w:ascii="Times New Roman"/>
          <w:b w:val="false"/>
          <w:i w:val="false"/>
          <w:color w:val="000000"/>
          <w:sz w:val="28"/>
        </w:rPr>
        <w:t>
      4. Планы помещений до реконструкции (перепланировки, переоборудования);</w:t>
      </w:r>
    </w:p>
    <w:bookmarkEnd w:id="60"/>
    <w:bookmarkStart w:name="z75" w:id="61"/>
    <w:p>
      <w:pPr>
        <w:spacing w:after="0"/>
        <w:ind w:left="0"/>
        <w:jc w:val="both"/>
      </w:pPr>
      <w:r>
        <w:rPr>
          <w:rFonts w:ascii="Times New Roman"/>
          <w:b w:val="false"/>
          <w:i w:val="false"/>
          <w:color w:val="000000"/>
          <w:sz w:val="28"/>
        </w:rPr>
        <w:t>
      5. Планы помещений после реконструкции (перепланировки, переоборудования);</w:t>
      </w:r>
    </w:p>
    <w:bookmarkEnd w:id="61"/>
    <w:bookmarkStart w:name="z76" w:id="62"/>
    <w:p>
      <w:pPr>
        <w:spacing w:after="0"/>
        <w:ind w:left="0"/>
        <w:jc w:val="both"/>
      </w:pPr>
      <w:r>
        <w:rPr>
          <w:rFonts w:ascii="Times New Roman"/>
          <w:b w:val="false"/>
          <w:i w:val="false"/>
          <w:color w:val="000000"/>
          <w:sz w:val="28"/>
        </w:rPr>
        <w:t>
      6. План кровли в масштабе 1:50; 1:100; 1:200; 1:400 (один из перечисленных) при изменении этажности и реконструкции путем строительства пристройки;</w:t>
      </w:r>
    </w:p>
    <w:bookmarkEnd w:id="62"/>
    <w:bookmarkStart w:name="z77" w:id="63"/>
    <w:p>
      <w:pPr>
        <w:spacing w:after="0"/>
        <w:ind w:left="0"/>
        <w:jc w:val="both"/>
      </w:pPr>
      <w:r>
        <w:rPr>
          <w:rFonts w:ascii="Times New Roman"/>
          <w:b w:val="false"/>
          <w:i w:val="false"/>
          <w:color w:val="000000"/>
          <w:sz w:val="28"/>
        </w:rPr>
        <w:t>
      7. Общие данные с изложением основных конструктивных и архитектурно-планировочных решений здания, выбора материалов отделки и цветового решения фасадов, с описанием состояния демонтируемых конструкций, с выводами о виде реконструкции (перепланировки, переоборудовании) - связана (не связана) с изменением несущих и ограждающих (наружных) конструкций, инженерных систем и оборудования.</w:t>
      </w:r>
    </w:p>
    <w:bookmarkEnd w:id="63"/>
    <w:bookmarkStart w:name="z78" w:id="64"/>
    <w:p>
      <w:pPr>
        <w:spacing w:after="0"/>
        <w:ind w:left="0"/>
        <w:jc w:val="both"/>
      </w:pPr>
      <w:r>
        <w:rPr>
          <w:rFonts w:ascii="Times New Roman"/>
          <w:b w:val="false"/>
          <w:i w:val="false"/>
          <w:color w:val="000000"/>
          <w:sz w:val="28"/>
        </w:rPr>
        <w:t>
      Состав и содержание эскиза (эскизного проекта), разрабатываемого для объекта наружной (визуальной) рекламы, размещаемого на открытом пространстве за пределами помещений в населенных пунктах, разработанного лицом либо проектной организацией, имеющей соответствующую лицензию:</w:t>
      </w:r>
    </w:p>
    <w:bookmarkEnd w:id="64"/>
    <w:bookmarkStart w:name="z79" w:id="65"/>
    <w:p>
      <w:pPr>
        <w:spacing w:after="0"/>
        <w:ind w:left="0"/>
        <w:jc w:val="both"/>
      </w:pPr>
      <w:r>
        <w:rPr>
          <w:rFonts w:ascii="Times New Roman"/>
          <w:b w:val="false"/>
          <w:i w:val="false"/>
          <w:color w:val="000000"/>
          <w:sz w:val="28"/>
        </w:rPr>
        <w:t>
      1. Ситуационный план в масштабе 1:1000; 1:2000; 1:5000 (один из перечисленных);</w:t>
      </w:r>
    </w:p>
    <w:bookmarkEnd w:id="65"/>
    <w:bookmarkStart w:name="z80" w:id="66"/>
    <w:p>
      <w:pPr>
        <w:spacing w:after="0"/>
        <w:ind w:left="0"/>
        <w:jc w:val="both"/>
      </w:pPr>
      <w:r>
        <w:rPr>
          <w:rFonts w:ascii="Times New Roman"/>
          <w:b w:val="false"/>
          <w:i w:val="false"/>
          <w:color w:val="000000"/>
          <w:sz w:val="28"/>
        </w:rPr>
        <w:t>
      2. Дневное и ночное изображение объекта наружной (визуальной) рекламы;</w:t>
      </w:r>
    </w:p>
    <w:bookmarkEnd w:id="66"/>
    <w:bookmarkStart w:name="z81" w:id="67"/>
    <w:p>
      <w:pPr>
        <w:spacing w:after="0"/>
        <w:ind w:left="0"/>
        <w:jc w:val="both"/>
      </w:pPr>
      <w:r>
        <w:rPr>
          <w:rFonts w:ascii="Times New Roman"/>
          <w:b w:val="false"/>
          <w:i w:val="false"/>
          <w:color w:val="000000"/>
          <w:sz w:val="28"/>
        </w:rPr>
        <w:t>
      3. Конструктивные решения;</w:t>
      </w:r>
    </w:p>
    <w:bookmarkEnd w:id="67"/>
    <w:bookmarkStart w:name="z82" w:id="68"/>
    <w:p>
      <w:pPr>
        <w:spacing w:after="0"/>
        <w:ind w:left="0"/>
        <w:jc w:val="both"/>
      </w:pPr>
      <w:r>
        <w:rPr>
          <w:rFonts w:ascii="Times New Roman"/>
          <w:b w:val="false"/>
          <w:i w:val="false"/>
          <w:color w:val="000000"/>
          <w:sz w:val="28"/>
        </w:rPr>
        <w:t>
      4. Решение по инженерному обеспечению;</w:t>
      </w:r>
    </w:p>
    <w:bookmarkEnd w:id="68"/>
    <w:bookmarkStart w:name="z83" w:id="69"/>
    <w:p>
      <w:pPr>
        <w:spacing w:after="0"/>
        <w:ind w:left="0"/>
        <w:jc w:val="both"/>
      </w:pPr>
      <w:r>
        <w:rPr>
          <w:rFonts w:ascii="Times New Roman"/>
          <w:b w:val="false"/>
          <w:i w:val="false"/>
          <w:color w:val="000000"/>
          <w:sz w:val="28"/>
        </w:rPr>
        <w:t>
      5. Общие данные с изложением основных конструктивных и архитектурно-планировочных решений, выбора материалов и цветового решения.</w:t>
      </w:r>
    </w:p>
    <w:bookmarkEnd w:id="69"/>
    <w:bookmarkStart w:name="z84" w:id="70"/>
    <w:p>
      <w:pPr>
        <w:spacing w:after="0"/>
        <w:ind w:left="0"/>
        <w:jc w:val="both"/>
      </w:pPr>
      <w:r>
        <w:rPr>
          <w:rFonts w:ascii="Times New Roman"/>
          <w:b w:val="false"/>
          <w:i w:val="false"/>
          <w:color w:val="000000"/>
          <w:sz w:val="28"/>
        </w:rPr>
        <w:t>
       Состав и содержание эскиза (эскизного проекта) инженерных сетей, разработанного проектной организацией, имеющей соответствующую лицензию:</w:t>
      </w:r>
    </w:p>
    <w:bookmarkEnd w:id="70"/>
    <w:bookmarkStart w:name="z85" w:id="71"/>
    <w:p>
      <w:pPr>
        <w:spacing w:after="0"/>
        <w:ind w:left="0"/>
        <w:jc w:val="both"/>
      </w:pPr>
      <w:r>
        <w:rPr>
          <w:rFonts w:ascii="Times New Roman"/>
          <w:b w:val="false"/>
          <w:i w:val="false"/>
          <w:color w:val="000000"/>
          <w:sz w:val="28"/>
        </w:rPr>
        <w:t>
      1. Ситуационный план в масштабе 1:1000; 1:2000; 1:5000 (один из перечисленных);</w:t>
      </w:r>
    </w:p>
    <w:bookmarkEnd w:id="71"/>
    <w:bookmarkStart w:name="z86" w:id="72"/>
    <w:p>
      <w:pPr>
        <w:spacing w:after="0"/>
        <w:ind w:left="0"/>
        <w:jc w:val="both"/>
      </w:pPr>
      <w:r>
        <w:rPr>
          <w:rFonts w:ascii="Times New Roman"/>
          <w:b w:val="false"/>
          <w:i w:val="false"/>
          <w:color w:val="000000"/>
          <w:sz w:val="28"/>
        </w:rPr>
        <w:t>
      2. Генеральный план, на который наносятся проектируемые и существующие (сохраняемые и подлежащие сносу) здания, сооружения, строения, инженерные и транспортные коммуникации, элементы благоустройства и многолетние зеленые насаждения, геодезические пункты;</w:t>
      </w:r>
    </w:p>
    <w:bookmarkEnd w:id="72"/>
    <w:bookmarkStart w:name="z87" w:id="73"/>
    <w:p>
      <w:pPr>
        <w:spacing w:after="0"/>
        <w:ind w:left="0"/>
        <w:jc w:val="both"/>
      </w:pPr>
      <w:r>
        <w:rPr>
          <w:rFonts w:ascii="Times New Roman"/>
          <w:b w:val="false"/>
          <w:i w:val="false"/>
          <w:color w:val="000000"/>
          <w:sz w:val="28"/>
        </w:rPr>
        <w:t>
      3. Планы инженерных сетей в масштабе 1:200; 1:500; 1:1000; 1:2000 (один из перечисленных);</w:t>
      </w:r>
    </w:p>
    <w:bookmarkEnd w:id="73"/>
    <w:bookmarkStart w:name="z88" w:id="74"/>
    <w:p>
      <w:pPr>
        <w:spacing w:after="0"/>
        <w:ind w:left="0"/>
        <w:jc w:val="both"/>
      </w:pPr>
      <w:r>
        <w:rPr>
          <w:rFonts w:ascii="Times New Roman"/>
          <w:b w:val="false"/>
          <w:i w:val="false"/>
          <w:color w:val="000000"/>
          <w:sz w:val="28"/>
        </w:rPr>
        <w:t>
      4. Профили инженерных сетей – масштаб изображений: вертикальный - 1:100 и горизонтальный - 1:500; 1:1000; 1:2000 (один из перечисленных);</w:t>
      </w:r>
    </w:p>
    <w:bookmarkEnd w:id="74"/>
    <w:bookmarkStart w:name="z89" w:id="75"/>
    <w:p>
      <w:pPr>
        <w:spacing w:after="0"/>
        <w:ind w:left="0"/>
        <w:jc w:val="both"/>
      </w:pPr>
      <w:r>
        <w:rPr>
          <w:rFonts w:ascii="Times New Roman"/>
          <w:b w:val="false"/>
          <w:i w:val="false"/>
          <w:color w:val="000000"/>
          <w:sz w:val="28"/>
        </w:rPr>
        <w:t xml:space="preserve">
      5. Конструктивные и строительные решения; </w:t>
      </w:r>
    </w:p>
    <w:bookmarkEnd w:id="75"/>
    <w:bookmarkStart w:name="z90" w:id="76"/>
    <w:p>
      <w:pPr>
        <w:spacing w:after="0"/>
        <w:ind w:left="0"/>
        <w:jc w:val="both"/>
      </w:pPr>
      <w:r>
        <w:rPr>
          <w:rFonts w:ascii="Times New Roman"/>
          <w:b w:val="false"/>
          <w:i w:val="false"/>
          <w:color w:val="000000"/>
          <w:sz w:val="28"/>
        </w:rPr>
        <w:t>
      6. Спецификации;</w:t>
      </w:r>
    </w:p>
    <w:bookmarkEnd w:id="76"/>
    <w:bookmarkStart w:name="z91" w:id="77"/>
    <w:p>
      <w:pPr>
        <w:spacing w:after="0"/>
        <w:ind w:left="0"/>
        <w:jc w:val="both"/>
      </w:pPr>
      <w:r>
        <w:rPr>
          <w:rFonts w:ascii="Times New Roman"/>
          <w:b w:val="false"/>
          <w:i w:val="false"/>
          <w:color w:val="000000"/>
          <w:sz w:val="28"/>
        </w:rPr>
        <w:t>
      7. Общие данные с изложением основных конструктивных и архитектурно-планировочных решений по расположению (прокладке) инженерных сетей и коммуникаций, выбора материалов, инженерно-технические мероприятия по обеспечению безопасности эксплуатации, мероприятия по защите окружающей среды, а также по благоустройству и озеленению участка с приведением основных объемно-планировочных показателей (пропускная способность, мощность, объем, протяженность, площади застройки, озелененных и благоустроенных участков, материалы).</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застройки и прохождения</w:t>
            </w:r>
            <w:r>
              <w:br/>
            </w:r>
            <w:r>
              <w:rPr>
                <w:rFonts w:ascii="Times New Roman"/>
                <w:b w:val="false"/>
                <w:i w:val="false"/>
                <w:color w:val="000000"/>
                <w:sz w:val="20"/>
              </w:rPr>
              <w:t>разрешительных процедур</w:t>
            </w:r>
            <w:r>
              <w:br/>
            </w:r>
            <w:r>
              <w:rPr>
                <w:rFonts w:ascii="Times New Roman"/>
                <w:b w:val="false"/>
                <w:i w:val="false"/>
                <w:color w:val="000000"/>
                <w:sz w:val="20"/>
              </w:rPr>
              <w:t>в сфере строительства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"Предоставление исходных материалов при разработке проектов строительства и реконструкции (перепланировки и переоборудования)"</w:t>
            </w:r>
          </w:p>
          <w:p>
            <w:pPr>
              <w:spacing w:after="20"/>
              <w:ind w:left="20"/>
              <w:jc w:val="both"/>
            </w:pPr>
            <w:r>
              <w:rPr>
                <w:rFonts w:ascii="Times New Roman"/>
                <w:b w:val="false"/>
                <w:i w:val="false"/>
                <w:color w:val="000000"/>
                <w:sz w:val="20"/>
              </w:rPr>
              <w:t>(далее – Перечень)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Астана, Алматы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осуществляется через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исходных материалов на новое строительство:</w:t>
            </w:r>
          </w:p>
          <w:p>
            <w:pPr>
              <w:spacing w:after="20"/>
              <w:ind w:left="20"/>
              <w:jc w:val="both"/>
            </w:pPr>
            <w:r>
              <w:rPr>
                <w:rFonts w:ascii="Times New Roman"/>
                <w:b w:val="false"/>
                <w:i w:val="false"/>
                <w:color w:val="000000"/>
                <w:sz w:val="20"/>
              </w:rPr>
              <w:t>по проектам строительства технически и (или) технологически несложных объектов – 15 (пятнадцать) рабочих дней;</w:t>
            </w:r>
          </w:p>
          <w:p>
            <w:pPr>
              <w:spacing w:after="20"/>
              <w:ind w:left="20"/>
              <w:jc w:val="both"/>
            </w:pPr>
            <w:r>
              <w:rPr>
                <w:rFonts w:ascii="Times New Roman"/>
                <w:b w:val="false"/>
                <w:i w:val="false"/>
                <w:color w:val="000000"/>
                <w:sz w:val="20"/>
              </w:rPr>
              <w:t>по проектам строительства технически и (или) технологически сложных объектов – 17 (семнадцать) рабочих дней;</w:t>
            </w:r>
          </w:p>
          <w:p>
            <w:pPr>
              <w:spacing w:after="20"/>
              <w:ind w:left="20"/>
              <w:jc w:val="both"/>
            </w:pPr>
            <w:r>
              <w:rPr>
                <w:rFonts w:ascii="Times New Roman"/>
                <w:b w:val="false"/>
                <w:i w:val="false"/>
                <w:color w:val="000000"/>
                <w:sz w:val="20"/>
              </w:rPr>
              <w:t>2) для получения архитектурно-планировочного задания (далее – АПЗ) и технических условий на подключение к источникам инженерного и коммунального обеспечения (далее – технические условия):</w:t>
            </w:r>
          </w:p>
          <w:p>
            <w:pPr>
              <w:spacing w:after="20"/>
              <w:ind w:left="20"/>
              <w:jc w:val="both"/>
            </w:pPr>
            <w:r>
              <w:rPr>
                <w:rFonts w:ascii="Times New Roman"/>
                <w:b w:val="false"/>
                <w:i w:val="false"/>
                <w:color w:val="000000"/>
                <w:sz w:val="20"/>
              </w:rPr>
              <w:t>по проектам строительства технически и (или) технологически несложных объектов – 6 (шесть) рабочих дней;</w:t>
            </w:r>
          </w:p>
          <w:p>
            <w:pPr>
              <w:spacing w:after="20"/>
              <w:ind w:left="20"/>
              <w:jc w:val="both"/>
            </w:pPr>
            <w:r>
              <w:rPr>
                <w:rFonts w:ascii="Times New Roman"/>
                <w:b w:val="false"/>
                <w:i w:val="false"/>
                <w:color w:val="000000"/>
                <w:sz w:val="20"/>
              </w:rPr>
              <w:t>по проектам строительства технически и (или) технологически сложных объектов – 15 (пятнадцать) рабочих дней;</w:t>
            </w:r>
          </w:p>
          <w:p>
            <w:pPr>
              <w:spacing w:after="20"/>
              <w:ind w:left="20"/>
              <w:jc w:val="both"/>
            </w:pPr>
            <w:r>
              <w:rPr>
                <w:rFonts w:ascii="Times New Roman"/>
                <w:b w:val="false"/>
                <w:i w:val="false"/>
                <w:color w:val="000000"/>
                <w:sz w:val="20"/>
              </w:rPr>
              <w:t>3) для получения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 15 (пятнадцать) рабочих дней со дня подачи заявления.</w:t>
            </w:r>
          </w:p>
          <w:p>
            <w:pPr>
              <w:spacing w:after="20"/>
              <w:ind w:left="20"/>
              <w:jc w:val="both"/>
            </w:pPr>
            <w:r>
              <w:rPr>
                <w:rFonts w:ascii="Times New Roman"/>
                <w:b w:val="false"/>
                <w:i w:val="false"/>
                <w:color w:val="000000"/>
                <w:sz w:val="20"/>
              </w:rPr>
              <w:t>Мотивированный отказ –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получению исходных материалов на новое строительство (далее – пакет 1):</w:t>
            </w:r>
          </w:p>
          <w:p>
            <w:pPr>
              <w:spacing w:after="20"/>
              <w:ind w:left="20"/>
              <w:jc w:val="both"/>
            </w:pPr>
            <w:r>
              <w:rPr>
                <w:rFonts w:ascii="Times New Roman"/>
                <w:b w:val="false"/>
                <w:i w:val="false"/>
                <w:color w:val="000000"/>
                <w:sz w:val="20"/>
              </w:rPr>
              <w:t>электронные копии АПЗ, вертикальные планировочные отметки, выкопировка из проекта детальной планировки, поперечные профили дорог и улиц, технические условия, схемы трасс наружных инженерных сетей;</w:t>
            </w:r>
          </w:p>
          <w:p>
            <w:pPr>
              <w:spacing w:after="20"/>
              <w:ind w:left="20"/>
              <w:jc w:val="both"/>
            </w:pPr>
            <w:r>
              <w:rPr>
                <w:rFonts w:ascii="Times New Roman"/>
                <w:b w:val="false"/>
                <w:i w:val="false"/>
                <w:color w:val="000000"/>
                <w:sz w:val="20"/>
              </w:rPr>
              <w:t>
2) по получению АПЗ и технических условий (далее – пакет 2):</w:t>
            </w:r>
          </w:p>
          <w:p>
            <w:pPr>
              <w:spacing w:after="20"/>
              <w:ind w:left="20"/>
              <w:jc w:val="both"/>
            </w:pPr>
            <w:r>
              <w:rPr>
                <w:rFonts w:ascii="Times New Roman"/>
                <w:b w:val="false"/>
                <w:i w:val="false"/>
                <w:color w:val="000000"/>
                <w:sz w:val="20"/>
              </w:rPr>
              <w:t>электронные копии АПЗ и технических условий;</w:t>
            </w:r>
          </w:p>
          <w:p>
            <w:pPr>
              <w:spacing w:after="20"/>
              <w:ind w:left="20"/>
              <w:jc w:val="both"/>
            </w:pPr>
            <w:r>
              <w:rPr>
                <w:rFonts w:ascii="Times New Roman"/>
                <w:b w:val="false"/>
                <w:i w:val="false"/>
                <w:color w:val="000000"/>
                <w:sz w:val="20"/>
              </w:rPr>
              <w:t>3) по получению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(далее - пакет 3):</w:t>
            </w:r>
          </w:p>
          <w:p>
            <w:pPr>
              <w:spacing w:after="20"/>
              <w:ind w:left="20"/>
              <w:jc w:val="both"/>
            </w:pPr>
            <w:r>
              <w:rPr>
                <w:rFonts w:ascii="Times New Roman"/>
                <w:b w:val="false"/>
                <w:i w:val="false"/>
                <w:color w:val="000000"/>
                <w:sz w:val="20"/>
              </w:rPr>
              <w:t>электронные копии решения МИО на реконструкцию (перепланировку, переоборудование)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АПЗ, технических условий (при подаче заявителем опросного листа), схем трасс наружных инженерных сетей (при подаче заявителем опросного листа);</w:t>
            </w:r>
          </w:p>
          <w:p>
            <w:pPr>
              <w:spacing w:after="20"/>
              <w:ind w:left="20"/>
              <w:jc w:val="both"/>
            </w:pPr>
            <w:r>
              <w:rPr>
                <w:rFonts w:ascii="Times New Roman"/>
                <w:b w:val="false"/>
                <w:i w:val="false"/>
                <w:color w:val="000000"/>
                <w:sz w:val="20"/>
              </w:rPr>
              <w:t>мотивированный ответ об отказе в оказании государственной услуги в случаях 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за исключением выходных и праздничных дней, согласно трудовому законодательству Республики Казахстан с перерывом на обед;</w:t>
            </w:r>
          </w:p>
          <w:p>
            <w:pPr>
              <w:spacing w:after="20"/>
              <w:ind w:left="20"/>
              <w:jc w:val="both"/>
            </w:pP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пакетам 1 и 2:</w:t>
            </w:r>
          </w:p>
          <w:p>
            <w:pPr>
              <w:spacing w:after="20"/>
              <w:ind w:left="20"/>
              <w:jc w:val="both"/>
            </w:pP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электронная копия правоустанавливающего документа на земельный участок (в случае отсутствия регистрации в государственной базе данных "Регистр недвижимости");</w:t>
            </w:r>
          </w:p>
          <w:p>
            <w:pPr>
              <w:spacing w:after="20"/>
              <w:ind w:left="20"/>
              <w:jc w:val="both"/>
            </w:pPr>
            <w:r>
              <w:rPr>
                <w:rFonts w:ascii="Times New Roman"/>
                <w:b w:val="false"/>
                <w:i w:val="false"/>
                <w:color w:val="000000"/>
                <w:sz w:val="20"/>
              </w:rPr>
              <w:t xml:space="preserve">электронная копия опросного листа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 (при необходимости получения технических условий);</w:t>
            </w:r>
          </w:p>
          <w:p>
            <w:pPr>
              <w:spacing w:after="20"/>
              <w:ind w:left="20"/>
              <w:jc w:val="both"/>
            </w:pPr>
            <w:r>
              <w:rPr>
                <w:rFonts w:ascii="Times New Roman"/>
                <w:b w:val="false"/>
                <w:i w:val="false"/>
                <w:color w:val="000000"/>
                <w:sz w:val="20"/>
              </w:rPr>
              <w:t>2) по пакету 3:</w:t>
            </w:r>
          </w:p>
          <w:p>
            <w:pPr>
              <w:spacing w:after="20"/>
              <w:ind w:left="20"/>
              <w:jc w:val="both"/>
            </w:pP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электронная копия письменного согласия не менее двух третей от общего числа собственников квартир, нежилых помещений жилого дома или протокол собственников квартир, нежилых помещений жилого дома в случаях, если изменения затрагивают общее имущество объекта кондоминиума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жилищных отношениях";</w:t>
            </w:r>
          </w:p>
          <w:p>
            <w:pPr>
              <w:spacing w:after="20"/>
              <w:ind w:left="20"/>
              <w:jc w:val="both"/>
            </w:pPr>
            <w:r>
              <w:rPr>
                <w:rFonts w:ascii="Times New Roman"/>
                <w:b w:val="false"/>
                <w:i w:val="false"/>
                <w:color w:val="000000"/>
                <w:sz w:val="20"/>
              </w:rPr>
              <w:t>электронная копия технического паспорта изменяемого помещения (при его наличии);</w:t>
            </w:r>
          </w:p>
          <w:p>
            <w:pPr>
              <w:spacing w:after="20"/>
              <w:ind w:left="20"/>
              <w:jc w:val="both"/>
            </w:pPr>
            <w:r>
              <w:rPr>
                <w:rFonts w:ascii="Times New Roman"/>
                <w:b w:val="false"/>
                <w:i w:val="false"/>
                <w:color w:val="000000"/>
                <w:sz w:val="20"/>
              </w:rPr>
              <w:t xml:space="preserve">электронная копия опросного листа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 (при необходимости в дополнительном подключении к источникам инженерного и коммунального обеспечения и/или увеличении нагрузок);</w:t>
            </w:r>
          </w:p>
          <w:p>
            <w:pPr>
              <w:spacing w:after="20"/>
              <w:ind w:left="20"/>
              <w:jc w:val="both"/>
            </w:pPr>
            <w:r>
              <w:rPr>
                <w:rFonts w:ascii="Times New Roman"/>
                <w:b w:val="false"/>
                <w:i w:val="false"/>
                <w:color w:val="000000"/>
                <w:sz w:val="20"/>
              </w:rPr>
              <w:t>электронная копия правоустанавливающего документа на земельный участок (если реконструкция предусматривает дополнительный отвод (прирезку) земельного участка) (в случае отсутствия регистрации в государственной базе данных "Регистр недвижимости");</w:t>
            </w:r>
          </w:p>
          <w:p>
            <w:pPr>
              <w:spacing w:after="20"/>
              <w:ind w:left="20"/>
              <w:jc w:val="both"/>
            </w:pPr>
            <w:r>
              <w:rPr>
                <w:rFonts w:ascii="Times New Roman"/>
                <w:b w:val="false"/>
                <w:i w:val="false"/>
                <w:color w:val="000000"/>
                <w:sz w:val="20"/>
              </w:rPr>
              <w:t>электронная копия технического проекта;</w:t>
            </w:r>
          </w:p>
          <w:p>
            <w:pPr>
              <w:spacing w:after="20"/>
              <w:ind w:left="20"/>
              <w:jc w:val="both"/>
            </w:pPr>
            <w:r>
              <w:rPr>
                <w:rFonts w:ascii="Times New Roman"/>
                <w:b w:val="false"/>
                <w:i w:val="false"/>
                <w:color w:val="000000"/>
                <w:sz w:val="20"/>
              </w:rPr>
              <w:t>в случаях если в техническом проекте проектировщиком указано, что планируемые реконструкция (перепланировка, переоборудование) помещений (частей жилого дома) или перенос границ помещений затрагивают интересы собственников смежных помещений (частей дома) дополнительно прилагается электронная копия нотариально засвидетельствованного письменного согласия собственников помещений (частей дома), смежных с изменяемыми помещениями (частями дома), в случае, если планируемые реконструкции (перепланировки, переоборудование) помещений (частей жилого дома) или перенос границ помещений затрагивают их интересы (не требуется для лиц, имеющих нарушения опорно-двигательного аппарата, передвигающихся на кресло-колясках, в случае если изменения связаны с обеспечением доступа к жилищу).</w:t>
            </w:r>
          </w:p>
          <w:p>
            <w:pPr>
              <w:spacing w:after="20"/>
              <w:ind w:left="20"/>
              <w:jc w:val="both"/>
            </w:pPr>
            <w:r>
              <w:rPr>
                <w:rFonts w:ascii="Times New Roman"/>
                <w:b w:val="false"/>
                <w:i w:val="false"/>
                <w:color w:val="000000"/>
                <w:sz w:val="20"/>
              </w:rPr>
              <w:t>Интересы собственников других помещений (частей дома), смежных с изменяемыми помещениями (частями дома), учитываются в случае, если планируемые реконструкции (перепланировка, переоборудование) помещений (частей жилого дома) или перенос границ помещений затрагивают совместную границу с изменяемым помещением (частью жилого дома), а также в случаях ухудшения санитарных, экологических, противопожарных условий проживания. Отказ собственников других помещений (частей дома), смежных с изменяемыми помещениями (частями дома) в иных случаях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заявителя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имеет возможность получения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застройки и прохождения</w:t>
            </w:r>
            <w:r>
              <w:br/>
            </w:r>
            <w:r>
              <w:rPr>
                <w:rFonts w:ascii="Times New Roman"/>
                <w:b w:val="false"/>
                <w:i w:val="false"/>
                <w:color w:val="000000"/>
                <w:sz w:val="20"/>
              </w:rPr>
              <w:t>разрешительных процедур</w:t>
            </w:r>
            <w:r>
              <w:br/>
            </w:r>
            <w:r>
              <w:rPr>
                <w:rFonts w:ascii="Times New Roman"/>
                <w:b w:val="false"/>
                <w:i w:val="false"/>
                <w:color w:val="000000"/>
                <w:sz w:val="20"/>
              </w:rPr>
              <w:t>в сфере строительства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"Утверждаю"</w:t>
            </w:r>
            <w:r>
              <w:br/>
            </w:r>
            <w:r>
              <w:rPr>
                <w:rFonts w:ascii="Times New Roman"/>
                <w:b w:val="false"/>
                <w:i w:val="false"/>
                <w:color w:val="000000"/>
                <w:sz w:val="20"/>
              </w:rPr>
              <w:t>(қаланың, ауданның)</w:t>
            </w:r>
            <w:r>
              <w:br/>
            </w:r>
            <w:r>
              <w:rPr>
                <w:rFonts w:ascii="Times New Roman"/>
                <w:b w:val="false"/>
                <w:i w:val="false"/>
                <w:color w:val="000000"/>
                <w:sz w:val="20"/>
              </w:rPr>
              <w:t>бас сәулетшісі</w:t>
            </w:r>
            <w:r>
              <w:br/>
            </w:r>
            <w:r>
              <w:rPr>
                <w:rFonts w:ascii="Times New Roman"/>
                <w:b w:val="false"/>
                <w:i w:val="false"/>
                <w:color w:val="000000"/>
                <w:sz w:val="20"/>
              </w:rPr>
              <w:t>Главный архитектор</w:t>
            </w:r>
            <w:r>
              <w:br/>
            </w:r>
            <w:r>
              <w:rPr>
                <w:rFonts w:ascii="Times New Roman"/>
                <w:b w:val="false"/>
                <w:i w:val="false"/>
                <w:color w:val="000000"/>
                <w:sz w:val="20"/>
              </w:rPr>
              <w:t>(города, района)</w:t>
            </w:r>
            <w:r>
              <w:br/>
            </w:r>
            <w:r>
              <w:rPr>
                <w:rFonts w:ascii="Times New Roman"/>
                <w:b w:val="false"/>
                <w:i w:val="false"/>
                <w:color w:val="000000"/>
                <w:sz w:val="20"/>
              </w:rPr>
              <w:t>____________________</w:t>
            </w:r>
            <w:r>
              <w:br/>
            </w:r>
            <w:r>
              <w:rPr>
                <w:rFonts w:ascii="Times New Roman"/>
                <w:b w:val="false"/>
                <w:i w:val="false"/>
                <w:color w:val="000000"/>
                <w:sz w:val="20"/>
              </w:rPr>
              <w:t>Тегі, аты, әкесініңаты</w:t>
            </w:r>
            <w:r>
              <w:br/>
            </w:r>
            <w:r>
              <w:rPr>
                <w:rFonts w:ascii="Times New Roman"/>
                <w:b w:val="false"/>
                <w:i w:val="false"/>
                <w:color w:val="000000"/>
                <w:sz w:val="20"/>
              </w:rPr>
              <w:t>(оның болған жағдайында)</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99" w:id="78"/>
    <w:p>
      <w:pPr>
        <w:spacing w:after="0"/>
        <w:ind w:left="0"/>
        <w:jc w:val="left"/>
      </w:pPr>
      <w:r>
        <w:rPr>
          <w:rFonts w:ascii="Times New Roman"/>
          <w:b/>
          <w:i w:val="false"/>
          <w:color w:val="000000"/>
        </w:rPr>
        <w:t xml:space="preserve"> Жобалауға арналған сәулет-жоспарлау тапсырмасы (СЖТ)</w:t>
      </w:r>
      <w:r>
        <w:br/>
      </w:r>
      <w:r>
        <w:rPr>
          <w:rFonts w:ascii="Times New Roman"/>
          <w:b/>
          <w:i w:val="false"/>
          <w:color w:val="000000"/>
        </w:rPr>
        <w:t>Архитектурно–планировочное задание на проектирование (АПЗ)</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 от</w:t>
            </w:r>
            <w:r>
              <w:br/>
            </w:r>
            <w:r>
              <w:rPr>
                <w:rFonts w:ascii="Times New Roman"/>
                <w:b w:val="false"/>
                <w:i w:val="false"/>
                <w:color w:val="000000"/>
                <w:sz w:val="20"/>
              </w:rPr>
              <w:t>"____"__________ 20____ года</w:t>
            </w:r>
            <w:r>
              <w:br/>
            </w:r>
            <w:r>
              <w:rPr>
                <w:rFonts w:ascii="Times New Roman"/>
                <w:b w:val="false"/>
                <w:i w:val="false"/>
                <w:color w:val="000000"/>
                <w:sz w:val="20"/>
              </w:rPr>
              <w:t>№ _______ 20____ жылғы</w:t>
            </w:r>
            <w:r>
              <w:br/>
            </w:r>
            <w:r>
              <w:rPr>
                <w:rFonts w:ascii="Times New Roman"/>
                <w:b w:val="false"/>
                <w:i w:val="false"/>
                <w:color w:val="000000"/>
                <w:sz w:val="20"/>
              </w:rPr>
              <w:t>"____"_____________</w:t>
            </w:r>
          </w:p>
        </w:tc>
      </w:tr>
    </w:tbl>
    <w:p>
      <w:pPr>
        <w:spacing w:after="0"/>
        <w:ind w:left="0"/>
        <w:jc w:val="both"/>
      </w:pPr>
      <w:bookmarkStart w:name="z101" w:id="79"/>
      <w:r>
        <w:rPr>
          <w:rFonts w:ascii="Times New Roman"/>
          <w:b w:val="false"/>
          <w:i w:val="false"/>
          <w:color w:val="000000"/>
          <w:sz w:val="28"/>
        </w:rPr>
        <w:t>
      Объектінің атауы: ____________________________________________</w:t>
      </w:r>
    </w:p>
    <w:bookmarkEnd w:id="79"/>
    <w:p>
      <w:pPr>
        <w:spacing w:after="0"/>
        <w:ind w:left="0"/>
        <w:jc w:val="both"/>
      </w:pPr>
      <w:r>
        <w:rPr>
          <w:rFonts w:ascii="Times New Roman"/>
          <w:b w:val="false"/>
          <w:i w:val="false"/>
          <w:color w:val="000000"/>
          <w:sz w:val="28"/>
        </w:rPr>
        <w:t>Наименование объекта:</w:t>
      </w:r>
    </w:p>
    <w:p>
      <w:pPr>
        <w:spacing w:after="0"/>
        <w:ind w:left="0"/>
        <w:jc w:val="both"/>
      </w:pPr>
      <w:r>
        <w:rPr>
          <w:rFonts w:ascii="Times New Roman"/>
          <w:b w:val="false"/>
          <w:i w:val="false"/>
          <w:color w:val="000000"/>
          <w:sz w:val="28"/>
        </w:rPr>
        <w:t>Тапсырыс беруші (құрылыс салушы, инвестор):</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Заказчик (застройщик, инвестор):</w:t>
      </w:r>
    </w:p>
    <w:p>
      <w:pPr>
        <w:spacing w:after="0"/>
        <w:ind w:left="0"/>
        <w:jc w:val="both"/>
      </w:pPr>
      <w:r>
        <w:rPr>
          <w:rFonts w:ascii="Times New Roman"/>
          <w:b w:val="false"/>
          <w:i w:val="false"/>
          <w:color w:val="000000"/>
          <w:sz w:val="28"/>
        </w:rPr>
        <w:t>Объектінің мекенжайы ________________________________________</w:t>
      </w:r>
    </w:p>
    <w:p>
      <w:pPr>
        <w:spacing w:after="0"/>
        <w:ind w:left="0"/>
        <w:jc w:val="both"/>
      </w:pPr>
      <w:r>
        <w:rPr>
          <w:rFonts w:ascii="Times New Roman"/>
          <w:b w:val="false"/>
          <w:i w:val="false"/>
          <w:color w:val="000000"/>
          <w:sz w:val="28"/>
        </w:rPr>
        <w:t>Адрес объекта</w:t>
      </w:r>
    </w:p>
    <w:p>
      <w:pPr>
        <w:spacing w:after="0"/>
        <w:ind w:left="0"/>
        <w:jc w:val="both"/>
      </w:pPr>
      <w:r>
        <w:rPr>
          <w:rFonts w:ascii="Times New Roman"/>
          <w:b w:val="false"/>
          <w:i w:val="false"/>
          <w:color w:val="000000"/>
          <w:sz w:val="28"/>
        </w:rPr>
        <w:t>Қала (елді мекен), жыл ________________________________________</w:t>
      </w:r>
    </w:p>
    <w:p>
      <w:pPr>
        <w:spacing w:after="0"/>
        <w:ind w:left="0"/>
        <w:jc w:val="both"/>
      </w:pPr>
      <w:r>
        <w:rPr>
          <w:rFonts w:ascii="Times New Roman"/>
          <w:b w:val="false"/>
          <w:i w:val="false"/>
          <w:color w:val="000000"/>
          <w:sz w:val="28"/>
        </w:rPr>
        <w:t>Населенный пункт,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(СЖТ) әзірлеу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әкімдігінің қаулысы немесе құқық белгілейтін құжат №_______ _________ (күні, айы, жылы)</w:t>
            </w:r>
          </w:p>
          <w:p>
            <w:pPr>
              <w:spacing w:after="20"/>
              <w:ind w:left="20"/>
              <w:jc w:val="both"/>
            </w:pPr>
            <w:r>
              <w:rPr>
                <w:rFonts w:ascii="Times New Roman"/>
                <w:b w:val="false"/>
                <w:i w:val="false"/>
                <w:color w:val="000000"/>
                <w:sz w:val="20"/>
              </w:rPr>
              <w:t>
Жер учаскесін таңдау актісі (СЖТ-сын жер учаскесімен бірге беру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акимата города (района) или правоустанавливающий документ №_______ от_________ (число, месяц, год)</w:t>
            </w:r>
          </w:p>
          <w:p>
            <w:pPr>
              <w:spacing w:after="20"/>
              <w:ind w:left="20"/>
              <w:jc w:val="both"/>
            </w:pPr>
            <w:r>
              <w:rPr>
                <w:rFonts w:ascii="Times New Roman"/>
                <w:b w:val="false"/>
                <w:i w:val="false"/>
                <w:color w:val="000000"/>
                <w:sz w:val="20"/>
              </w:rPr>
              <w:t>
Акт выбора земельного участка (при выдаче АПЗ вместе с земельным участком)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 архитектурно-планировочного задания (АПЗ)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участка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шағын аудан, ауыл, 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 микрорайон, аул, квартал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құрылыстың болуы (учаскеде бар құрылыстар мен үй салу, оның ішінде коммуникациялар, инженерлік құрылғылар, абаттандыру элементтері және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застройки (строения и сооружения, существующие на участке, в том числе коммуникации, инженерные сооружения, элементы благоустройства и другие)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зерделенуі (түсірілімдердің болуы, олардың масштабтары)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Геодезическая изученность (наличие съемок, их масштабы)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зерделенуі (инженерлік-геологиялық, гидрогеологиялық, топырақ-ботаникалық және басқа іздестірулердің қолда бар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Инженерно-геологическая изученность (имеющиеся материалы инженерно-геологических, гидрогеологических, почвенно-ботанических и других изысканий)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объектінің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проектируемого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значение объекта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жүйесі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мәнін ескере отырып, жоба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Планировочная система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 с учетом функционального назначения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Конструктивная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обеспечение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тиімділік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Градостроительные требования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Көлемдік-кеңістіктік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бойынша іргелес объектілермен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со смежными по участку объектами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Объемно-пространственное решение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жоспар жобасы: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Жанасатын көшелердің тік жоспарлау белгілерінің, егжей-тегжейлі жоспарлау жобасына, Қазақстан Республикасы құрылыстық нормативтік құжаттарының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генерального плана: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проектом детальной планировки, вертикальными планировочными отметками прилегающих улиц, требованиями строительных нормативных документов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жоспарлау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аумақтардың жоғары белгілерімен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планировка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 высотными отметками прилегающей территории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және көгалдандыру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p>
            <w:pPr>
              <w:spacing w:after="20"/>
              <w:ind w:left="20"/>
              <w:jc w:val="both"/>
            </w:pPr>
            <w:r>
              <w:rPr>
                <w:rFonts w:ascii="Times New Roman"/>
                <w:b w:val="false"/>
                <w:i w:val="false"/>
                <w:color w:val="000000"/>
                <w:sz w:val="20"/>
              </w:rPr>
              <w:t>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тұрағы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p>
            <w:pPr>
              <w:spacing w:after="20"/>
              <w:ind w:left="20"/>
              <w:jc w:val="both"/>
            </w:pPr>
            <w:r>
              <w:rPr>
                <w:rFonts w:ascii="Times New Roman"/>
                <w:b w:val="false"/>
                <w:i w:val="false"/>
                <w:color w:val="000000"/>
                <w:sz w:val="20"/>
              </w:rPr>
              <w:t>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парковка автомобилей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құнарлы қабатын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плодородного слоя почвы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сәулет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архитектурные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Архитектурные требования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келбетінің стилистикасы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ерекшеліктеріне сәйкес сәулеттік келбетін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Стилистика архитектурного образа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Сформировать архитектурный образ в соответствии с функциональными особенностями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Қоршап тұрған құрылыс салумен өзара үйлесімдік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жеріне және қала құрылысы мәніне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сочетания с окружающей застройкой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местоположением объекта и градостроительным значением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Түсіне қатысты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эскиздік жобаға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Цветовое решение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согласованному эскизному проекту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Жарнамалық-ақпараттық шешім, оның ішінде: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тіл туралы" Қазақстан Республикасының Заңының 21-бабына сәйкес жарнамалық-ақпараттық қондырғыларды көздеу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Рекламно-информационное решение,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Предусмотреть рекламно-информационные установки согласно </w:t>
            </w:r>
            <w:r>
              <w:rPr>
                <w:rFonts w:ascii="Times New Roman"/>
                <w:b w:val="false"/>
                <w:i w:val="false"/>
                <w:color w:val="000000"/>
                <w:sz w:val="20"/>
              </w:rPr>
              <w:t>статье 21</w:t>
            </w:r>
            <w:r>
              <w:rPr>
                <w:rFonts w:ascii="Times New Roman"/>
                <w:b w:val="false"/>
                <w:i w:val="false"/>
                <w:color w:val="000000"/>
                <w:sz w:val="20"/>
              </w:rPr>
              <w:t xml:space="preserve"> Закона Республики Казахстан "О языках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жарықпен безендіру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ночное световое оформление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тораптар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тораптарға назар аударуды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Входные узлы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Предложить акцентирование входных узлов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мүмкіндігі шектеулі топтарының өмір сүруі үшін жағдай жасау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Қазақстан Республикасы құрылыстық нормативтік құжаттарының нұсқаулары мен талаптарына сәйкес көздеу; мүгедектігі бар адамдардың ғимаратқа қолжетімділігін көздеу, пандустар, арнайы кірме жолдар мен мүгедектер арбаларының өту жолдарын көздеу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жизнедеятельности маломобильных групп населения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мероприятия в соответствии с указаниями и требованиями строительных нормативных документов Республики Казахстан; предусмотреть доступ лиц с инвалидностью к зданию, предусмотреть пандусы, специальные подъездные пути и устройства для проезда инвалидных колясок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Дыбыс-шу көрсеткіштері бойынша шарттарды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құрылыстық нормативтік құжаттарының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по звукошумовым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требованиям строительных нормативных документов Республики Казахстан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әрлеуге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наружной отделке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конструкциялары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Ограждающие конструкции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желілерге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инженерным сетям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 __и дата выдачи технических условий (далее -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w:t>
            </w:r>
          </w:p>
          <w:p>
            <w:pPr>
              <w:spacing w:after="20"/>
              <w:ind w:left="20"/>
              <w:jc w:val="both"/>
            </w:pPr>
            <w:r>
              <w:rPr>
                <w:rFonts w:ascii="Times New Roman"/>
                <w:b w:val="false"/>
                <w:i w:val="false"/>
                <w:color w:val="000000"/>
                <w:sz w:val="20"/>
              </w:rPr>
              <w:t>(ТШ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w:t>
            </w:r>
          </w:p>
          <w:p>
            <w:pPr>
              <w:spacing w:after="20"/>
              <w:ind w:left="20"/>
              <w:jc w:val="both"/>
            </w:pPr>
            <w:r>
              <w:rPr>
                <w:rFonts w:ascii="Times New Roman"/>
                <w:b w:val="false"/>
                <w:i w:val="false"/>
                <w:color w:val="000000"/>
                <w:sz w:val="20"/>
              </w:rPr>
              <w:t>(№__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w:t>
            </w:r>
          </w:p>
          <w:p>
            <w:pPr>
              <w:spacing w:after="20"/>
              <w:ind w:left="20"/>
              <w:jc w:val="both"/>
            </w:pPr>
            <w:r>
              <w:rPr>
                <w:rFonts w:ascii="Times New Roman"/>
                <w:b w:val="false"/>
                <w:i w:val="false"/>
                <w:color w:val="000000"/>
                <w:sz w:val="20"/>
              </w:rPr>
              <w:t>(ТШ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w:t>
            </w:r>
          </w:p>
          <w:p>
            <w:pPr>
              <w:spacing w:after="20"/>
              <w:ind w:left="20"/>
              <w:jc w:val="both"/>
            </w:pPr>
            <w:r>
              <w:rPr>
                <w:rFonts w:ascii="Times New Roman"/>
                <w:b w:val="false"/>
                <w:i w:val="false"/>
                <w:color w:val="000000"/>
                <w:sz w:val="20"/>
              </w:rPr>
              <w:t>(ТШ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және телерадиохабар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(ТШ №__ және берілген күні) және нормативтік құжаттардың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 и телерадиовещания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 и требованиям нормативных документов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(қажет болған жағдайда) және нөсерлік кәріз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(при необходимости) и ливневая канализация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суғару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поливочные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салушыға жүктелетін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возлагаемые на застройщика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іздестірулер бойынша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қазбалар мен инженерлік-геологиялық іздестірулерді байланыстыра отырып, жер учаскесінің шекараларын натураға (жерге) көшіруге байланысты инженерлік-геодезиялық жұмыстар жүргізілгеннен кейін жер учаскесін игеруге кірісуге рұқсат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инженерным изысканиям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Приступать к освоению земельного участка разрешается после проведения инженерно-геодезических работ, связанных с переносом в натуру (на местность) границ земельного участка, с привязкой инженерно-геологических выработок и инженерно-геологических изысканий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құрылыстар мен имараттарды бұзу (көшіру) бойынша</w:t>
            </w:r>
          </w:p>
          <w:p>
            <w:pPr>
              <w:spacing w:after="20"/>
              <w:ind w:left="20"/>
              <w:jc w:val="both"/>
            </w:pPr>
            <w:r>
              <w:rPr>
                <w:rFonts w:ascii="Times New Roman"/>
                <w:b w:val="false"/>
                <w:i w:val="false"/>
                <w:color w:val="000000"/>
                <w:sz w:val="20"/>
              </w:rPr>
              <w:t>По сносу (переносу) существующих строений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болғанда қысқаша сипаттамасы</w:t>
            </w:r>
          </w:p>
          <w:p>
            <w:pPr>
              <w:spacing w:after="20"/>
              <w:ind w:left="20"/>
              <w:jc w:val="both"/>
            </w:pPr>
            <w:r>
              <w:rPr>
                <w:rFonts w:ascii="Times New Roman"/>
                <w:b w:val="false"/>
                <w:i w:val="false"/>
                <w:color w:val="000000"/>
                <w:sz w:val="20"/>
              </w:rPr>
              <w:t>При необходимости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және жер үсті коммуникацияларын ауыстыру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(орналастыру) туралы техникалық шарттарға сәйкес не желілер мен құрылыстарды қорғау жөніндегі іс-шараларды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переносу существующих подземных и надземных инженерных коммуникаций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на перенос (вынос) либо на проведения мероприятия по защите сетей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көшеттерді сақтау және/немесе отырғызу бойынша По сохранению и/или пересадке зеленых насаждений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p>
            <w:pPr>
              <w:spacing w:after="20"/>
              <w:ind w:left="20"/>
              <w:jc w:val="both"/>
            </w:pPr>
            <w:r>
              <w:rPr>
                <w:rFonts w:ascii="Times New Roman"/>
                <w:b w:val="false"/>
                <w:i w:val="false"/>
                <w:color w:val="000000"/>
                <w:sz w:val="20"/>
              </w:rPr>
              <w:t>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уақытша қоршау құрылысы бойынша</w:t>
            </w:r>
          </w:p>
          <w:p>
            <w:pPr>
              <w:spacing w:after="20"/>
              <w:ind w:left="20"/>
              <w:jc w:val="both"/>
            </w:pPr>
            <w:r>
              <w:rPr>
                <w:rFonts w:ascii="Times New Roman"/>
                <w:b w:val="false"/>
                <w:i w:val="false"/>
                <w:color w:val="000000"/>
                <w:sz w:val="20"/>
              </w:rPr>
              <w:t>
По строительству временного ограждения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p>
            <w:pPr>
              <w:spacing w:after="20"/>
              <w:ind w:left="20"/>
              <w:jc w:val="both"/>
            </w:pPr>
            <w:r>
              <w:rPr>
                <w:rFonts w:ascii="Times New Roman"/>
                <w:b w:val="false"/>
                <w:i w:val="false"/>
                <w:color w:val="000000"/>
                <w:sz w:val="20"/>
              </w:rPr>
              <w:t>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Ғимараттағы ауа баптау жүйесін жобалау кезінде (жобада орталықтандырылған суық сумен жабдықтау және ауа баптау қарастырылмағанда) ғимарат қасбеттерінің сәулеттік шешіміне сәйкес жергілікті жүйелердің сыртқы элементтерін орналастыруды көздеу қажет. Жобаланатын ғимараттың қасбеттерінде жергілікті ау баптау жүйелерінің сыртқы элементтерін орналастыруға арналған жерлерді (бөліктер, маңдайшалар, балкондар және т.б.) көздеу қажет.</w:t>
            </w:r>
          </w:p>
          <w:p>
            <w:pPr>
              <w:spacing w:after="20"/>
              <w:ind w:left="20"/>
              <w:jc w:val="both"/>
            </w:pPr>
            <w:r>
              <w:rPr>
                <w:rFonts w:ascii="Times New Roman"/>
                <w:b w:val="false"/>
                <w:i w:val="false"/>
                <w:color w:val="000000"/>
                <w:sz w:val="20"/>
              </w:rPr>
              <w:t>
2. Ресурс үнемдеу және қазіргі заманғы энергия үнемдеу технологиялары бойынша материалдарды қолдану.</w:t>
            </w:r>
          </w:p>
          <w:p>
            <w:pPr>
              <w:spacing w:after="20"/>
              <w:ind w:left="20"/>
              <w:jc w:val="both"/>
            </w:pPr>
            <w:r>
              <w:rPr>
                <w:rFonts w:ascii="Times New Roman"/>
                <w:b w:val="false"/>
                <w:i w:val="false"/>
                <w:color w:val="000000"/>
                <w:sz w:val="20"/>
              </w:rPr>
              <w:t>
1. При проектировании системы кондиционирования в здании (когда проектом не предусмотрено централизованное холодоснабжение и кондиционирование) необходимо предусмотреть размещение наружных элементов локальных систем в соответствии с архитектурным решением фасадов здания. На фасадах проектируемого здания предусмотреть места (ниши, выступы, балконы и т.д.) для размещения наружных элементов локальных систем кондиционирования.</w:t>
            </w:r>
          </w:p>
          <w:p>
            <w:pPr>
              <w:spacing w:after="20"/>
              <w:ind w:left="20"/>
              <w:jc w:val="both"/>
            </w:pPr>
            <w:r>
              <w:rPr>
                <w:rFonts w:ascii="Times New Roman"/>
                <w:b w:val="false"/>
                <w:i w:val="false"/>
                <w:color w:val="000000"/>
                <w:sz w:val="20"/>
              </w:rPr>
              <w:t>
2. Применить материалы по ресурсосбережению и современных энергосберегающих технологий.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 (жұмыс жобасын) әзірлеу кезінде Қазақстан Республикасының сәулет, қала құрылысы және құрылыс қызметі саласындағы қолданыстағы заңнамасының нормаларын басшылыққа алуы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Қаланың (ауданның) бас сәулетшісімен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эскиздік жоба (жаңа құрылыс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жобасына сараптама жүргізу ("Қазақстан Республикасындағы сәулет, қала құрылысы және құрылыс қызметі туралы" Қазақстан Республикасы Занының 64-1-бабына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Құрылыс-монтаждау жұмыстарының басталғандығы туралы хабарлама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Салынған объектіні қабылдау және пайдалануға беру (қабылдау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разработке проекта (рабочего проекта) необходимо руководствоваться нормами действующего законодательства Республики Казахстан в сфере архитектурной, градостроительной и строительной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Согласовать с главным архитектором города (района):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эскизный проект (при новом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Провести экспертизу проекта строительства (согласно </w:t>
            </w:r>
            <w:r>
              <w:rPr>
                <w:rFonts w:ascii="Times New Roman"/>
                <w:b w:val="false"/>
                <w:i w:val="false"/>
                <w:color w:val="000000"/>
                <w:sz w:val="20"/>
              </w:rPr>
              <w:t>статьи 64-1</w:t>
            </w:r>
            <w:r>
              <w:rPr>
                <w:rFonts w:ascii="Times New Roman"/>
                <w:b w:val="false"/>
                <w:i w:val="false"/>
                <w:color w:val="000000"/>
                <w:sz w:val="20"/>
              </w:rPr>
              <w:t xml:space="preserve"> Закона Республики Казахстан "Об архитектурной, градостроительной и строительной деятельности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Подать уведомление о начале строительно- монтажных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Приемка и ввод в эксплуатацию построенного объекта (тип приемки).</w:t>
            </w:r>
          </w:p>
        </w:tc>
      </w:tr>
    </w:tbl>
    <w:bookmarkStart w:name="z112" w:id="80"/>
    <w:p>
      <w:pPr>
        <w:spacing w:after="0"/>
        <w:ind w:left="0"/>
        <w:jc w:val="both"/>
      </w:pPr>
      <w:r>
        <w:rPr>
          <w:rFonts w:ascii="Times New Roman"/>
          <w:b w:val="false"/>
          <w:i w:val="false"/>
          <w:color w:val="000000"/>
          <w:sz w:val="28"/>
        </w:rPr>
        <w:t>
      1. Жер учаскесін таңдау актісі негізінде СЖТ берілгенде, СЖТ жер учаскесіне тиісті құқық туындаған кезден бастап күшіне енеді.</w:t>
      </w:r>
    </w:p>
    <w:bookmarkEnd w:id="80"/>
    <w:bookmarkStart w:name="z113" w:id="81"/>
    <w:p>
      <w:pPr>
        <w:spacing w:after="0"/>
        <w:ind w:left="0"/>
        <w:jc w:val="both"/>
      </w:pPr>
      <w:r>
        <w:rPr>
          <w:rFonts w:ascii="Times New Roman"/>
          <w:b w:val="false"/>
          <w:i w:val="false"/>
          <w:color w:val="000000"/>
          <w:sz w:val="28"/>
        </w:rPr>
        <w:t>
      СЖТ және ТШ жобалау (жобалау-сметалық) құжаттаманың құрамында бекітілген құрылыстың бүкіл нормативтік ұзақтығының мерзімі шегінде қолданылады.</w:t>
      </w:r>
    </w:p>
    <w:bookmarkEnd w:id="81"/>
    <w:bookmarkStart w:name="z114" w:id="82"/>
    <w:p>
      <w:pPr>
        <w:spacing w:after="0"/>
        <w:ind w:left="0"/>
        <w:jc w:val="both"/>
      </w:pPr>
      <w:r>
        <w:rPr>
          <w:rFonts w:ascii="Times New Roman"/>
          <w:b w:val="false"/>
          <w:i w:val="false"/>
          <w:color w:val="000000"/>
          <w:sz w:val="28"/>
        </w:rPr>
        <w:t>
      При предоставлении АПЗ на основании акта выбора земельного участка, АПЗ вступает в силу с момента возникновения соответствующего права на земельный участок.</w:t>
      </w:r>
    </w:p>
    <w:bookmarkEnd w:id="82"/>
    <w:bookmarkStart w:name="z115" w:id="83"/>
    <w:p>
      <w:pPr>
        <w:spacing w:after="0"/>
        <w:ind w:left="0"/>
        <w:jc w:val="both"/>
      </w:pPr>
      <w:r>
        <w:rPr>
          <w:rFonts w:ascii="Times New Roman"/>
          <w:b w:val="false"/>
          <w:i w:val="false"/>
          <w:color w:val="000000"/>
          <w:sz w:val="28"/>
        </w:rPr>
        <w:t>
      АПЗ и ТУ действуют в течение всего срока нормативной продолжительности строительства, утвержденного в составе проектной (проектно-сметной) документации.</w:t>
      </w:r>
    </w:p>
    <w:bookmarkEnd w:id="83"/>
    <w:bookmarkStart w:name="z116" w:id="84"/>
    <w:p>
      <w:pPr>
        <w:spacing w:after="0"/>
        <w:ind w:left="0"/>
        <w:jc w:val="both"/>
      </w:pPr>
      <w:r>
        <w:rPr>
          <w:rFonts w:ascii="Times New Roman"/>
          <w:b w:val="false"/>
          <w:i w:val="false"/>
          <w:color w:val="000000"/>
          <w:sz w:val="28"/>
        </w:rPr>
        <w:t>
      2. СЖТ-да жазылған талаптар мен шарттар меншік нысанына және қаржыландыру көздеріне қарамастан инвестициялық процестің барлық қатысушылармен орындалады.</w:t>
      </w:r>
    </w:p>
    <w:bookmarkEnd w:id="84"/>
    <w:bookmarkStart w:name="z117" w:id="85"/>
    <w:p>
      <w:pPr>
        <w:spacing w:after="0"/>
        <w:ind w:left="0"/>
        <w:jc w:val="both"/>
      </w:pPr>
      <w:r>
        <w:rPr>
          <w:rFonts w:ascii="Times New Roman"/>
          <w:b w:val="false"/>
          <w:i w:val="false"/>
          <w:color w:val="000000"/>
          <w:sz w:val="28"/>
        </w:rPr>
        <w:t>
      Требования и условия, изложенные в АПЗ, выполняются всеми участниками инвестиционного процесса независимо от форм собственности и источников финансирования.</w:t>
      </w:r>
    </w:p>
    <w:bookmarkEnd w:id="85"/>
    <w:bookmarkStart w:name="z118" w:id="86"/>
    <w:p>
      <w:pPr>
        <w:spacing w:after="0"/>
        <w:ind w:left="0"/>
        <w:jc w:val="both"/>
      </w:pPr>
      <w:r>
        <w:rPr>
          <w:rFonts w:ascii="Times New Roman"/>
          <w:b w:val="false"/>
          <w:i w:val="false"/>
          <w:color w:val="000000"/>
          <w:sz w:val="28"/>
        </w:rPr>
        <w:t>
      3. Тапсырыс берушінің СЖТ-да қамтылған талаптармен келіспеуі сот тәртібімен шағымдалуы мүмкін.</w:t>
      </w:r>
    </w:p>
    <w:bookmarkEnd w:id="86"/>
    <w:bookmarkStart w:name="z119" w:id="87"/>
    <w:p>
      <w:pPr>
        <w:spacing w:after="0"/>
        <w:ind w:left="0"/>
        <w:jc w:val="both"/>
      </w:pPr>
      <w:r>
        <w:rPr>
          <w:rFonts w:ascii="Times New Roman"/>
          <w:b w:val="false"/>
          <w:i w:val="false"/>
          <w:color w:val="000000"/>
          <w:sz w:val="28"/>
        </w:rPr>
        <w:t>
      Несогласие заказчика с требованиями, содержащимися в АПЗ, обжалуется в судебном порядке.</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застройки и прохождения</w:t>
            </w:r>
            <w:r>
              <w:br/>
            </w:r>
            <w:r>
              <w:rPr>
                <w:rFonts w:ascii="Times New Roman"/>
                <w:b w:val="false"/>
                <w:i w:val="false"/>
                <w:color w:val="000000"/>
                <w:sz w:val="20"/>
              </w:rPr>
              <w:t>разрешительных процедур</w:t>
            </w:r>
            <w:r>
              <w:br/>
            </w:r>
            <w:r>
              <w:rPr>
                <w:rFonts w:ascii="Times New Roman"/>
                <w:b w:val="false"/>
                <w:i w:val="false"/>
                <w:color w:val="000000"/>
                <w:sz w:val="20"/>
              </w:rPr>
              <w:t>в сфере строительства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"Согласование эскиза (эскизного проекта)"</w:t>
            </w:r>
          </w:p>
          <w:p>
            <w:pPr>
              <w:spacing w:after="20"/>
              <w:ind w:left="20"/>
              <w:jc w:val="both"/>
            </w:pPr>
            <w:r>
              <w:rPr>
                <w:rFonts w:ascii="Times New Roman"/>
                <w:b w:val="false"/>
                <w:i w:val="false"/>
                <w:color w:val="000000"/>
                <w:sz w:val="20"/>
              </w:rPr>
              <w:t>(далее – Перечень)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Астана, Алматы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осуществляется через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 согласование эскиза (эскизного проекта) либо мотивированный отказ в оказании государственной услуги в случаях 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за исключением выходных и праздничных дней, согласно трудовому законодательству Республики Казахстан с перерывом на обед;</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заявителя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Заявление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электронная копия эскиза (эскизного проекта).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заявителя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имеет возможность получения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Заявитель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