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ef5d" w14:textId="605e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марта 2015 года № 176 "Об утверждении Правил осуществления мониторинга сделок"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 июля 2023 года № 734. Зарегистрирован в Министерстве юстиции Республики Казахстан 10 июля 2023 года № 33045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176 "Об утверждении Правил осуществления мониторинга сделок" (зарегистрирован в Реестре государственной регистрации нормативных правовых актов под № 10760)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сделок,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Мониторинг сделок осуществляется путем наблюдения органами государственных доходов Республики Казахстан за ценами, применяемыми участниками сделок по международным деловым операциям по товарам (работам, услугам)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194 "Об утверждении Перечня товаров (работ, услуг), международные деловые операции по которым подлежат мониторингу сделок" (зарегистрирован в Реестре государственной регистрации нормативных правовых актов под № 10680) общая сумма доходов (расходов) и (или) обязательств по которым в отчетном финансовом году составляет не менее 250 000 месячного расчетного показателя, установленного законом о республиканском бюджете и действующего на первое января отчетного финансового года.";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734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предназначена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https://kgd.gov.kz/ru/content/transfertnoe-cenoobrazovanie-1-1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Отчетность по мониторингу сделок "Экспорт товаров (работ, услуг)".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1-Э ТРУ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налогоплательщики,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деловые операции по товарам (работам, услугам)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трансфертном ценообразовании", общая сумма доходов (расходов)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которым в отчетном финансовом году составляет не менее 250 000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показателя, установленного законом о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бюджете и действующего на первое января отчетного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 15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Правилах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мониторинга сделок, утвержденных настоящим приказом.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"Экспорт товаров (работ, услуг)"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(экспортера)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 –экономической деятельности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Репутация на рынке товаров (работ, услуг)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товара, выполнения работы, оказания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транспортировки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согласно ИНКО ТЕРМС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покупателя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покупателя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(продавца и покупателя)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счета-фактуры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(в валюте контракта (договора)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трансфертного ценообразования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влияющие на установление цены сделки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предпринимательской деятельности участника сделки (экспортера), отрасли деятельности и условий рынка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бизнеса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обосновывающая правильность применения цены сделки товара (работы, услуги)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влияющая на величину отклонения цены сделки товара (работы, услуги) от рыночной цены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цен на товары (работы, услуги) на экспортных рынках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ведения деловых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международным стандартам бухгалтерского учета, в том числе финансовая отчетность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анализ, анализ рисков, материальных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Маржа, комиссионное (агентское) вознаграждение торгового брокера, трейдера или агента либо компенсации за выполнение ими торгово-посреднических функций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из источника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734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предназначена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https://kgd.gov.kz/ru/content/transfertnoe-cenoobrazovanie-1-1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Отчетность по мониторингу сделок "Импорт товаров (работ, услуг)".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2-И ТРУ.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налогоплательщики,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деловые операции по товарам (работам, услугам)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трансфертном ценообразовании", общая сумма доходов (расходов)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которым в отчетном финансовом году составляет не менее 250 000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показателя, установленного законом о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бюджете и действующего на первое января отчетного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мая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Правилах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сделок, утвержденных настоящим приказом.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"Импорт товаров (работ, услуг)"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(импортера)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внешне-экономической деятельности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Репутация на рынке товаров (работ, услуг)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товара, выполнения работы, оказания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транспортировки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согласно ИНКО ТЕРМС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покупателя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отправителя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(продавца и покупателя)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счета-фактуры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(в валюте контракта (договора)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трансфертного ценообразования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влияющие на установление цены сделки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предпринимательской деятельности участника сделки (экспортера), отрасли деятельности и условий рынка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бизнеса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обосновывающая правильность применения цены сделки товара (работы, услуги)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влияющая на величину отклонения цены сделки товара (работы, услуги) от рыночной цены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цен на товары (работы, услуги) на экспортных рынках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ведения деловых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международным стандартам бухгалтерского учета, в том числе финансовая отчетность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анализ, анализ рисков, материальных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Маржа, комиссионное (агентское) вознаграждение торгового брокера, трейдера или агента либо компенсации за выполнение ими торгово-посреднических функций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из источника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