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ddce" w14:textId="bf3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288. Зарегистрирован в Министерстве юстиции Республики Казахстан 30 июня 2023 года № 32994.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восемнадцатым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1 внесено изменение на казахском языке, текст на русском языке не меняется приказом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(далее – Правила) разработаны в соответствии с абзацем восемнадцатым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предоставления услуг индивидуального помощника для лиц с инвалидностью первой группы, имеющих затруднение в передвижении (далее – услуги индивидуального помощника), в соответствии с индивидуальной программой абилитации и реабилитации лица с инвалидностью.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 социальных услуг (далее – портал) – объект информатизации, представляющий собой единую точку доступа к товарам и услугам, услугам по перевозке лиц с инвалидностью на инватакси,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проактивная услуга – государственная услуга, оказываемая без заявления услугополучателя по инициативе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индивидуальная программа абилитации и реабилитации лица с инвалидностью (далее – ИПАР)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услуг индивидуального помощника осуществляется на основании социальной части ИПАР, разработанной территориальным подразделением уполномоченного государственного органа, проводящее медико-социальную экспертизу, с учетом медицинских показаний и противопоказаний к предоставлению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индивидуального помощника предоставляются за счет средств государственного бюджета согласно заявлению на предоставление услуг индивидуального помощника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срок реализации мероприятия ИПАР.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 с инвалидностью первой группы, имеющие затруднение в передвижении, или их законные представители, либо лица, получившие от лица с инвалидностью доверенность на право оформления документов для предоставления услуг индивидуального помощника (далее – заявитель) предоставляют по месту жительства заявление с приложением документов, указанных в перечне основных требований к оказанию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(далее – Перечень основных требований к оказанию государственной услуги)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Госкорпорацию;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(далее – МИО) городов республиканского значения, столицы (далее – горуправления), районов и городов областного значения (далее – отделы занятости);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веб-портал);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(далее – абонентское устройство).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заявления не требуется при оформлении через проактивную услугу.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проактивной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через веб-портал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 горуправления, отдела занятости регистрирует заявления в электронном журнале очереди автоматизированной информационной системы "Е-Собес" (далее – AИС "Е-Собес") в порядке их поступления.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помощник осуществляет деятельность на основе договора, заключенного в соответствии с гражданским законодательством Республики Казахстан через портал.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оговариваются условия предоставления услуг, не подлежащих возмещению стоимости при реализации их лицам с инвалидностью первой группы через портал.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помощником не может быть лицо: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состоящее на учете в специализированных организациях, оказывающих медицинскую помощь в области психического здоровья;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противопоказания на оказание услуги по состоянию здоровья на основании медицинского заключения: туберкулез с бактериовыделением (БК+), инфекционные заболевания кожи и волос, венерические болезни;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достигшее восемнадцатилетнего возраста;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прошедшее профессиональное обучение в рамках активных мер занятости;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достигшее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Кодекса, за исключением случаев, когда индивидуальным помощником для лица с инвалидностью первой группы является его близкий родственник или супруг (супруга);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имеющее не погашенную или не снятую в установленном законом порядке судимость;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признанное судом недееспособным или ограниченно дееспособным.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на заявительной основе через Госкорпорацию, горуправления, отделы занятости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заявитель обращается в Госкорпорацию, горуправление, отдел занятости по месту жительства с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документом, удостоверяющим личность лица с инвалидностью первой группы, предоставляемым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личность", либо электронным документом из сервиса цифровых документов (для идентификации).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Ответственные сотрудники Госкорпорации, горуправления, отдела занятости при приеме заявления формируют запросы по индивидуальному идентификационному номеру лица с инвалидностью первой группы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удостоверяющим личность, либо электронный документ из сервиса цифровых документов (для идентификации);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ИПАР.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к заявлению прилагаются копии документов на бумажном носителе, содержащих вышеуказанные сведения.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идентификации с представленными подлинниками копии документов свидетельствуются ответственным сотрудником, принявшим заявление, путем проставления отметки в расписке о приеме соответствующих документов или талоне, выдаваемом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после чего оригиналы документов возвращаются заявителю.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заявителю выдается: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Госкорпорации – расписка о приеме соответствующих документов;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горуправлении, отделе занятости – талон с указанием даты регистрации, фамилии и инициалов лица, принявшего документы.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представлении заявителем неполного пакета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сведений (документов) с истекшим сроком действия, Госкорпорация, горуправления, отделы занятости отказывают в приеме заявления и выдают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в течение пяти рабочих дней рассматривает документы.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Госкорпорацией не входит в срок оказания государственной услуги.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уведомляют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заявителю в форме электронного документа, подписанного электронной цифровой подписью (далее – ЭЦП) уполномоченного лица горуправления, отдела занятости, направляется уведомление об оформлении документов либо мотивированный отказ в оказании государственной услуги.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от горуправления, отдела занятости Госкорпорация информирует заявителя о результатах оказания государственной услуги посредством передачи смс-уведомления на абонентское устройство заявителя.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Госкорпорация обеспечивает хранение результата в течение одного месяца, после чего передают их горуправлениям, отделам занятости для дальнейшего хранения. При обращении заявителя по истечении одного месяца, по запросу Госкорпорации, горуправления и отделы занятости в течение одного рабочего дня направляют готовые документы в Госкорпорацию для выдачи заявителю.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результате оказания государственной услуги выдается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Обжалование решений, действий (бездействий) горуправлений, отделов занятости и (или) их должностных лиц, работников Госкорпорации по вопросам оказания государственных услуг: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на действия (бездействия) горуправлений, отделов занятости и (или) их должностных лиц подается на имя руководителей горуправлений, отделов занятости по адресам, указанным в Перечне основных требований к оказанию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Госкорпорации направляется руководителю Госкорпорации по адресам и телефонам, указанным в Перечне основных требований к оказанию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поступившая горуправлению, отделу занятости и Госкорпорации подлежит регистрации в информационной аналитической системе "Электронные обращения" (далее - ИАС "Электронные обращения")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(зарегистрировано в Реестре государственной регистрации нормативных правовых актов за №31679) (далее – Приказ №4).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жалобы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АППК.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в ИАС "Электронные обращения" по каждой жалобе заявителю выдается талон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4</w:t>
      </w:r>
      <w:r>
        <w:rPr>
          <w:rFonts w:ascii="Times New Roman"/>
          <w:b w:val="false"/>
          <w:i w:val="false"/>
          <w:color w:val="000000"/>
          <w:sz w:val="28"/>
        </w:rPr>
        <w:t>, с указанием даты и времени, фамилии и инициалов, должности лица, принявшего жалобу.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горуправления, отдела занятости и Госкорпорации, не позднее трех рабочих дней со дня поступления и административное дело направляется в орган, рассматривающий жалобу.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Госкорпорация, горуправление, отдел занятости не направляют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горуправления, отдела занятости подлежит рассмотрению в течение пяти рабочих дней со дня ее регистрации.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проактивной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формирования в автоматизированной информационной системе "Централизованный банк данных лиц, имеющих инвалидность" ИПАР, содержащей мероприятия по предоставлению услуг индивидуального помощника в соответствии с Правилами проведения медико-социальной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32922), данные ИПАР автоматически передаются в AИС "Е-Собес" и на абонентское устройство лица с инвалидностью первой группы или его законного представителя (далее – услугополучатель) инициируется отправка смс-уведомления с запросом на оказание государственной услуги.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подтверждает согласие или отказ на оказание проактивной услуги соответствующим кодом через смс-уведомление.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согласия от услугополучателя на оказание проактивной услуги ему направляется смс-уведомление о подтверждении оформления документов на предоставление данной услуги.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обращения за оформлением документов для предоставления услуг индивидуального помощника через проактивную услугу считается день получения согласия на оформление документов на предоставление данной услуги.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 с даты поступления согласия составляет пять рабочих дней.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ответа от услугополучателя в течение трех рабочих дней со дня отправки запроса, запрос аннулируется и на абонентское устройство услугополучателя направляется смс-уведомление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Госкорпорацию, горуправление, отдел занятости.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отказе услугополучателя от оказания проактивной услуги на абонентское устройство услугополучателя из AИС "Е-Собес" направляется смс-оповещение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Госкорпорацию, горуправление, отдел занятости.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получении согласия услугополучателя на оказание проактивной услуги специалист горуправления, отдела занятости через AИС "Е-Собес" информирует услугополучателя о принятом решении по оформлению документов для предоставления услуг индивидуального помощника посредством смс-уведомления на абонентское устройство.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электронном журнале смс-уведомлений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регистрируются отправленные услугополучателю смс-уведомления.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оформлении документов для предоставления услуг индивидуального помощника через проактивную услугу запросы в информационные системы для получения необходимых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осуществляются автоматически из AИС "Е-Собес".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через веб-портал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получения государственной услуги заявитель направляет в горуправление, отдел занятости через веб-портал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шлюз "электронного правительства" запрашивается индивидуальный идентификационный номер лица с инвалидностью первой группы для автоматического формирования следующих сведений: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удостоверяющим личность, либо электронный документ из сервиса цифровых документов (для идентификации);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ИПАР.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Горуправление, отдел занятости получает цифровые документы из сервиса цифровых документов через реализованную интеграцию, предоставленного посредством зарегистрированного на портале абонентское устройство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"личный кабинет" заявителя горуправлением, отделом занятости направляется статус о принятии запроса на оказание государственной услуги.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соответствии сведений,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в течение пяти рабочих дней рассматривает документы, по итогам заявителю о результате оказания государственной услуги выдает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заявителю в форме электронного документа, подписанного ЭЦП уполномоченного лица горуправления, отдела занятости направляется положительный результат либо мотивированный отказ в оказании государственной услуги.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обращении через веб-портал результат оказания государственной услуги направляется в "личный кабинет" заявителя в форме электронного документа, подписанного ЭЦП уполномоченного лица.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горуправление,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услуг индивидуального помощника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Предоставление услуг индивидуального помощника осуществляется через портал и государственные закупки.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Обеспечение услугами индивидуального помощника приостанавливается на период стационарного лечения в медицинской организации, в реабилитационном центре, в санаторно-курортной организации, нахождения на полном государственном обеспечении.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предоставления услуг индивидуального помощника через портал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регистрации в AИС "Е-Собес" заявления на предоставление социальных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данные ИПАР лица с инвалидностью первой группы в порядке очередности передаются из AИС "Е-Собес" на портал.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ИПАР включают объем предоставляемых услуг индивидуального помощника из расчета не более восьми часов в день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Кодекса.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предоставляемых услуг индивидуального помощника направляется специалистами горуправления, отделами занятости из AИС "Е-Собес" на портал поквартально или до конца текущего года, или до окончания периода инвалидности в текущем году, с учетом данных модуля "Планирование мероприятий".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сведений об абонентском номере заявителя в базе мобильных граждан, на его абонентское устройство AИС "Е-Собес" направляется смс-уведомление о необходимости авторизации и выбора поставщика услуг индивидуального помощника (далее – поставщик) на портале.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Выбор поставщика на портале заявителем осуществляется в течение двух месяцев со дня извещения его о направлении мероприятий ИПАР на портал.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у заявителя доступа к интернет-ресурсу, заявитель обращается в сектор самообслуживания Госкорпорации, горуправления, отдела занятости.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отсутствии выбора заявителем поставщика в течение месяца со дня передачи данных ИПАР на портал на абонентское устройство заявителя с AИС "Е-Собес" отправляется смс-уведомление о необходимости выбора поставщика на портале в течение следующего месяца.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истечении двух месяцев со дня передачи данных ИПАР на портал у заявителя блокируется возможность выбора поставщика и на абонентское устройство заявителя направляется смс-уведомление о блокировке возможности выбора поставщика с указанием причины. Для возобновления выбора поставщика на портале заявитель в личном кабинете на портале нажимает на кнопку "активация выбора поставщика".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активации выбора поставщика автоматически передаются из портала в AИС "Е-Собес", после чего заявитель с учетом очередности в AИС "Е -Собес" выбирает поставщика на портале.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осуществления выбора поставщика заявитель авторизуется на портале http://aleumet.egov.kz, подписывает публичный договор посредством ЭЦП.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Заявитель на портале оформляет и направляет поставщику заказ услуги индивидуального помощника, с одновременным подписанием заявления на возмещение поставщику гарантированной суммы по форме согласно приложению 1 к Правилам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 (зарегистрирован в Реестре государственной регистрации нормативных правовых актов под № 32720), подписанным ЭЦП заявителя (далее – Правила возмещения).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Поставщик в течение пяти рабочих дней со дня поступления заказа на портале рассматривает и направляет в "Личный кабинет пользователя" подписанное ЭЦП поставщика уведомление о принятии заказа или об отказе от предоставления услуг индивидуального помощника с указанием следующих причин отказа: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подано заявление на исключение из реестра (регистра) поставщиков;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оказания услуги вследствие загруженности специалиста (специалистов);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в месте проживания получателя не оказывается;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получателю было отказано в предоставлении услуги по причине необоснованных оскорблений и обвинений, унижающих человеческое достоинство, в адрес специалиста (специалистов), которые подтверждены письменными показаниями свидетелей;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предоставить услугу из-за форс-мажорных обстоятельств (чрезвычайные ситуации, стихийные явления, военные действия и другие обстоятельства непреодолимой силы).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Поставщик с даты оказания услуг в журнале учета оказанных услуг в модуле "личный кабинет поставщика" на портале ведет записи для учета времени оказанных услуг индивидуального помощника.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освидетельствовании (переосвидетельствовании) лица с инвалидностью первой группы, получающего услуги индивидуального помощника, поставщик осуществляет записи в журнале учета оказанных услуг до даты повторного освидетельствования (переосвидетельствования) – закрытия ИПАР.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мероприятия ИПАР в AИС "Е-Собес" заполняются автоматически.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Услуги индивидуального помощника предоставляются на срок реализации мероприятия ИПАР.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отказывается от дальнейшего предоставления услуг индивидуального помощника выбранным им поставщиком с указанием следующих причин отказа: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не приступил своевременно к оказанию услуги;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систематически нарушает сроки и время оказания услуги;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поставщиком оказаны услуги ненадлежащего качества, и поставщик не устранил недостатки в установленный мною срок;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неоднократные необоснованные оскорбления и обвинения, унижающие человеческое достоинство, в мой адрес со стороны поставщика;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на другое место жительства.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отказывается от дальнейшего предоставления услуг индивидуального помощника с указанием следующих причин отказа: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предоставить услугу по причине форс-мажорных обстоятельств (чрезвычайные ситуации, стихийные явления, военные действия и другие обстоятельства непреодолимой силы);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необоснованные оскорбления и обвинения, унижающие человеческое достоинство со стороны получателя услуг или членов его семьи, которые подтверждаются письменными показаниями свидетелей;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нормативного правового акта, на основании которого предоставлялись услуги.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услуг индивидуального помощника в соответствии с законодательством Республики Казахстан о государственных закупках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Приобретение услуг индивидуального помощника производится в соответствии с законодательством Республики Казахстан о государственных закупках при отсутствии поставщика услуг на портале на основании заключения комиссии по вопросам портала.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оплаты услуг индивидуального помощника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Оплата услуг индивидуального помощника производится горуправлениями, отделами занятости за фактическое время оказания услуг, но не более восьми часов в день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Кодекса.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оплаты услуг индивидуального помощника в час производится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Возмещение гарантированной суммы за услуги индивидуального помощника осуществляется в соответствии с Правилами возмещения.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индивидуального помощника производится местными исполнительными органами в пределах гарантированной суммы через Государственную корпорацию. При этом, за счет средств местных исполнительных органов или иных юридических лиц сверх гарантированной суммы исчисляются и перечисляются обязательные социальные отчисления ежемесячно не позднее 25 числа, месяца следующего за отчетным.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(удержание) и перечисление обязательных пенсионных взносов и взносов на обязательное социальное медицинское страхование осуществляется в пределах гарантированной суммы ежемесячно не позднее 25 числа, месяца следующего за отчетным.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приказом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Оплата услуг индивидуального помощника производится ежемесячно на основании представленного поставщиком не позднее 10 числа месяца, следующего за отчетным периодом акта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8265), с приложением листа сопровождения индивидуальным помощником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документы на оплату).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поставщику осуществляется за фактически оказанное время со дня получения заявителем уведомления поставщика о принятии заказа.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смерти лица с инвалидностью первой группы документы на оплату предоставляются поставщиком в течение месяца со дня смерти, без подписи лица с инвалидностью первой группы.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передвижении,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и противопоказания к предоставлению услуг индивидуального помощника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Медицинскими показаниями к предоставлению услуг индивидуального помощника являются:</w:t>
      </w:r>
    </w:p>
    <w:bookmarkEnd w:id="148"/>
    <w:bookmarkStart w:name="z2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абсолютная слепота;</w:t>
      </w:r>
    </w:p>
    <w:bookmarkEnd w:id="149"/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острота зрения на оба глаза до 0,03 с коррекцией;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 или резко выраженные вестибулярно-мозжечковые нарушения;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 или резко выраженный гиперкинетический амиостатический синдром;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паркинсонизм (значительно или резко выраженная акинетико-регидная форма);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значительно или резко выраженные: гемипарез, нижний парапарез, трипарез, обусловленные заболеваниями или последствиями травм;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гемиплегия, триплегия, параплегия;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значительно или резко выраженные нарушения функций кровообращения и дыхания (недостаточность кровообращения III стадии, коронарной недостаточности соответственно стенокардии IV-гo функционального класса, дыхательной недостаточности III степени в сочетании с легочно-сердечной недостаточностью II-III и III стадий и другие);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значительно или резко выраженные нарушения функции мочевыделительной системы (хроническая почечная недостаточность III-IV степени);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значительно или резко выраженные нарушения статодинамических функций организма с нарушением функции суставов III-IV степени;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ампутационные культи обеих верхних конечностей, не подлежащие протезированию и затрудняющие пользование средствами передвижения;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врожденные аномалии развития обеих верхних конечностей, не подлежащие протезированию и затрудняющие пользование средствами передвижения;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ампутационные культи обеих бедер, не подлежащие протезированию;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ампутационные культи обеих голеней, не подлежащие протезированию с выраженными функциональными нарушениями верхних конечностей, затрудняющим пользование средствами передвижения;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врожденные аномалии развития нижних конечностей с нарушением передвижения III третьей степени;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передвижения;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передвижения.</w:t>
      </w:r>
    </w:p>
    <w:bookmarkEnd w:id="165"/>
    <w:bookmarkStart w:name="z2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Медицинскими противопоказаниями к предоставлению услуг индивидуального помощника являются следующие заболевания, требующие лечения в специализированных медицинских организациях:</w:t>
      </w:r>
    </w:p>
    <w:bookmarkEnd w:id="166"/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туберкулез с бактериовыделением (БК+);</w:t>
      </w:r>
    </w:p>
    <w:bookmarkEnd w:id="167"/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кожи и волос;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венерические болезни;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психические расстройства, за исключением неврозов, неврозоподобных состояний, легкой степени дебильности, судорожных синдромов различной этиологии с редкими (не более одного раза в 2-3 месяца) припадками, без слабоумия и выраженных изменений личности.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предоставление услуг индивидуального помощника</w:t>
      </w:r>
    </w:p>
    <w:bookmarkEnd w:id="171"/>
    <w:p>
      <w:pPr>
        <w:spacing w:after="0"/>
        <w:ind w:left="0"/>
        <w:jc w:val="both"/>
      </w:pPr>
      <w:bookmarkStart w:name="z190" w:id="172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____________кем выдан: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Aдрес постоянного местожительства (регистрации):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_________________село: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(микрорайон)______ _________дом ______ квартира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документы для предоставления услуг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закупки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73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необходимых для оформления документов для предоставления средств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реабилитации в соответствии с индивидуальной программой абилитации и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(Фамилия, имя, отчество (при его наличии), должность и подпись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- - - - - - - - - - -- - - - - - - - - - - - - - - - - - - - - - - - - - - - - - - - - - - - - - - - - - -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_________________________________________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заявления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наличии), должность и подпись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республиканского значения, столицы,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МИО города республиканского значения, столицы (далее – горуправления), районов и городов областного значения (далее – отделы занятости);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абонентское устройство сотовой связи (далее – абонентское устройство) - проактивная услуга;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 www.egov.kz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в Госкорпорацию, горуправления, отделы занятости – со дня регистрации пакета документов – пять рабочих дней;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проактивной услуги – с даты поступления согласия – пять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веб-портал – пять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Госкорпорацию,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Госкорпорации – 15 минут, в горуправлениях, отделах занятости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заявителя в Госкорпорации – 15 минут, в горуправлениях, отделах занятости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автоматизированная)/проактивная/бумажная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на предоставление лицам с инвалидностью первой группы услуг индивидуального помощника. Госкорпорация информирует заявителя о принятом решении посредством передачи смс-уведомления на абонентское устройство сотовой связи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веб-портал, результат оказания государственной услуги направляется в "личный кабинет" заявителя в форме электронного документа, подписанного электронной цифровой подписью (далее – ЭЦП) уполномоченного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без ускоренного обслуживания, возможно бронирование электронной очереди посредством веб-портала;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горуправлений, отделов занятости – с 9.00 часов до 18.00, 18.30, 19.00 часов с перерывом на обед с 13.00 часов до 14.00, 14.30, 15.00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готовых результатов оказания государственных услуг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веб-портала –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Госкорпорации, горуправлениях и отделах занятости: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предоставление услуг индивидуального помощника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его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доверенность от лица с инвалидностью первой группы, не требующая нотариального удостоверения, при обращении лица, получившего от лица с инвалидностью первой группы доверенность.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регистрацию по постоянному месту жительства, об инвалидности, о разработанных мероприятиях ИПАР, содержащиеся в соответствующих государственных информационных системах, Госкорпорация, горуправления, отделы занятости, получают в форме электронных документов, удостоверенных ЭЦП уполномоченных должностных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веб-портал: электронный запрос, удостоверенный ЭЦП заявителя.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Aдреса мест оказания государственной услуги размещены на интернет-ресурсах: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Уполномоченного органа в области социальной защиты населения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Госкорпорация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горуправлений, отделов занятости,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течение 3 (трех) рабочих дней с даты внесения изменения и (или) дополнения в Правила, актуализирует их и направляет услугодателям, в Единый контакт-центр, в Государственную корпорацию.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80"/>
    <w:p>
      <w:pPr>
        <w:spacing w:after="0"/>
        <w:ind w:left="0"/>
        <w:jc w:val="both"/>
      </w:pPr>
      <w:bookmarkStart w:name="z222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(отдел № 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адрес)/местный исполнительный орган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обеспечение услугами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 лиц с инвалидностью первой группы, имеющих затруднение в передвижении"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ввиду представления Вами неполного пакета документов согласно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 к оказанию государственной услуги,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документов/документов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Настоящая расписка составлена в двух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 (работника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корпорации "Правительство для граждан"/ местного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республиканского значения, столицы, районов и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Фамилия, имя, отчество (при его наличии) заявителя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182"/>
    <w:p>
      <w:pPr>
        <w:spacing w:after="0"/>
        <w:ind w:left="0"/>
        <w:jc w:val="both"/>
      </w:pPr>
      <w:bookmarkStart w:name="z226" w:id="183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документа: ______________кем выдан: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Индивидуальный идентификационный номер: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Aдрес постоянного местожительства (регистрации):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 город (район) ________________село: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______________________улица (микрорайон)____________ дом _______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Уведомляем Вас об оформлении документов на предоставление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помощника.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и зарегистрировано в электронном журнале очереди АИС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"Е- Собес" под номером № __ от "__" 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возможности выбора поставщика на Портале социальных услуг (aleumet.egov.kz)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Ваш телефонный номер абонентской сотовой связи, зарегистрированный в базе 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граждан, будет направлено cмc-уведомление.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смс-уведомлений</w:t>
      </w:r>
    </w:p>
    <w:bookmarkEnd w:id="184"/>
    <w:p>
      <w:pPr>
        <w:spacing w:after="0"/>
        <w:ind w:left="0"/>
        <w:jc w:val="both"/>
      </w:pPr>
      <w:bookmarkStart w:name="z230" w:id="1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(протезно-ортопедической помощи, сурдотехнических средств, тифлотехнических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обязательных гигиенических средств, услуг индивидуального помощника,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 жестового языка, санаторно-курортного лечения, специальных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обязательные гигиенические средства, услуги индивидуального помощника, услуги специалиста жестового языка, санаторно-курортное лечение, специальные средства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уведомления/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смс-уведомления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лица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Лист сопровождения индивидуальным помощником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89"/>
    <w:p>
      <w:pPr>
        <w:spacing w:after="0"/>
        <w:ind w:left="0"/>
        <w:jc w:val="both"/>
      </w:pPr>
      <w:bookmarkStart w:name="z237" w:id="19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телефон заявителя, проживающего по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адресу ____________________________________________ за ____________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посещенных лицом с инвалидностью первой группы в сопровождении индивидуального помощника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 индивидуального помощника/ЭЦП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заявителя /ЭЦП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"__" 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