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cc62" w14:textId="c4cc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19 ноября 2019 года № 90 "Об утверждении Правил формирования тарифов"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июня 2023 года № 129. Зарегистрирован в Министерстве юстиции Республики Казахстан 30 июня 2023 года № 32980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19617)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14-1) следующего содержания:</w:t>
      </w:r>
    </w:p>
    <w:bookmarkStart w:name="z9" w:id="3"/>
    <w:p>
      <w:pPr>
        <w:spacing w:after="0"/>
        <w:ind w:left="0"/>
        <w:jc w:val="both"/>
      </w:pPr>
      <w:r>
        <w:rPr>
          <w:rFonts w:ascii="Times New Roman"/>
          <w:b w:val="false"/>
          <w:i w:val="false"/>
          <w:color w:val="000000"/>
          <w:sz w:val="28"/>
        </w:rPr>
        <w:t>
      "14-1) данные о фактическом использовании мощности субъекта естественной монополии из объектов информатизации;";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"64. Механизм расчета тарифа на регулируемые услуги по передаче электрической энергии по национальной электрической сети, по пользованию национальной электрической сетью, технической диспетчеризации отпуска в сеть и потреблению электрической энергии, организации балансирования производства-потребления электрической энергии, применяется для потребителей – субъектов оптового рынка электрической энергии в соответствии с заключенными договорами.</w:t>
      </w:r>
    </w:p>
    <w:bookmarkEnd w:id="4"/>
    <w:bookmarkStart w:name="z12" w:id="5"/>
    <w:p>
      <w:pPr>
        <w:spacing w:after="0"/>
        <w:ind w:left="0"/>
        <w:jc w:val="both"/>
      </w:pPr>
      <w:r>
        <w:rPr>
          <w:rFonts w:ascii="Times New Roman"/>
          <w:b w:val="false"/>
          <w:i w:val="false"/>
          <w:color w:val="000000"/>
          <w:sz w:val="28"/>
        </w:rPr>
        <w:t>
      65. Тариф на услуги по передаче электрической энергии по национальной электрической сети, применяется для потребителей, осуществляющих экспорт и импорт электрической энергии, организаций других государств за объем межгосударственного транзита электрической энергии, организаций, входящих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осуществляющими куплю-продажу электрической энергии вне единого закупщика электрической энергии, и рассчитывается в соответствии с порядком расчета тарифа согласно разделу 1 настоящей главы.";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68. Тариф на регулируемую услугу по организации балансирования производства-потребления электрической энергии применяется по отношению к величине отпущенной с шин энергопроизводящих организаций и величине потребленной электрической энергии на оптовом и розничном рынках, за которую принимается суммарное количество электрической энергии:</w:t>
      </w:r>
    </w:p>
    <w:bookmarkEnd w:id="6"/>
    <w:bookmarkStart w:name="z15" w:id="7"/>
    <w:p>
      <w:pPr>
        <w:spacing w:after="0"/>
        <w:ind w:left="0"/>
        <w:jc w:val="both"/>
      </w:pPr>
      <w:r>
        <w:rPr>
          <w:rFonts w:ascii="Times New Roman"/>
          <w:b w:val="false"/>
          <w:i w:val="false"/>
          <w:color w:val="000000"/>
          <w:sz w:val="28"/>
        </w:rPr>
        <w:t>
      1) отпущенной с шин энергопроизводящими организациями Республики Казахстан, независимо от их ведомственной принадлежности;</w:t>
      </w:r>
    </w:p>
    <w:bookmarkEnd w:id="7"/>
    <w:bookmarkStart w:name="z16" w:id="8"/>
    <w:p>
      <w:pPr>
        <w:spacing w:after="0"/>
        <w:ind w:left="0"/>
        <w:jc w:val="both"/>
      </w:pPr>
      <w:r>
        <w:rPr>
          <w:rFonts w:ascii="Times New Roman"/>
          <w:b w:val="false"/>
          <w:i w:val="false"/>
          <w:color w:val="000000"/>
          <w:sz w:val="28"/>
        </w:rPr>
        <w:t>
      2) полученной энергопередающими организациями для компенсации технологического расхода электрической энергии в сетях энергопередающей организации и на хозяйственные нужды энергопередающих организаций;</w:t>
      </w:r>
    </w:p>
    <w:bookmarkEnd w:id="8"/>
    <w:bookmarkStart w:name="z17" w:id="9"/>
    <w:p>
      <w:pPr>
        <w:spacing w:after="0"/>
        <w:ind w:left="0"/>
        <w:jc w:val="both"/>
      </w:pPr>
      <w:r>
        <w:rPr>
          <w:rFonts w:ascii="Times New Roman"/>
          <w:b w:val="false"/>
          <w:i w:val="false"/>
          <w:color w:val="000000"/>
          <w:sz w:val="28"/>
        </w:rPr>
        <w:t>
      3) полученной энергоснабжающими организациями на оптовом и розничном рынках электрической энергии, в том числе из-за пределов Республики Казахстан для собственных потребителей;</w:t>
      </w:r>
    </w:p>
    <w:bookmarkEnd w:id="9"/>
    <w:bookmarkStart w:name="z18" w:id="10"/>
    <w:p>
      <w:pPr>
        <w:spacing w:after="0"/>
        <w:ind w:left="0"/>
        <w:jc w:val="both"/>
      </w:pPr>
      <w:r>
        <w:rPr>
          <w:rFonts w:ascii="Times New Roman"/>
          <w:b w:val="false"/>
          <w:i w:val="false"/>
          <w:color w:val="000000"/>
          <w:sz w:val="28"/>
        </w:rPr>
        <w:t>
      4) полученной потребителями на оптовом рынке электрической энергии, в том числе из-за пределов Республики Казахстан, а также потребленной от энергопроизводящих организаций промышленных комплексов, предприятиями и объединениями, входящими в состав этих комплексов.</w:t>
      </w:r>
    </w:p>
    <w:bookmarkEnd w:id="10"/>
    <w:bookmarkStart w:name="z19" w:id="11"/>
    <w:p>
      <w:pPr>
        <w:spacing w:after="0"/>
        <w:ind w:left="0"/>
        <w:jc w:val="both"/>
      </w:pPr>
      <w:r>
        <w:rPr>
          <w:rFonts w:ascii="Times New Roman"/>
          <w:b w:val="false"/>
          <w:i w:val="false"/>
          <w:color w:val="000000"/>
          <w:sz w:val="28"/>
        </w:rPr>
        <w:t>
      69. Тариф на регулируемую услугу по организации балансирования производства-потребления электрической энергии рассчитывается по следующей формуле:</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65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БАЛ</w:t>
      </w:r>
      <w:r>
        <w:rPr>
          <w:rFonts w:ascii="Times New Roman"/>
          <w:b w:val="false"/>
          <w:i w:val="false"/>
          <w:color w:val="000000"/>
          <w:sz w:val="28"/>
        </w:rPr>
        <w:t xml:space="preserve"> – тариф на регулируемую услугу по организации балансирования производства-потребления электрической энергии, тенге/кВт.ч;</w:t>
      </w:r>
    </w:p>
    <w:bookmarkEnd w:id="12"/>
    <w:bookmarkStart w:name="z22" w:id="13"/>
    <w:p>
      <w:pPr>
        <w:spacing w:after="0"/>
        <w:ind w:left="0"/>
        <w:jc w:val="both"/>
      </w:pPr>
      <w:r>
        <w:rPr>
          <w:rFonts w:ascii="Times New Roman"/>
          <w:b w:val="false"/>
          <w:i w:val="false"/>
          <w:color w:val="000000"/>
          <w:sz w:val="28"/>
        </w:rPr>
        <w:t>
      Z</w:t>
      </w:r>
      <w:r>
        <w:rPr>
          <w:rFonts w:ascii="Times New Roman"/>
          <w:b w:val="false"/>
          <w:i w:val="false"/>
          <w:color w:val="000000"/>
          <w:vertAlign w:val="subscript"/>
        </w:rPr>
        <w:t>БАЛ</w:t>
      </w:r>
      <w:r>
        <w:rPr>
          <w:rFonts w:ascii="Times New Roman"/>
          <w:b w:val="false"/>
          <w:i w:val="false"/>
          <w:color w:val="000000"/>
          <w:sz w:val="28"/>
        </w:rPr>
        <w:t xml:space="preserve"> – экономически обоснованные расходы системного оператора, необходимые для осуществления услуги по организации балансирования производства-потребления электрической энергии, тенге.</w:t>
      </w:r>
    </w:p>
    <w:bookmarkEnd w:id="13"/>
    <w:bookmarkStart w:name="z23" w:id="14"/>
    <w:p>
      <w:pPr>
        <w:spacing w:after="0"/>
        <w:ind w:left="0"/>
        <w:jc w:val="both"/>
      </w:pPr>
      <w:r>
        <w:rPr>
          <w:rFonts w:ascii="Times New Roman"/>
          <w:b w:val="false"/>
          <w:i w:val="false"/>
          <w:color w:val="000000"/>
          <w:sz w:val="28"/>
        </w:rPr>
        <w:t>
      В состав Z</w:t>
      </w:r>
      <w:r>
        <w:rPr>
          <w:rFonts w:ascii="Times New Roman"/>
          <w:b w:val="false"/>
          <w:i w:val="false"/>
          <w:color w:val="000000"/>
          <w:vertAlign w:val="subscript"/>
        </w:rPr>
        <w:t>БАЛ</w:t>
      </w:r>
      <w:r>
        <w:rPr>
          <w:rFonts w:ascii="Times New Roman"/>
          <w:b w:val="false"/>
          <w:i w:val="false"/>
          <w:color w:val="000000"/>
          <w:sz w:val="28"/>
        </w:rPr>
        <w:t xml:space="preserve"> учитываются расходы на услуги по регулированию электрической мощности.</w:t>
      </w:r>
    </w:p>
    <w:bookmarkEnd w:id="14"/>
    <w:bookmarkStart w:name="z24" w:id="15"/>
    <w:p>
      <w:pPr>
        <w:spacing w:after="0"/>
        <w:ind w:left="0"/>
        <w:jc w:val="both"/>
      </w:pPr>
      <w:r>
        <w:rPr>
          <w:rFonts w:ascii="Times New Roman"/>
          <w:b w:val="false"/>
          <w:i w:val="false"/>
          <w:color w:val="000000"/>
          <w:sz w:val="28"/>
        </w:rPr>
        <w:t>
      Р – допустимый уровень прибыли, необходимый для эффективного предоставления услуг по организации балансирования производства-потребления электрической энергии, тенге;</w:t>
      </w:r>
    </w:p>
    <w:bookmarkEnd w:id="15"/>
    <w:bookmarkStart w:name="z25" w:id="16"/>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ПГ</w:t>
      </w:r>
      <w:r>
        <w:rPr>
          <w:rFonts w:ascii="Times New Roman"/>
          <w:b w:val="false"/>
          <w:i w:val="false"/>
          <w:color w:val="000000"/>
          <w:sz w:val="28"/>
        </w:rPr>
        <w:t xml:space="preserve"> – планируемый суммарный объем электрической энергии, отпущенной с шин энергопроизводящих организаций, подтвержденный договорами, заключенными системным оператором с потребителями услуг по организации балансирования производства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16"/>
    <w:bookmarkStart w:name="z26" w:id="17"/>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ПП</w:t>
      </w:r>
      <w:r>
        <w:rPr>
          <w:rFonts w:ascii="Times New Roman"/>
          <w:b w:val="false"/>
          <w:i w:val="false"/>
          <w:color w:val="000000"/>
          <w:sz w:val="28"/>
        </w:rPr>
        <w:t xml:space="preserve"> – планируемый суммарный объем электрической энергии, потребленной на оптовом и розничном рынках электрической энергии, подтвержденный договорами, заключенными системным оператором с потребителями услуг по организации балансирования производства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17"/>
    <w:bookmarkStart w:name="z27" w:id="18"/>
    <w:p>
      <w:pPr>
        <w:spacing w:after="0"/>
        <w:ind w:left="0"/>
        <w:jc w:val="both"/>
      </w:pPr>
      <w:r>
        <w:rPr>
          <w:rFonts w:ascii="Times New Roman"/>
          <w:b w:val="false"/>
          <w:i w:val="false"/>
          <w:color w:val="000000"/>
          <w:sz w:val="28"/>
        </w:rPr>
        <w:t>
      70. Тарифы на услуги в сфере передачи электрической энергии:</w:t>
      </w:r>
    </w:p>
    <w:bookmarkEnd w:id="18"/>
    <w:bookmarkStart w:name="z28" w:id="19"/>
    <w:p>
      <w:pPr>
        <w:spacing w:after="0"/>
        <w:ind w:left="0"/>
        <w:jc w:val="both"/>
      </w:pPr>
      <w:r>
        <w:rPr>
          <w:rFonts w:ascii="Times New Roman"/>
          <w:b w:val="false"/>
          <w:i w:val="false"/>
          <w:color w:val="000000"/>
          <w:sz w:val="28"/>
        </w:rPr>
        <w:t>
      1) в сфере по передаче электрической энергии, применяется тариф рассчитываемый по формуле:</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35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35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 сфере передачи по НЭС</w:t>
      </w:r>
      <w:r>
        <w:rPr>
          <w:rFonts w:ascii="Times New Roman"/>
          <w:b w:val="false"/>
          <w:i w:val="false"/>
          <w:color w:val="000000"/>
          <w:sz w:val="28"/>
        </w:rPr>
        <w:t xml:space="preserve"> – тариф на услуги в сфере передаче электрической энергии по национальной электрической сети, тенге/кВт.ч.;</w:t>
      </w:r>
    </w:p>
    <w:bookmarkEnd w:id="20"/>
    <w:bookmarkStart w:name="z31" w:id="21"/>
    <w:p>
      <w:pPr>
        <w:spacing w:after="0"/>
        <w:ind w:left="0"/>
        <w:jc w:val="both"/>
      </w:pPr>
      <w:r>
        <w:rPr>
          <w:rFonts w:ascii="Times New Roman"/>
          <w:b w:val="false"/>
          <w:i w:val="false"/>
          <w:color w:val="000000"/>
          <w:sz w:val="28"/>
        </w:rPr>
        <w:t>
      Z</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экономически обоснованные затраты системного оператора на услуги в сфере передачи электрической энергии, тенге;</w:t>
      </w:r>
    </w:p>
    <w:bookmarkEnd w:id="21"/>
    <w:bookmarkStart w:name="z32" w:id="2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допустимый уровень прибыли на регулируемую базу задействованных активов, необходимый для эффективного оказания услуг в сфере передачи электрической энергии, рассчитываемый в соответствии с настоящими Правилами, тенге;</w:t>
      </w:r>
    </w:p>
    <w:bookmarkEnd w:id="22"/>
    <w:bookmarkStart w:name="z33" w:id="23"/>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планируемый годовой объем в сфере передачи электрической энергии по национальной электрической сети потребителям, подтвержденный договорами, заключенными субъектом с потребителями услуг по передаче электрической энергии по национальной электрической сети,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23"/>
    <w:bookmarkStart w:name="z34" w:id="24"/>
    <w:p>
      <w:pPr>
        <w:spacing w:after="0"/>
        <w:ind w:left="0"/>
        <w:jc w:val="both"/>
      </w:pPr>
      <w:r>
        <w:rPr>
          <w:rFonts w:ascii="Times New Roman"/>
          <w:b w:val="false"/>
          <w:i w:val="false"/>
          <w:color w:val="000000"/>
          <w:sz w:val="28"/>
        </w:rPr>
        <w:t>
      2) на услугу по передаче электрической энергии, применяемый для потребителей, осуществляющих экспорт и импорт электрической энергии, организаций других государств за объем межгосударственного транзита электрической энергии, организаций, входящих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осуществляющими куплю-продажу электрической энергии вне единого закупщика электрической энергии, применяется тариф рассчитываемый по формуле:</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передачи по НЭС</w:t>
      </w:r>
      <w:r>
        <w:rPr>
          <w:rFonts w:ascii="Times New Roman"/>
          <w:b w:val="false"/>
          <w:i w:val="false"/>
          <w:color w:val="000000"/>
          <w:sz w:val="28"/>
        </w:rPr>
        <w:t xml:space="preserve"> – тариф на услуги по передаче электрической энергии по национальной электрической сети, тенге/кВт.ч.;</w:t>
      </w:r>
    </w:p>
    <w:bookmarkEnd w:id="25"/>
    <w:bookmarkStart w:name="z37" w:id="26"/>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передачи по НЭС</w:t>
      </w:r>
      <w:r>
        <w:rPr>
          <w:rFonts w:ascii="Times New Roman"/>
          <w:b w:val="false"/>
          <w:i w:val="false"/>
          <w:color w:val="000000"/>
          <w:sz w:val="28"/>
        </w:rPr>
        <w:t xml:space="preserve"> – планируемый годовой объем передачи электрической энергии по национальной электрической сети потребителям, осуществляющих экспорт и импорт электрической энергии, организаций других государств за объем межгосударственного транзита электрической энергии, организаций, входящих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осуществляющими куплю-продажу электрической энергии вне единого закупщика электрической энергии, подтвержденный договорами, заключенными субъектом с потребителями услуг по передаче электрической энергии по национальной электрической сети,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26"/>
    <w:bookmarkStart w:name="z38" w:id="27"/>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НЭС</w:t>
      </w:r>
      <w:r>
        <w:rPr>
          <w:rFonts w:ascii="Times New Roman"/>
          <w:b w:val="false"/>
          <w:i w:val="false"/>
          <w:color w:val="000000"/>
          <w:sz w:val="28"/>
        </w:rPr>
        <w:t xml:space="preserve"> – соотношение планируемых годовых объемов по передаче электрической энергии по национальной электрической сети организаций, входящих в группу лиц, к объему услуг по передаче электрической энергии.</w:t>
      </w:r>
    </w:p>
    <w:bookmarkEnd w:id="27"/>
    <w:bookmarkStart w:name="z39" w:id="28"/>
    <w:p>
      <w:pPr>
        <w:spacing w:after="0"/>
        <w:ind w:left="0"/>
        <w:jc w:val="both"/>
      </w:pPr>
      <w:r>
        <w:rPr>
          <w:rFonts w:ascii="Times New Roman"/>
          <w:b w:val="false"/>
          <w:i w:val="false"/>
          <w:color w:val="000000"/>
          <w:sz w:val="28"/>
        </w:rPr>
        <w:t xml:space="preserve">
      3) на услугу по пользованию национальной электрической сетью, оказываемую системным оператором субъекту оптового рынка электрической энергии, за исключением единого закупщика электрической энергии, условных потребителей и юридических лиц, входящих в состав групп лиц,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электроэнергетики", рассчитывается по формуле:</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83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пользование НЭС</w:t>
      </w:r>
      <w:r>
        <w:rPr>
          <w:rFonts w:ascii="Times New Roman"/>
          <w:b w:val="false"/>
          <w:i w:val="false"/>
          <w:color w:val="000000"/>
          <w:sz w:val="28"/>
        </w:rPr>
        <w:t xml:space="preserve"> – тариф на услугу по пользованию национальной электрической сетью, тенге/кВт.ч.;</w:t>
      </w:r>
    </w:p>
    <w:bookmarkEnd w:id="29"/>
    <w:bookmarkStart w:name="z42" w:id="30"/>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НЭС</w:t>
      </w:r>
      <w:r>
        <w:rPr>
          <w:rFonts w:ascii="Times New Roman"/>
          <w:b w:val="false"/>
          <w:i w:val="false"/>
          <w:color w:val="000000"/>
          <w:sz w:val="28"/>
        </w:rPr>
        <w:t xml:space="preserve"> – соотношение планируемых годовых объемов по передаче электрической энергии по национальной электрической сети организаций, входящих в группу лиц, к объему услуг по передаче электрической энергии.</w:t>
      </w:r>
    </w:p>
    <w:bookmarkEnd w:id="30"/>
    <w:bookmarkStart w:name="z43" w:id="31"/>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совокупный уровень средств Системного оператора, необходимый для оказания услуг в сфере передачи электрической энергии, определяемый по формуле:</w:t>
      </w:r>
    </w:p>
    <w:bookmarkEnd w:id="31"/>
    <w:bookmarkStart w:name="z44" w:id="32"/>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Z</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Р</w:t>
      </w:r>
      <w:r>
        <w:rPr>
          <w:rFonts w:ascii="Times New Roman"/>
          <w:b w:val="false"/>
          <w:i w:val="false"/>
          <w:color w:val="000000"/>
          <w:vertAlign w:val="subscript"/>
        </w:rPr>
        <w:t>в сфере передачи ЭЭ</w:t>
      </w:r>
      <w:r>
        <w:rPr>
          <w:rFonts w:ascii="Times New Roman"/>
          <w:b w:val="false"/>
          <w:i w:val="false"/>
          <w:color w:val="000000"/>
          <w:sz w:val="28"/>
        </w:rPr>
        <w:t>, где:</w:t>
      </w:r>
    </w:p>
    <w:bookmarkEnd w:id="32"/>
    <w:bookmarkStart w:name="z45" w:id="33"/>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пользование НЭС</w:t>
      </w:r>
      <w:r>
        <w:rPr>
          <w:rFonts w:ascii="Times New Roman"/>
          <w:b w:val="false"/>
          <w:i w:val="false"/>
          <w:color w:val="000000"/>
          <w:sz w:val="28"/>
        </w:rPr>
        <w:t xml:space="preserve"> – объем услуг по пользованию национальной электрической сетью, оказываемую системным оператором субъекту оптового рынка электрической энергии, за исключением единого закупщика электрической энергии, условных потребителей и юридических лиц, входящих в состав групп лиц,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541</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"541. Ставка прибыли для субъектов, предоставляющих услуги водоснабжения и (или) водоотведения, а также для субъектов, осуществляющих изменении утвержденного ведомством уполномоченного органа тарифа до истечения его срока на основании подпункта 4) пункта 601 настоящих Правил принимается в размере не более тридцати процентов.</w:t>
      </w:r>
    </w:p>
    <w:bookmarkEnd w:id="34"/>
    <w:bookmarkStart w:name="z48" w:id="35"/>
    <w:p>
      <w:pPr>
        <w:spacing w:after="0"/>
        <w:ind w:left="0"/>
        <w:jc w:val="both"/>
      </w:pPr>
      <w:r>
        <w:rPr>
          <w:rFonts w:ascii="Times New Roman"/>
          <w:b w:val="false"/>
          <w:i w:val="false"/>
          <w:color w:val="000000"/>
          <w:sz w:val="28"/>
        </w:rPr>
        <w:t>
      При превышении источников финансирования над объемами инвестиций прибыль корректируется в сторону снижения до уровня необходимого для реализации инвестиционной программы (проекта) с учетом использования амортизационных отчислений и заемных средств в качестве источников финансирования инвестиций.</w:t>
      </w:r>
    </w:p>
    <w:bookmarkEnd w:id="35"/>
    <w:bookmarkStart w:name="z49" w:id="36"/>
    <w:p>
      <w:pPr>
        <w:spacing w:after="0"/>
        <w:ind w:left="0"/>
        <w:jc w:val="both"/>
      </w:pPr>
      <w:r>
        <w:rPr>
          <w:rFonts w:ascii="Times New Roman"/>
          <w:b w:val="false"/>
          <w:i w:val="false"/>
          <w:color w:val="000000"/>
          <w:sz w:val="28"/>
        </w:rPr>
        <w:t>
      Если плановый уровень тарифа на услуги водоснабжения и (или) водоотведения превышает двести тенге за один метр кубический без налога на добавленную стоимость, ставка прибыли принимается на уровне базовой ставки Национального Банка Республики Казахстан на дату подачи заявки на утверждение тарифа.";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602</w:t>
      </w:r>
      <w:r>
        <w:rPr>
          <w:rFonts w:ascii="Times New Roman"/>
          <w:b w:val="false"/>
          <w:i w:val="false"/>
          <w:color w:val="000000"/>
          <w:sz w:val="28"/>
        </w:rPr>
        <w:t xml:space="preserve"> дополнить абзацем следующего содержания:</w:t>
      </w:r>
    </w:p>
    <w:bookmarkStart w:name="z51" w:id="37"/>
    <w:p>
      <w:pPr>
        <w:spacing w:after="0"/>
        <w:ind w:left="0"/>
        <w:jc w:val="both"/>
      </w:pPr>
      <w:r>
        <w:rPr>
          <w:rFonts w:ascii="Times New Roman"/>
          <w:b w:val="false"/>
          <w:i w:val="false"/>
          <w:color w:val="000000"/>
          <w:sz w:val="28"/>
        </w:rPr>
        <w:t xml:space="preserve">
      "Ведомство уполномоченного органа для субъектов естественных монополий, предоставляющих регулируемые услуги по передаче электрической энергии по национальной электрической сети и услуги за пользование национальной электрической сети, корректирует условно-переменные затраты, объемы оказываемых услуг и прибыль (на покрытие заемного финансирования и возмещения заемных ресурсов (резервирование средств до даты погашения полной стоимости облигационного займа) и/или изменения инвестиционной программы в сторону роста ее суммы), не превышающую допустимый уровень прибыли, рассчитанный согласно Главе 11 настоящих Правил, для развития и эффективного функционирования субъекта естественной монополии,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37"/>
    <w:bookmarkStart w:name="z52" w:id="38"/>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38"/>
    <w:bookmarkStart w:name="z53" w:id="3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9"/>
    <w:bookmarkStart w:name="z54" w:id="40"/>
    <w:p>
      <w:pPr>
        <w:spacing w:after="0"/>
        <w:ind w:left="0"/>
        <w:jc w:val="both"/>
      </w:pPr>
      <w:r>
        <w:rPr>
          <w:rFonts w:ascii="Times New Roman"/>
          <w:b w:val="false"/>
          <w:i w:val="false"/>
          <w:color w:val="000000"/>
          <w:sz w:val="28"/>
        </w:rPr>
        <w:t>
      4. Настоящий приказ вводится в действие с 1 июля 2023 года и подлежит официальному опубликованию.</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56"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7"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8"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