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a130" w14:textId="150a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15 декабря 2014 года № 209 "Об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p>
      <w:pPr>
        <w:spacing w:after="0"/>
        <w:ind w:left="0"/>
        <w:jc w:val="both"/>
      </w:pPr>
      <w:r>
        <w:rPr>
          <w:rFonts w:ascii="Times New Roman"/>
          <w:b w:val="false"/>
          <w:i w:val="false"/>
          <w:color w:val="000000"/>
          <w:sz w:val="28"/>
        </w:rPr>
        <w:t>Приказ Министра энергетики Республики Казахстан от 23 июня 2023 года № 237. Зарегистрирован в Министерстве юстиции Республики Казахстан 29 июня 2023 года № 32937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декабря 2014 года № 209 "Об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 (зарегистрирован в Реестре государственной регистрации нормативных правовых актов за № 10120)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"7. Проекты нормативных правовых актов, предусматривающие утверждение предельных цен оптовой реализации товарного газа на внутреннем рынке Республики Казахстан для области, города республиканского значения, столицы, в том числе для промышленных потребителей-инвесторов, потребителей, включенных в перечень электростанций, также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разрабатывается исходя из суммы:</w:t>
      </w:r>
    </w:p>
    <w:bookmarkEnd w:id="3"/>
    <w:bookmarkStart w:name="z9" w:id="4"/>
    <w:p>
      <w:pPr>
        <w:spacing w:after="0"/>
        <w:ind w:left="0"/>
        <w:jc w:val="both"/>
      </w:pPr>
      <w:r>
        <w:rPr>
          <w:rFonts w:ascii="Times New Roman"/>
          <w:b w:val="false"/>
          <w:i w:val="false"/>
          <w:color w:val="000000"/>
          <w:sz w:val="28"/>
        </w:rPr>
        <w:t>
      1) совокупности средневзвешенных значений:</w:t>
      </w:r>
    </w:p>
    <w:bookmarkEnd w:id="4"/>
    <w:bookmarkStart w:name="z10" w:id="5"/>
    <w:p>
      <w:pPr>
        <w:spacing w:after="0"/>
        <w:ind w:left="0"/>
        <w:jc w:val="both"/>
      </w:pPr>
      <w:r>
        <w:rPr>
          <w:rFonts w:ascii="Times New Roman"/>
          <w:b w:val="false"/>
          <w:i w:val="false"/>
          <w:color w:val="000000"/>
          <w:sz w:val="28"/>
        </w:rPr>
        <w:t>
      цен товарного газа, планируемого к приобретению национальным оператором у недропользователей в целях поставки в область, город республиканского значения, столицу в планируемом периоде;</w:t>
      </w:r>
    </w:p>
    <w:bookmarkEnd w:id="5"/>
    <w:bookmarkStart w:name="z11" w:id="6"/>
    <w:p>
      <w:pPr>
        <w:spacing w:after="0"/>
        <w:ind w:left="0"/>
        <w:jc w:val="both"/>
      </w:pPr>
      <w:r>
        <w:rPr>
          <w:rFonts w:ascii="Times New Roman"/>
          <w:b w:val="false"/>
          <w:i w:val="false"/>
          <w:color w:val="000000"/>
          <w:sz w:val="28"/>
        </w:rPr>
        <w:t>
      цен товарного газа, планируемого к приобретению в рамках сделок по встречным поставкам среднеазиатского и (или) российского газа на казахстанский товарный газ на планируемый период;</w:t>
      </w:r>
    </w:p>
    <w:bookmarkEnd w:id="6"/>
    <w:bookmarkStart w:name="z12" w:id="7"/>
    <w:p>
      <w:pPr>
        <w:spacing w:after="0"/>
        <w:ind w:left="0"/>
        <w:jc w:val="both"/>
      </w:pPr>
      <w:r>
        <w:rPr>
          <w:rFonts w:ascii="Times New Roman"/>
          <w:b w:val="false"/>
          <w:i w:val="false"/>
          <w:color w:val="000000"/>
          <w:sz w:val="28"/>
        </w:rPr>
        <w:t>
      цен товарного газа, планируемого к приобретению на границе Республики Казахстан, в рамках сделок по импортным поставкам на планируемый период;</w:t>
      </w:r>
    </w:p>
    <w:bookmarkEnd w:id="7"/>
    <w:bookmarkStart w:name="z13" w:id="8"/>
    <w:p>
      <w:pPr>
        <w:spacing w:after="0"/>
        <w:ind w:left="0"/>
        <w:jc w:val="both"/>
      </w:pPr>
      <w:r>
        <w:rPr>
          <w:rFonts w:ascii="Times New Roman"/>
          <w:b w:val="false"/>
          <w:i w:val="false"/>
          <w:color w:val="000000"/>
          <w:sz w:val="28"/>
        </w:rPr>
        <w:t xml:space="preserve">
      2) средневзвешенных расходов по транспортировке товарного газа по магистральным газопроводам от места его приобретения до газораспределительных систем области, города республиканского значения, столицы и хранению товарного газа в подземных хранилищах газа, определяемых на основании тарифов, утвержденных уполномоченным органом, осуществляющим руководство в соответствующих сферах естественных монополий,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8 Закона Республики Казахстан "О естественных монополиях";</w:t>
      </w:r>
    </w:p>
    <w:bookmarkEnd w:id="8"/>
    <w:bookmarkStart w:name="z14" w:id="9"/>
    <w:p>
      <w:pPr>
        <w:spacing w:after="0"/>
        <w:ind w:left="0"/>
        <w:jc w:val="both"/>
      </w:pPr>
      <w:r>
        <w:rPr>
          <w:rFonts w:ascii="Times New Roman"/>
          <w:b w:val="false"/>
          <w:i w:val="false"/>
          <w:color w:val="000000"/>
          <w:sz w:val="28"/>
        </w:rPr>
        <w:t>
      3) норм рентабельности на планируемый период отдельно для каждой области, города республиканского значения, столицы;</w:t>
      </w:r>
    </w:p>
    <w:bookmarkEnd w:id="9"/>
    <w:bookmarkStart w:name="z15" w:id="10"/>
    <w:p>
      <w:pPr>
        <w:spacing w:after="0"/>
        <w:ind w:left="0"/>
        <w:jc w:val="both"/>
      </w:pPr>
      <w:r>
        <w:rPr>
          <w:rFonts w:ascii="Times New Roman"/>
          <w:b w:val="false"/>
          <w:i w:val="false"/>
          <w:color w:val="000000"/>
          <w:sz w:val="28"/>
        </w:rPr>
        <w:t xml:space="preserve">
      4) норм рентабельности на планируемый период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включенных в перечень инвестиционных проектов по производству нефтегазохимической продукции, утверждаемый уполномоченным органом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6 Закона (далее – перечень инвестиционных проектов), а также потребителей, включенных в перечень электростанций, в размере 7 % от совокупности средневзвешенных значений, указанных в подпункте 1) настоящего пункта;</w:t>
      </w:r>
    </w:p>
    <w:bookmarkEnd w:id="10"/>
    <w:bookmarkStart w:name="z16" w:id="11"/>
    <w:p>
      <w:pPr>
        <w:spacing w:after="0"/>
        <w:ind w:left="0"/>
        <w:jc w:val="both"/>
      </w:pPr>
      <w:r>
        <w:rPr>
          <w:rFonts w:ascii="Times New Roman"/>
          <w:b w:val="false"/>
          <w:i w:val="false"/>
          <w:color w:val="000000"/>
          <w:sz w:val="28"/>
        </w:rPr>
        <w:t>
      5) норм рентабельности на планируемый период для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в размере 0 % от совокупности средневзвешенных значений, указанных в подпункте 1) настоящего пункта.</w:t>
      </w:r>
    </w:p>
    <w:bookmarkEnd w:id="11"/>
    <w:bookmarkStart w:name="z17" w:id="12"/>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рассчитывается на первый год по следующей формуле:</w:t>
      </w:r>
    </w:p>
    <w:bookmarkEnd w:id="1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ККП1</w:t>
      </w:r>
      <w:r>
        <w:rPr>
          <w:rFonts w:ascii="Times New Roman"/>
          <w:b w:val="false"/>
          <w:i w:val="false"/>
          <w:color w:val="000000"/>
          <w:sz w:val="28"/>
        </w:rPr>
        <w:t xml:space="preserve"> = С</w:t>
      </w:r>
      <w:r>
        <w:rPr>
          <w:rFonts w:ascii="Times New Roman"/>
          <w:b w:val="false"/>
          <w:i w:val="false"/>
          <w:color w:val="000000"/>
          <w:vertAlign w:val="subscript"/>
        </w:rPr>
        <w:t>Р</w:t>
      </w:r>
      <w:r>
        <w:rPr>
          <w:rFonts w:ascii="Times New Roman"/>
          <w:b w:val="false"/>
          <w:i w:val="false"/>
          <w:color w:val="000000"/>
          <w:sz w:val="28"/>
        </w:rPr>
        <w:t xml:space="preserve"> * 1,2</w:t>
      </w:r>
    </w:p>
    <w:bookmarkStart w:name="z19" w:id="13"/>
    <w:p>
      <w:pPr>
        <w:spacing w:after="0"/>
        <w:ind w:left="0"/>
        <w:jc w:val="both"/>
      </w:pPr>
      <w:r>
        <w:rPr>
          <w:rFonts w:ascii="Times New Roman"/>
          <w:b w:val="false"/>
          <w:i w:val="false"/>
          <w:color w:val="000000"/>
          <w:sz w:val="28"/>
        </w:rPr>
        <w:t>
      где,</w:t>
      </w:r>
    </w:p>
    <w:bookmarkEnd w:id="13"/>
    <w:bookmarkStart w:name="z20" w:id="1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ККП1</w:t>
      </w: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первый год, тенге за тысячу кубических метров;</w:t>
      </w:r>
    </w:p>
    <w:bookmarkEnd w:id="14"/>
    <w:bookmarkStart w:name="z21" w:id="1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совокупность средневзвешенных значений, указанных в подпунктах 1) и 2) настоящего пункта, тенге за тысячу кубических метров;</w:t>
      </w:r>
    </w:p>
    <w:bookmarkEnd w:id="15"/>
    <w:bookmarkStart w:name="z22" w:id="16"/>
    <w:p>
      <w:pPr>
        <w:spacing w:after="0"/>
        <w:ind w:left="0"/>
        <w:jc w:val="both"/>
      </w:pPr>
      <w:r>
        <w:rPr>
          <w:rFonts w:ascii="Times New Roman"/>
          <w:b w:val="false"/>
          <w:i w:val="false"/>
          <w:color w:val="000000"/>
          <w:sz w:val="28"/>
        </w:rPr>
        <w:t>
      1,2 – расчетный коэффициент, применяемый уполномоченным органом.</w:t>
      </w:r>
    </w:p>
    <w:bookmarkEnd w:id="16"/>
    <w:bookmarkStart w:name="z23" w:id="17"/>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каждый последующий год рассчитывается по следующей формуле:</w:t>
      </w:r>
    </w:p>
    <w:bookmarkEnd w:id="17"/>
    <w:bookmarkStart w:name="z24" w:id="1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ККП</w:t>
      </w:r>
      <w:r>
        <w:rPr>
          <w:rFonts w:ascii="Times New Roman"/>
          <w:b w:val="false"/>
          <w:i w:val="false"/>
          <w:color w:val="000000"/>
          <w:sz w:val="28"/>
        </w:rPr>
        <w:t xml:space="preserve"> = Р</w:t>
      </w:r>
      <w:r>
        <w:rPr>
          <w:rFonts w:ascii="Times New Roman"/>
          <w:b w:val="false"/>
          <w:i w:val="false"/>
          <w:color w:val="000000"/>
          <w:vertAlign w:val="subscript"/>
        </w:rPr>
        <w:t>ККПn</w:t>
      </w:r>
      <w:r>
        <w:rPr>
          <w:rFonts w:ascii="Times New Roman"/>
          <w:b w:val="false"/>
          <w:i w:val="false"/>
          <w:color w:val="000000"/>
          <w:sz w:val="28"/>
        </w:rPr>
        <w:t xml:space="preserve"> *r</w:t>
      </w:r>
    </w:p>
    <w:bookmarkEnd w:id="18"/>
    <w:bookmarkStart w:name="z25" w:id="19"/>
    <w:p>
      <w:pPr>
        <w:spacing w:after="0"/>
        <w:ind w:left="0"/>
        <w:jc w:val="both"/>
      </w:pPr>
      <w:r>
        <w:rPr>
          <w:rFonts w:ascii="Times New Roman"/>
          <w:b w:val="false"/>
          <w:i w:val="false"/>
          <w:color w:val="000000"/>
          <w:sz w:val="28"/>
        </w:rPr>
        <w:t>
      где,</w:t>
      </w:r>
    </w:p>
    <w:bookmarkEnd w:id="19"/>
    <w:bookmarkStart w:name="z26" w:id="2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ККП</w:t>
      </w: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последующие годы, тенге за тысячу кубических метров;</w:t>
      </w:r>
    </w:p>
    <w:bookmarkEnd w:id="20"/>
    <w:bookmarkStart w:name="z27" w:id="2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ККПn</w:t>
      </w: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за предыдущий год, тенге за тысячу кубических метров;</w:t>
      </w:r>
    </w:p>
    <w:bookmarkEnd w:id="21"/>
    <w:bookmarkStart w:name="z28" w:id="22"/>
    <w:p>
      <w:pPr>
        <w:spacing w:after="0"/>
        <w:ind w:left="0"/>
        <w:jc w:val="both"/>
      </w:pPr>
      <w:r>
        <w:rPr>
          <w:rFonts w:ascii="Times New Roman"/>
          <w:b w:val="false"/>
          <w:i w:val="false"/>
          <w:color w:val="000000"/>
          <w:sz w:val="28"/>
        </w:rPr>
        <w:t>
      r – расчетный коэффициент в пределах 1,2 – 1,75, который будет применяться уполномоченным органом с учетом уровня утвержденной предельной цены оптовой реализации на предыдущий календарный год до достижения в четырехлетний период уровня предельной цены оптовой реализации товарного газа на внутреннем рынке Республики Казахстан, формируемой по принципу экспортного нетбэка.</w:t>
      </w:r>
    </w:p>
    <w:bookmarkEnd w:id="22"/>
    <w:bookmarkStart w:name="z29" w:id="23"/>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Республики Казахстан, формируемая по принципу экспортного нетбэка рассчитывается по следующей формуле:</w:t>
      </w:r>
    </w:p>
    <w:bookmarkEnd w:id="23"/>
    <w:bookmarkStart w:name="z30" w:id="2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РЫН</w:t>
      </w:r>
      <w:r>
        <w:rPr>
          <w:rFonts w:ascii="Times New Roman"/>
          <w:b w:val="false"/>
          <w:i w:val="false"/>
          <w:color w:val="000000"/>
          <w:sz w:val="28"/>
        </w:rPr>
        <w:t xml:space="preserve"> = Р</w:t>
      </w:r>
      <w:r>
        <w:rPr>
          <w:rFonts w:ascii="Times New Roman"/>
          <w:b w:val="false"/>
          <w:i w:val="false"/>
          <w:color w:val="000000"/>
          <w:vertAlign w:val="subscript"/>
        </w:rPr>
        <w:t>ЭКСПОРТ</w:t>
      </w:r>
      <w:r>
        <w:rPr>
          <w:rFonts w:ascii="Times New Roman"/>
          <w:b w:val="false"/>
          <w:i w:val="false"/>
          <w:color w:val="000000"/>
          <w:sz w:val="28"/>
        </w:rPr>
        <w:t xml:space="preserve"> – Т</w:t>
      </w:r>
      <w:r>
        <w:rPr>
          <w:rFonts w:ascii="Times New Roman"/>
          <w:b w:val="false"/>
          <w:i w:val="false"/>
          <w:color w:val="000000"/>
          <w:vertAlign w:val="subscript"/>
        </w:rPr>
        <w:t>ЭКСПОРТ</w:t>
      </w:r>
      <w:r>
        <w:rPr>
          <w:rFonts w:ascii="Times New Roman"/>
          <w:b w:val="false"/>
          <w:i w:val="false"/>
          <w:color w:val="000000"/>
          <w:sz w:val="28"/>
        </w:rPr>
        <w:t xml:space="preserve"> + Т</w:t>
      </w:r>
      <w:r>
        <w:rPr>
          <w:rFonts w:ascii="Times New Roman"/>
          <w:b w:val="false"/>
          <w:i w:val="false"/>
          <w:color w:val="000000"/>
          <w:vertAlign w:val="subscript"/>
        </w:rPr>
        <w:t>ВН.РЫН</w:t>
      </w:r>
    </w:p>
    <w:bookmarkEnd w:id="24"/>
    <w:bookmarkStart w:name="z31" w:id="2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РЫН</w:t>
      </w:r>
      <w:r>
        <w:rPr>
          <w:rFonts w:ascii="Times New Roman"/>
          <w:b w:val="false"/>
          <w:i w:val="false"/>
          <w:color w:val="000000"/>
          <w:sz w:val="28"/>
        </w:rPr>
        <w:t xml:space="preserve"> – предельная цена оптовой реализации товарного газа на внутреннем рынке Республики Казахстан, формируемая по принципу экспортного нетбэка, в тенге за тысячу кубических метров;</w:t>
      </w:r>
    </w:p>
    <w:bookmarkEnd w:id="25"/>
    <w:bookmarkStart w:name="z32" w:id="2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ЭКСПОРТ</w:t>
      </w:r>
      <w:r>
        <w:rPr>
          <w:rFonts w:ascii="Times New Roman"/>
          <w:b w:val="false"/>
          <w:i w:val="false"/>
          <w:color w:val="000000"/>
          <w:sz w:val="28"/>
        </w:rPr>
        <w:t xml:space="preserve"> – средневзвешенная экспортная цена товарного газа на границе Республики Казахстан с Китайской Народной Республикой за предыдущий календарный год, которая формируется исходя из сведений, получаемых от национального оператора, в тенге за тысячу кубических метров;</w:t>
      </w:r>
    </w:p>
    <w:bookmarkEnd w:id="26"/>
    <w:bookmarkStart w:name="z33" w:id="2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ЭКСПОРТ</w:t>
      </w:r>
      <w:r>
        <w:rPr>
          <w:rFonts w:ascii="Times New Roman"/>
          <w:b w:val="false"/>
          <w:i w:val="false"/>
          <w:color w:val="000000"/>
          <w:sz w:val="28"/>
        </w:rPr>
        <w:t xml:space="preserve"> – расходы на транспортировку товарного газа по системе магистральных газопроводов от недропользователя до границы с Китайской Народной Республикой, которая формируется исходя из сведений, получаемых от национального оператора, в тенге за тысячу кубических метров;</w:t>
      </w:r>
    </w:p>
    <w:bookmarkEnd w:id="27"/>
    <w:bookmarkStart w:name="z34" w:id="2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ВН.РЫН</w:t>
      </w:r>
      <w:r>
        <w:rPr>
          <w:rFonts w:ascii="Times New Roman"/>
          <w:b w:val="false"/>
          <w:i w:val="false"/>
          <w:color w:val="000000"/>
          <w:sz w:val="28"/>
        </w:rPr>
        <w:t xml:space="preserve"> – сумма расходов на транспортировку газа по магистральным газопроводам, определяемая в соответствии с тарифами, утвержденными уполномоченным органом, в тенге за тысячу кубических метров.</w:t>
      </w:r>
    </w:p>
    <w:bookmarkEnd w:id="28"/>
    <w:bookmarkStart w:name="z35" w:id="29"/>
    <w:p>
      <w:pPr>
        <w:spacing w:after="0"/>
        <w:ind w:left="0"/>
        <w:jc w:val="both"/>
      </w:pPr>
      <w:r>
        <w:rPr>
          <w:rFonts w:ascii="Times New Roman"/>
          <w:b w:val="false"/>
          <w:i w:val="false"/>
          <w:color w:val="000000"/>
          <w:sz w:val="28"/>
        </w:rPr>
        <w:t>
      При превышении предельной цены оптовой реализации товарного газа на внутреннем рынке, предназначенного для последующей реализации товарного газа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предельную цену оптовой реализации товарного газа на внутреннем рынке Республики Казахстан, формируемую по принципу экспортного нетбэка, то применяется предельная цена оптовой реализации товарного газа на внутреннем рынке Республики Казахстан, формируемая по принципу экспортного нетбэка.</w:t>
      </w:r>
    </w:p>
    <w:bookmarkEnd w:id="29"/>
    <w:bookmarkStart w:name="z36" w:id="30"/>
    <w:p>
      <w:pPr>
        <w:spacing w:after="0"/>
        <w:ind w:left="0"/>
        <w:jc w:val="both"/>
      </w:pPr>
      <w:r>
        <w:rPr>
          <w:rFonts w:ascii="Times New Roman"/>
          <w:b w:val="false"/>
          <w:i w:val="false"/>
          <w:color w:val="000000"/>
          <w:sz w:val="28"/>
        </w:rPr>
        <w:t>
      8. Проекты нормативных правовых актов, предусматривающие утверждение предельных цен оптовой реализации товарного газа на внутреннем рынке Республики Казахстан, разработанный в соответствии с пунктом 7 настоящих Правил, не может предусматривать увеличение уровня предельной цены товарного газа по сравнению с текущим уровнем более чем на пятнадцать процентов в течение одного календарного года.</w:t>
      </w:r>
    </w:p>
    <w:bookmarkEnd w:id="30"/>
    <w:bookmarkStart w:name="z37" w:id="31"/>
    <w:p>
      <w:pPr>
        <w:spacing w:after="0"/>
        <w:ind w:left="0"/>
        <w:jc w:val="both"/>
      </w:pPr>
      <w:r>
        <w:rPr>
          <w:rFonts w:ascii="Times New Roman"/>
          <w:b w:val="false"/>
          <w:i w:val="false"/>
          <w:color w:val="000000"/>
          <w:sz w:val="28"/>
        </w:rPr>
        <w:t>
      Положения настоящего пункта не распространяются на предельные цены оптовой реализации товарного газа на внутреннем рынке Республики Казахстан для промышленных потребителей-инвесторов, потребителей, включенных в перечень электростанций, также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w:t>
      </w:r>
    </w:p>
    <w:bookmarkEnd w:id="31"/>
    <w:bookmarkStart w:name="z38" w:id="32"/>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32"/>
    <w:bookmarkStart w:name="z39" w:id="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
    <w:bookmarkStart w:name="z40" w:id="3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34"/>
    <w:bookmarkStart w:name="z41" w:id="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35"/>
    <w:bookmarkStart w:name="z42" w:id="3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6"/>
    <w:bookmarkStart w:name="z43" w:id="3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45"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