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e4da" w14:textId="4f9e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пруденциального регулирования</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26 июня 2023 года № 56. Зарегистрировано в Министерстве юстиции Республики Казахстан 29 июня 2023 года № 32931</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пруденциального регулирования, в которые вносятся изменения,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июня 2023 года № 56</w:t>
            </w:r>
          </w:p>
        </w:tc>
      </w:tr>
    </w:tbl>
    <w:bookmarkStart w:name="z14" w:id="8"/>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пруденциального регулирования,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(зарегистрировано в Реестре государственной регистрации нормативных правовых актов под № 14794) следующие изменения:</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 значениях</w:t>
      </w:r>
      <w:r>
        <w:rPr>
          <w:rFonts w:ascii="Times New Roman"/>
          <w:b w:val="false"/>
          <w:i w:val="false"/>
          <w:color w:val="000000"/>
          <w:sz w:val="28"/>
        </w:rPr>
        <w:t xml:space="preserve"> и методиках расчетов пруденциальных нормативов страховой (перестраховочной) организации и страховой группы и иных обязательных к соблюдению норм и лимитов, утвержденных указанным постановлением: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xml:space="preserve">
      "32. Облигации признаются субординированным долгом страховой (перестраховочной) организации и включаются в расчет фактической маржи платежеспособности только в соответствии с Законом и условиями выпуска ценных бумаг, определенными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а также в соответствии с актами Международного финансового центра "Астана".</w:t>
      </w:r>
    </w:p>
    <w:bookmarkEnd w:id="11"/>
    <w:bookmarkStart w:name="z19" w:id="12"/>
    <w:p>
      <w:pPr>
        <w:spacing w:after="0"/>
        <w:ind w:left="0"/>
        <w:jc w:val="both"/>
      </w:pPr>
      <w:r>
        <w:rPr>
          <w:rFonts w:ascii="Times New Roman"/>
          <w:b w:val="false"/>
          <w:i w:val="false"/>
          <w:color w:val="000000"/>
          <w:sz w:val="28"/>
        </w:rPr>
        <w:t>
      Кроме условий, указанных в пунктах 30 и 31 Нормативов, облигации, являющиеся субординированным долгом страховой (перестраховочной) организации, также соответствуют следующим условиям:</w:t>
      </w:r>
    </w:p>
    <w:bookmarkEnd w:id="12"/>
    <w:bookmarkStart w:name="z20" w:id="13"/>
    <w:p>
      <w:pPr>
        <w:spacing w:after="0"/>
        <w:ind w:left="0"/>
        <w:jc w:val="both"/>
      </w:pPr>
      <w:r>
        <w:rPr>
          <w:rFonts w:ascii="Times New Roman"/>
          <w:b w:val="false"/>
          <w:i w:val="false"/>
          <w:color w:val="000000"/>
          <w:sz w:val="28"/>
        </w:rPr>
        <w:t>
      не подлежат погашению по инициативе собственника облигаций или без предварительного согласия уполномоченного органа;</w:t>
      </w:r>
    </w:p>
    <w:bookmarkEnd w:id="13"/>
    <w:bookmarkStart w:name="z21" w:id="14"/>
    <w:p>
      <w:pPr>
        <w:spacing w:after="0"/>
        <w:ind w:left="0"/>
        <w:jc w:val="both"/>
      </w:pPr>
      <w:r>
        <w:rPr>
          <w:rFonts w:ascii="Times New Roman"/>
          <w:b w:val="false"/>
          <w:i w:val="false"/>
          <w:color w:val="000000"/>
          <w:sz w:val="28"/>
        </w:rPr>
        <w:t>
      условия выпуска ценных бумаг предусматривают корректировку основного долга и невыплаченного вознаграждения в случае убытков и при этом обеспечивает страховой (перестраховочной) организации возможность продолжать свою деятельность.";</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"34. В расчет стоимости активов страховой (перестраховочной) организации с учетом их классификации по качеству и ликвидности, включаются:</w:t>
      </w:r>
    </w:p>
    <w:bookmarkEnd w:id="15"/>
    <w:bookmarkStart w:name="z24" w:id="16"/>
    <w:p>
      <w:pPr>
        <w:spacing w:after="0"/>
        <w:ind w:left="0"/>
        <w:jc w:val="both"/>
      </w:pPr>
      <w:r>
        <w:rPr>
          <w:rFonts w:ascii="Times New Roman"/>
          <w:b w:val="false"/>
          <w:i w:val="false"/>
          <w:color w:val="000000"/>
          <w:sz w:val="28"/>
        </w:rPr>
        <w:t>
      1) деньги:</w:t>
      </w:r>
    </w:p>
    <w:bookmarkEnd w:id="16"/>
    <w:bookmarkStart w:name="z25" w:id="17"/>
    <w:p>
      <w:pPr>
        <w:spacing w:after="0"/>
        <w:ind w:left="0"/>
        <w:jc w:val="both"/>
      </w:pPr>
      <w:r>
        <w:rPr>
          <w:rFonts w:ascii="Times New Roman"/>
          <w:b w:val="false"/>
          <w:i w:val="false"/>
          <w:color w:val="000000"/>
          <w:sz w:val="28"/>
        </w:rPr>
        <w:t>
      деньги в кассе в сумме, не превышающей 1 (один) процент от суммы активов страховой (перестраховочной) организации за минусом активов перестрахования, – в объеме 100 (сто) процентов от балансовой стоимости;</w:t>
      </w:r>
    </w:p>
    <w:bookmarkEnd w:id="17"/>
    <w:bookmarkStart w:name="z26" w:id="18"/>
    <w:p>
      <w:pPr>
        <w:spacing w:after="0"/>
        <w:ind w:left="0"/>
        <w:jc w:val="both"/>
      </w:pPr>
      <w:r>
        <w:rPr>
          <w:rFonts w:ascii="Times New Roman"/>
          <w:b w:val="false"/>
          <w:i w:val="false"/>
          <w:color w:val="000000"/>
          <w:sz w:val="28"/>
        </w:rPr>
        <w:t>
      деньги в пути в банках второго уровня Республики Казахстан, соответствующих требованиям подпункта 5) пункта 38 Нормативов, – в объеме 100 (сто) процентов от балансовой стоимости;</w:t>
      </w:r>
    </w:p>
    <w:bookmarkEnd w:id="18"/>
    <w:bookmarkStart w:name="z27" w:id="19"/>
    <w:p>
      <w:pPr>
        <w:spacing w:after="0"/>
        <w:ind w:left="0"/>
        <w:jc w:val="both"/>
      </w:pPr>
      <w:r>
        <w:rPr>
          <w:rFonts w:ascii="Times New Roman"/>
          <w:b w:val="false"/>
          <w:i w:val="false"/>
          <w:color w:val="000000"/>
          <w:sz w:val="28"/>
        </w:rPr>
        <w:t>
      деньги на текущих счетах в банках второго уровня Республики Казахстан, соответствующих требованиям подпункта 5) пункта 38 Нормативов, – в объемах, указанных в Расчете активов страховой (перестраховочной) организации с учетом их классификации по качеству и ликвидности в соответствии с Таблицей активов страховой (перестраховочной) организации с учетом их классификации по качеству и ликвидности согласно приложению 4 к Нормативам;</w:t>
      </w:r>
    </w:p>
    <w:bookmarkEnd w:id="19"/>
    <w:bookmarkStart w:name="z28" w:id="20"/>
    <w:p>
      <w:pPr>
        <w:spacing w:after="0"/>
        <w:ind w:left="0"/>
        <w:jc w:val="both"/>
      </w:pPr>
      <w:r>
        <w:rPr>
          <w:rFonts w:ascii="Times New Roman"/>
          <w:b w:val="false"/>
          <w:i w:val="false"/>
          <w:color w:val="000000"/>
          <w:sz w:val="28"/>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или зарегистрированной на территории Международного финансового центра "Астана", находящиеся в банках второго уровня Республики Казахстан, и в центральном депозитарии – в объеме 100 (сто) процентов от балансовой стоимости;</w:t>
      </w:r>
    </w:p>
    <w:bookmarkEnd w:id="20"/>
    <w:bookmarkStart w:name="z29" w:id="21"/>
    <w:p>
      <w:pPr>
        <w:spacing w:after="0"/>
        <w:ind w:left="0"/>
        <w:jc w:val="both"/>
      </w:pPr>
      <w:r>
        <w:rPr>
          <w:rFonts w:ascii="Times New Roman"/>
          <w:b w:val="false"/>
          <w:i w:val="false"/>
          <w:color w:val="000000"/>
          <w:sz w:val="28"/>
        </w:rPr>
        <w:t>
      деньги страховой (перестраховочной) организации на счетах у организации, осуществляющей деятельность по управлению инвестиционным портфелем на рынке ценных бумаг, или зарегистрированной на территории Международного финансового центра "Астана", находящиеся в банках второго уровня Республики Казахстан - в объеме 100 (сто) процентов от балансовой стоимости;</w:t>
      </w:r>
    </w:p>
    <w:bookmarkEnd w:id="21"/>
    <w:bookmarkStart w:name="z30" w:id="22"/>
    <w:p>
      <w:pPr>
        <w:spacing w:after="0"/>
        <w:ind w:left="0"/>
        <w:jc w:val="both"/>
      </w:pPr>
      <w:r>
        <w:rPr>
          <w:rFonts w:ascii="Times New Roman"/>
          <w:b w:val="false"/>
          <w:i w:val="false"/>
          <w:color w:val="000000"/>
          <w:sz w:val="28"/>
        </w:rPr>
        <w:t>
      2) вклады, размещенные в банках второго уровня Республики Казахстан, соответствующих требованиям подпункта 5) пункта 38 Нормативов, – в объемах, указанных в Таблице активов страховой (перестраховочной) организации с учетом их классификации по качеству и ликвидности согласно приложению 4 к Нормативам;</w:t>
      </w:r>
    </w:p>
    <w:bookmarkEnd w:id="22"/>
    <w:bookmarkStart w:name="z31" w:id="23"/>
    <w:p>
      <w:pPr>
        <w:spacing w:after="0"/>
        <w:ind w:left="0"/>
        <w:jc w:val="both"/>
      </w:pPr>
      <w:r>
        <w:rPr>
          <w:rFonts w:ascii="Times New Roman"/>
          <w:b w:val="false"/>
          <w:i w:val="false"/>
          <w:color w:val="000000"/>
          <w:sz w:val="28"/>
        </w:rPr>
        <w:t>
      3) вклады, размещенные в международных финансовых организациях, соответствующих требованиям подпункта 6) пункта 38 Нормативов, – в объемах, указанных в Таблице активов страховой (перестраховочной) организации с учетом их классификации по качеству и ликвидности согласно приложению 4 к Нормативам;</w:t>
      </w:r>
    </w:p>
    <w:bookmarkEnd w:id="23"/>
    <w:bookmarkStart w:name="z32" w:id="24"/>
    <w:p>
      <w:pPr>
        <w:spacing w:after="0"/>
        <w:ind w:left="0"/>
        <w:jc w:val="both"/>
      </w:pPr>
      <w:r>
        <w:rPr>
          <w:rFonts w:ascii="Times New Roman"/>
          <w:b w:val="false"/>
          <w:i w:val="false"/>
          <w:color w:val="000000"/>
          <w:sz w:val="28"/>
        </w:rPr>
        <w:t>
      4) вклады, размещенные в банках-нерезидентах, соответствующих требованиям подпункта 7) пункта 38 Нормативов, – в объемах, указанных в Таблице активов страховой (перестраховочной) организации с учетом их классификации по качеству и ликвидности согласно приложению 4 к Нормативам;</w:t>
      </w:r>
    </w:p>
    <w:bookmarkEnd w:id="24"/>
    <w:bookmarkStart w:name="z33" w:id="25"/>
    <w:p>
      <w:pPr>
        <w:spacing w:after="0"/>
        <w:ind w:left="0"/>
        <w:jc w:val="both"/>
      </w:pPr>
      <w:r>
        <w:rPr>
          <w:rFonts w:ascii="Times New Roman"/>
          <w:b w:val="false"/>
          <w:i w:val="false"/>
          <w:color w:val="000000"/>
          <w:sz w:val="28"/>
        </w:rPr>
        <w:t>
      5) финансовые инструменты, указанные в подпунктах 8), 9), 10), 11), 12), 13), 14), 15), 16), 17), 18), 19), 20), 21), 22), 23), 24), 25), 26), 27) и 29) пункта 38 Нормативов, - в объемах, указанных в Таблице активов страховой (перестраховочной) организации с учетом их классификации по качеству и ликвидности согласно приложению 4 к Нормативам;</w:t>
      </w:r>
    </w:p>
    <w:bookmarkEnd w:id="25"/>
    <w:bookmarkStart w:name="z34" w:id="26"/>
    <w:p>
      <w:pPr>
        <w:spacing w:after="0"/>
        <w:ind w:left="0"/>
        <w:jc w:val="both"/>
      </w:pPr>
      <w:r>
        <w:rPr>
          <w:rFonts w:ascii="Times New Roman"/>
          <w:b w:val="false"/>
          <w:i w:val="false"/>
          <w:color w:val="000000"/>
          <w:sz w:val="28"/>
        </w:rPr>
        <w:t>
      6) займы страхователям страховой (перестраховочной) организации, осуществляющей деятельность по отрасли "страхование жизни", – в объеме 100 (сто) процентов от суммы основного долга;</w:t>
      </w:r>
    </w:p>
    <w:bookmarkEnd w:id="26"/>
    <w:bookmarkStart w:name="z35" w:id="27"/>
    <w:p>
      <w:pPr>
        <w:spacing w:after="0"/>
        <w:ind w:left="0"/>
        <w:jc w:val="both"/>
      </w:pPr>
      <w:r>
        <w:rPr>
          <w:rFonts w:ascii="Times New Roman"/>
          <w:b w:val="false"/>
          <w:i w:val="false"/>
          <w:color w:val="000000"/>
          <w:sz w:val="28"/>
        </w:rPr>
        <w:t>
      7) основные средства в виде недвижимого имущества в сумме, не превышающей 5 (пяти) процентов от суммы высоколиквидных активов страховой (перестраховочной) организации – в объеме 100 (ста) процентов от наименьшей величины из балансовой и рыночной стоимостей.</w:t>
      </w:r>
    </w:p>
    <w:bookmarkEnd w:id="27"/>
    <w:bookmarkStart w:name="z36" w:id="28"/>
    <w:p>
      <w:pPr>
        <w:spacing w:after="0"/>
        <w:ind w:left="0"/>
        <w:jc w:val="both"/>
      </w:pPr>
      <w:r>
        <w:rPr>
          <w:rFonts w:ascii="Times New Roman"/>
          <w:b w:val="false"/>
          <w:i w:val="false"/>
          <w:color w:val="000000"/>
          <w:sz w:val="28"/>
        </w:rPr>
        <w:t>
      В целях определения рыночной стоимости основных средств, учитываемых при расчете пруденциальных нормативов, страховая (перестраховочная) организация проводит оценку их стоимости у оценщика не реже одного раза в год в срок до 30 (тридцатого) апреля (включительно) года, следующего за отчетным годом;</w:t>
      </w:r>
    </w:p>
    <w:bookmarkEnd w:id="28"/>
    <w:bookmarkStart w:name="z37" w:id="29"/>
    <w:p>
      <w:pPr>
        <w:spacing w:after="0"/>
        <w:ind w:left="0"/>
        <w:jc w:val="both"/>
      </w:pPr>
      <w:r>
        <w:rPr>
          <w:rFonts w:ascii="Times New Roman"/>
          <w:b w:val="false"/>
          <w:i w:val="false"/>
          <w:color w:val="000000"/>
          <w:sz w:val="28"/>
        </w:rPr>
        <w:t xml:space="preserve">
      8) суммы к получению от перестраховщиков, страховые премии к получению от страхователей (перестрахователей) и посредников в сумме, не превышающей 10 (десяти) процентов от суммы высоколиквидных активов страховой (перестраховочной) организации, за исключением страховых премий к получению от юридических лиц, указанных в подпункте 10) настоящего пункта; </w:t>
      </w:r>
    </w:p>
    <w:bookmarkEnd w:id="29"/>
    <w:bookmarkStart w:name="z38" w:id="30"/>
    <w:p>
      <w:pPr>
        <w:spacing w:after="0"/>
        <w:ind w:left="0"/>
        <w:jc w:val="both"/>
      </w:pPr>
      <w:r>
        <w:rPr>
          <w:rFonts w:ascii="Times New Roman"/>
          <w:b w:val="false"/>
          <w:i w:val="false"/>
          <w:color w:val="000000"/>
          <w:sz w:val="28"/>
        </w:rPr>
        <w:t>
      9)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 – в объеме 100 (сто) процентов от балансовой стоимости;</w:t>
      </w:r>
    </w:p>
    <w:bookmarkEnd w:id="30"/>
    <w:bookmarkStart w:name="z39" w:id="31"/>
    <w:p>
      <w:pPr>
        <w:spacing w:after="0"/>
        <w:ind w:left="0"/>
        <w:jc w:val="both"/>
      </w:pPr>
      <w:r>
        <w:rPr>
          <w:rFonts w:ascii="Times New Roman"/>
          <w:b w:val="false"/>
          <w:i w:val="false"/>
          <w:color w:val="000000"/>
          <w:sz w:val="28"/>
        </w:rPr>
        <w:t>
      10) страховые премии к получению в сумме, не превышающей 15 (пятнадцати) процентов от суммы высоколиквидных активов страховой (перестраховочной) организации, когда страхователем является:</w:t>
      </w:r>
    </w:p>
    <w:bookmarkEnd w:id="31"/>
    <w:bookmarkStart w:name="z40" w:id="32"/>
    <w:p>
      <w:pPr>
        <w:spacing w:after="0"/>
        <w:ind w:left="0"/>
        <w:jc w:val="both"/>
      </w:pPr>
      <w:r>
        <w:rPr>
          <w:rFonts w:ascii="Times New Roman"/>
          <w:b w:val="false"/>
          <w:i w:val="false"/>
          <w:color w:val="000000"/>
          <w:sz w:val="28"/>
        </w:rPr>
        <w:t>
      юридическое лицо, более 50 (пятидесяти) процентов голосующих акций (долей участия в уставном капитале) которого прямо или косвенно принадлежат национальному управляющему холдингу;</w:t>
      </w:r>
    </w:p>
    <w:bookmarkEnd w:id="32"/>
    <w:bookmarkStart w:name="z41" w:id="33"/>
    <w:p>
      <w:pPr>
        <w:spacing w:after="0"/>
        <w:ind w:left="0"/>
        <w:jc w:val="both"/>
      </w:pPr>
      <w:r>
        <w:rPr>
          <w:rFonts w:ascii="Times New Roman"/>
          <w:b w:val="false"/>
          <w:i w:val="false"/>
          <w:color w:val="000000"/>
          <w:sz w:val="28"/>
        </w:rPr>
        <w:t>
      юридическое лицо с рейтингом не ниже "ВВ+" рейтингового агентства Standard &amp; Poor's (Стандард энд Пурс) или других рейтинговых агентств;</w:t>
      </w:r>
    </w:p>
    <w:bookmarkEnd w:id="33"/>
    <w:bookmarkStart w:name="z42" w:id="34"/>
    <w:p>
      <w:pPr>
        <w:spacing w:after="0"/>
        <w:ind w:left="0"/>
        <w:jc w:val="both"/>
      </w:pPr>
      <w:r>
        <w:rPr>
          <w:rFonts w:ascii="Times New Roman"/>
          <w:b w:val="false"/>
          <w:i w:val="false"/>
          <w:color w:val="000000"/>
          <w:sz w:val="28"/>
        </w:rPr>
        <w:t>
      крупное системообразующее предприятие, соответствующее следующим критериям:</w:t>
      </w:r>
    </w:p>
    <w:bookmarkEnd w:id="34"/>
    <w:bookmarkStart w:name="z43" w:id="35"/>
    <w:p>
      <w:pPr>
        <w:spacing w:after="0"/>
        <w:ind w:left="0"/>
        <w:jc w:val="both"/>
      </w:pPr>
      <w:r>
        <w:rPr>
          <w:rFonts w:ascii="Times New Roman"/>
          <w:b w:val="false"/>
          <w:i w:val="false"/>
          <w:color w:val="000000"/>
          <w:sz w:val="28"/>
        </w:rPr>
        <w:t>
      выручка от реализации продукции (оказания услуг) составляет не менее 50 (пятидесяти) миллиардов тенге ежегодно за последние 2 (два) года;</w:t>
      </w:r>
    </w:p>
    <w:bookmarkEnd w:id="35"/>
    <w:bookmarkStart w:name="z44" w:id="36"/>
    <w:p>
      <w:pPr>
        <w:spacing w:after="0"/>
        <w:ind w:left="0"/>
        <w:jc w:val="both"/>
      </w:pPr>
      <w:r>
        <w:rPr>
          <w:rFonts w:ascii="Times New Roman"/>
          <w:b w:val="false"/>
          <w:i w:val="false"/>
          <w:color w:val="000000"/>
          <w:sz w:val="28"/>
        </w:rPr>
        <w:t>
      налоговые отчисления составляют не менее 3 (трех) миллиардов тенге ежегодно за последние 2 (два) года.</w:t>
      </w:r>
    </w:p>
    <w:bookmarkEnd w:id="36"/>
    <w:bookmarkStart w:name="z45" w:id="37"/>
    <w:p>
      <w:pPr>
        <w:spacing w:after="0"/>
        <w:ind w:left="0"/>
        <w:jc w:val="both"/>
      </w:pPr>
      <w:r>
        <w:rPr>
          <w:rFonts w:ascii="Times New Roman"/>
          <w:b w:val="false"/>
          <w:i w:val="false"/>
          <w:color w:val="000000"/>
          <w:sz w:val="28"/>
        </w:rPr>
        <w:t>
      Страховые премии к получению от страхователей включаются в расчет стоимости активов страховой (перестраховочной) организации с учетом их классификации по качеству и ликвидности в случае уплаты страхователем не менее одной двенадцатой части страховой премии по договору страхования, с учетом дополнительного (дополнительных) соглашения (соглашений) к договору страхования, или первого страхового взноса по договору накопительного страхования не позднее пятого рабочего дня, следующего за отчетным месяцем.</w:t>
      </w:r>
    </w:p>
    <w:bookmarkEnd w:id="37"/>
    <w:bookmarkStart w:name="z46" w:id="38"/>
    <w:p>
      <w:pPr>
        <w:spacing w:after="0"/>
        <w:ind w:left="0"/>
        <w:jc w:val="both"/>
      </w:pPr>
      <w:r>
        <w:rPr>
          <w:rFonts w:ascii="Times New Roman"/>
          <w:b w:val="false"/>
          <w:i w:val="false"/>
          <w:color w:val="000000"/>
          <w:sz w:val="28"/>
        </w:rPr>
        <w:t>
      Страховые премии к получению от перестрахователей включаются в расчет стоимости активов страховой (перестраховочной) организации с учетом их классификации по качеству и ликвидности в случае уплаты перестрахователем не менее одной двенадцатой части страховой премии по договору перестрахования не позднее пятого рабочего дня, следующего за отчетным месяцем.</w:t>
      </w:r>
    </w:p>
    <w:bookmarkEnd w:id="38"/>
    <w:bookmarkStart w:name="z47" w:id="39"/>
    <w:p>
      <w:pPr>
        <w:spacing w:after="0"/>
        <w:ind w:left="0"/>
        <w:jc w:val="both"/>
      </w:pPr>
      <w:r>
        <w:rPr>
          <w:rFonts w:ascii="Times New Roman"/>
          <w:b w:val="false"/>
          <w:i w:val="false"/>
          <w:color w:val="000000"/>
          <w:sz w:val="28"/>
        </w:rPr>
        <w:t>
      В расчет стоимости активов страховой (перестраховочной) организации с учетом их классификации по качеству и ликвидности не включаются (за исключением дебиторской задолженности, возникшей в связи с размещением денег на счетах у организации, осуществляющей брокерскую и (или) дилерскую деятельность на рынке ценных бумаг, или зарегистрированной на территории Международного финансового центра "Астана", при совершении сделок с финансовыми инструментами (деньги, указанные в абзаце шестом подпункта 1) части первой настоящего пункта):</w:t>
      </w:r>
    </w:p>
    <w:bookmarkEnd w:id="39"/>
    <w:bookmarkStart w:name="z48" w:id="40"/>
    <w:p>
      <w:pPr>
        <w:spacing w:after="0"/>
        <w:ind w:left="0"/>
        <w:jc w:val="both"/>
      </w:pPr>
      <w:r>
        <w:rPr>
          <w:rFonts w:ascii="Times New Roman"/>
          <w:b w:val="false"/>
          <w:i w:val="false"/>
          <w:color w:val="000000"/>
          <w:sz w:val="28"/>
        </w:rPr>
        <w:t>
      дебиторская задолженность, просроченная по условиям договора на срок более 3 (трех) рабочих дней;</w:t>
      </w:r>
    </w:p>
    <w:bookmarkEnd w:id="40"/>
    <w:bookmarkStart w:name="z49" w:id="41"/>
    <w:p>
      <w:pPr>
        <w:spacing w:after="0"/>
        <w:ind w:left="0"/>
        <w:jc w:val="both"/>
      </w:pPr>
      <w:r>
        <w:rPr>
          <w:rFonts w:ascii="Times New Roman"/>
          <w:b w:val="false"/>
          <w:i w:val="false"/>
          <w:color w:val="000000"/>
          <w:sz w:val="28"/>
        </w:rPr>
        <w:t>
      дебиторская задолженность, просроченная по условиям договора на срок более 30 (тридцати) календарных дней для страховых (перестраховочных) организаций, доля страховых премий по классу "страхование на случай болезни" которых составляет более 80 (восемьдесят) процентов в общем объеме страховых премий по действующим договорам страхования (перестрахования) на отчетную дату;</w:t>
      </w:r>
    </w:p>
    <w:bookmarkEnd w:id="41"/>
    <w:bookmarkStart w:name="z50" w:id="42"/>
    <w:p>
      <w:pPr>
        <w:spacing w:after="0"/>
        <w:ind w:left="0"/>
        <w:jc w:val="both"/>
      </w:pPr>
      <w:r>
        <w:rPr>
          <w:rFonts w:ascii="Times New Roman"/>
          <w:b w:val="false"/>
          <w:i w:val="false"/>
          <w:color w:val="000000"/>
          <w:sz w:val="28"/>
        </w:rPr>
        <w:t>
      дебиторская задолженность, образовавшаяся по договорам страхования (перестрахования), срок действия страховой (перестраховочной) защиты по которым не наступил;</w:t>
      </w:r>
    </w:p>
    <w:bookmarkEnd w:id="42"/>
    <w:bookmarkStart w:name="z51" w:id="43"/>
    <w:p>
      <w:pPr>
        <w:spacing w:after="0"/>
        <w:ind w:left="0"/>
        <w:jc w:val="both"/>
      </w:pPr>
      <w:r>
        <w:rPr>
          <w:rFonts w:ascii="Times New Roman"/>
          <w:b w:val="false"/>
          <w:i w:val="false"/>
          <w:color w:val="000000"/>
          <w:sz w:val="28"/>
        </w:rPr>
        <w:t>
      дебиторская задолженность крупных участников, дочерних организаций, организаций, в которых страховая (перестраховочная) организация является крупным участником или имеет значительное участие, а также иных аффилированных организаций.</w:t>
      </w:r>
    </w:p>
    <w:bookmarkEnd w:id="43"/>
    <w:bookmarkStart w:name="z52" w:id="44"/>
    <w:p>
      <w:pPr>
        <w:spacing w:after="0"/>
        <w:ind w:left="0"/>
        <w:jc w:val="both"/>
      </w:pPr>
      <w:r>
        <w:rPr>
          <w:rFonts w:ascii="Times New Roman"/>
          <w:b w:val="false"/>
          <w:i w:val="false"/>
          <w:color w:val="000000"/>
          <w:sz w:val="28"/>
        </w:rPr>
        <w:t>
      Если договором страхования (перестрахования) предусмотрена уплата страховой премии в рассрочку в виде периодических страховых взносов, то при неуплате страхователем (перестрахователем) очередного страхового взноса на отчетную дату, при расчете стоимости активов страховой (перестраховочной) организации с учетом их классификации по качеству и ликвидности остаток суммы дебиторской задолженности (последующие периодические страховые взносы) считается просроченной.";</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54" w:id="45"/>
    <w:p>
      <w:pPr>
        <w:spacing w:after="0"/>
        <w:ind w:left="0"/>
        <w:jc w:val="both"/>
      </w:pPr>
      <w:r>
        <w:rPr>
          <w:rFonts w:ascii="Times New Roman"/>
          <w:b w:val="false"/>
          <w:i w:val="false"/>
          <w:color w:val="000000"/>
          <w:sz w:val="28"/>
        </w:rPr>
        <w:t>
      "38. В качестве высоколиквидных активов признаются следующие активы страховой (перестраховочной) организации:</w:t>
      </w:r>
    </w:p>
    <w:bookmarkEnd w:id="45"/>
    <w:bookmarkStart w:name="z55" w:id="46"/>
    <w:p>
      <w:pPr>
        <w:spacing w:after="0"/>
        <w:ind w:left="0"/>
        <w:jc w:val="both"/>
      </w:pPr>
      <w:r>
        <w:rPr>
          <w:rFonts w:ascii="Times New Roman"/>
          <w:b w:val="false"/>
          <w:i w:val="false"/>
          <w:color w:val="000000"/>
          <w:sz w:val="28"/>
        </w:rPr>
        <w:t>
      1) деньги в кассе в сумме, не превышающей 1 (один) процент от суммы активов страховой (перестраховочной) организации за минусом активов перестрахования;</w:t>
      </w:r>
    </w:p>
    <w:bookmarkEnd w:id="46"/>
    <w:bookmarkStart w:name="z56" w:id="47"/>
    <w:p>
      <w:pPr>
        <w:spacing w:after="0"/>
        <w:ind w:left="0"/>
        <w:jc w:val="both"/>
      </w:pPr>
      <w:r>
        <w:rPr>
          <w:rFonts w:ascii="Times New Roman"/>
          <w:b w:val="false"/>
          <w:i w:val="false"/>
          <w:color w:val="000000"/>
          <w:sz w:val="28"/>
        </w:rPr>
        <w:t>
      2) деньги страховой (перестраховочной) организации на счетах у организации, осуществляющей брокерскую и (или) дилерскую деятельность на рынке ценных бумаг, или зарегистрированной на территории Международного финансового центра "Астана", находящиеся в банках второго уровня Республики Казахстан, и в центральном депозитарии;</w:t>
      </w:r>
    </w:p>
    <w:bookmarkEnd w:id="47"/>
    <w:bookmarkStart w:name="z57" w:id="48"/>
    <w:p>
      <w:pPr>
        <w:spacing w:after="0"/>
        <w:ind w:left="0"/>
        <w:jc w:val="both"/>
      </w:pPr>
      <w:r>
        <w:rPr>
          <w:rFonts w:ascii="Times New Roman"/>
          <w:b w:val="false"/>
          <w:i w:val="false"/>
          <w:color w:val="000000"/>
          <w:sz w:val="28"/>
        </w:rPr>
        <w:t>
      3) деньги на текущих счетах в банках второго уровня Республики Казахстан, соответствующих требованиям подпункта 5) настоящего пункта Нормативов;</w:t>
      </w:r>
    </w:p>
    <w:bookmarkEnd w:id="48"/>
    <w:bookmarkStart w:name="z58" w:id="49"/>
    <w:p>
      <w:pPr>
        <w:spacing w:after="0"/>
        <w:ind w:left="0"/>
        <w:jc w:val="both"/>
      </w:pPr>
      <w:r>
        <w:rPr>
          <w:rFonts w:ascii="Times New Roman"/>
          <w:b w:val="false"/>
          <w:i w:val="false"/>
          <w:color w:val="000000"/>
          <w:sz w:val="28"/>
        </w:rPr>
        <w:t>
      4) деньги страховой (перестраховочной) организации на счетах у организации, осуществляющей деятельность по управлению инвестиционным портфелем на рынке ценных бумаг, или зарегистрированной на территории Международного финансового центра "Астана", находящиеся в банках второго уровня Республики Казахстан;</w:t>
      </w:r>
    </w:p>
    <w:bookmarkEnd w:id="49"/>
    <w:bookmarkStart w:name="z59" w:id="50"/>
    <w:p>
      <w:pPr>
        <w:spacing w:after="0"/>
        <w:ind w:left="0"/>
        <w:jc w:val="both"/>
      </w:pPr>
      <w:r>
        <w:rPr>
          <w:rFonts w:ascii="Times New Roman"/>
          <w:b w:val="false"/>
          <w:i w:val="false"/>
          <w:color w:val="000000"/>
          <w:sz w:val="28"/>
        </w:rPr>
        <w:t>
      5) вклады, размещенные в банках второго уровня Республики Казахстан, соответствующих одному из следующих требований:</w:t>
      </w:r>
    </w:p>
    <w:bookmarkEnd w:id="50"/>
    <w:bookmarkStart w:name="z60" w:id="51"/>
    <w:p>
      <w:pPr>
        <w:spacing w:after="0"/>
        <w:ind w:left="0"/>
        <w:jc w:val="both"/>
      </w:pPr>
      <w:r>
        <w:rPr>
          <w:rFonts w:ascii="Times New Roman"/>
          <w:b w:val="false"/>
          <w:i w:val="false"/>
          <w:color w:val="000000"/>
          <w:sz w:val="28"/>
        </w:rPr>
        <w:t>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bookmarkEnd w:id="51"/>
    <w:bookmarkStart w:name="z61" w:id="52"/>
    <w:p>
      <w:pPr>
        <w:spacing w:after="0"/>
        <w:ind w:left="0"/>
        <w:jc w:val="both"/>
      </w:pPr>
      <w:r>
        <w:rPr>
          <w:rFonts w:ascii="Times New Roman"/>
          <w:b w:val="false"/>
          <w:i w:val="false"/>
          <w:color w:val="000000"/>
          <w:sz w:val="28"/>
        </w:rPr>
        <w:t>
      имеют долгосрочный кредитный рейтинг не ниже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bookmarkEnd w:id="52"/>
    <w:bookmarkStart w:name="z62" w:id="53"/>
    <w:p>
      <w:pPr>
        <w:spacing w:after="0"/>
        <w:ind w:left="0"/>
        <w:jc w:val="both"/>
      </w:pPr>
      <w:r>
        <w:rPr>
          <w:rFonts w:ascii="Times New Roman"/>
          <w:b w:val="false"/>
          <w:i w:val="false"/>
          <w:color w:val="000000"/>
          <w:sz w:val="28"/>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bookmarkEnd w:id="53"/>
    <w:bookmarkStart w:name="z63" w:id="54"/>
    <w:p>
      <w:pPr>
        <w:spacing w:after="0"/>
        <w:ind w:left="0"/>
        <w:jc w:val="both"/>
      </w:pPr>
      <w:r>
        <w:rPr>
          <w:rFonts w:ascii="Times New Roman"/>
          <w:b w:val="false"/>
          <w:i w:val="false"/>
          <w:color w:val="000000"/>
          <w:sz w:val="28"/>
        </w:rPr>
        <w:t>
      6) вклады, размещенные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размещенные в Евразийском Банке Развития в национальной валюте Республики Казахстан;</w:t>
      </w:r>
    </w:p>
    <w:bookmarkEnd w:id="54"/>
    <w:bookmarkStart w:name="z64" w:id="55"/>
    <w:p>
      <w:pPr>
        <w:spacing w:after="0"/>
        <w:ind w:left="0"/>
        <w:jc w:val="both"/>
      </w:pPr>
      <w:r>
        <w:rPr>
          <w:rFonts w:ascii="Times New Roman"/>
          <w:b w:val="false"/>
          <w:i w:val="false"/>
          <w:color w:val="000000"/>
          <w:sz w:val="28"/>
        </w:rPr>
        <w:t>
      7) вклады, размещенные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bookmarkEnd w:id="55"/>
    <w:bookmarkStart w:name="z65" w:id="56"/>
    <w:p>
      <w:pPr>
        <w:spacing w:after="0"/>
        <w:ind w:left="0"/>
        <w:jc w:val="both"/>
      </w:pPr>
      <w:r>
        <w:rPr>
          <w:rFonts w:ascii="Times New Roman"/>
          <w:b w:val="false"/>
          <w:i w:val="false"/>
          <w:color w:val="000000"/>
          <w:sz w:val="28"/>
        </w:rPr>
        <w:t>
      8)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bookmarkEnd w:id="56"/>
    <w:bookmarkStart w:name="z66" w:id="57"/>
    <w:p>
      <w:pPr>
        <w:spacing w:after="0"/>
        <w:ind w:left="0"/>
        <w:jc w:val="both"/>
      </w:pPr>
      <w:r>
        <w:rPr>
          <w:rFonts w:ascii="Times New Roman"/>
          <w:b w:val="false"/>
          <w:i w:val="false"/>
          <w:color w:val="000000"/>
          <w:sz w:val="28"/>
        </w:rPr>
        <w:t>
      9)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bookmarkEnd w:id="57"/>
    <w:bookmarkStart w:name="z67" w:id="58"/>
    <w:p>
      <w:pPr>
        <w:spacing w:after="0"/>
        <w:ind w:left="0"/>
        <w:jc w:val="both"/>
      </w:pPr>
      <w:r>
        <w:rPr>
          <w:rFonts w:ascii="Times New Roman"/>
          <w:b w:val="false"/>
          <w:i w:val="false"/>
          <w:color w:val="000000"/>
          <w:sz w:val="28"/>
        </w:rPr>
        <w:t>
      10)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58"/>
    <w:bookmarkStart w:name="z68" w:id="59"/>
    <w:p>
      <w:pPr>
        <w:spacing w:after="0"/>
        <w:ind w:left="0"/>
        <w:jc w:val="both"/>
      </w:pPr>
      <w:r>
        <w:rPr>
          <w:rFonts w:ascii="Times New Roman"/>
          <w:b w:val="false"/>
          <w:i w:val="false"/>
          <w:color w:val="000000"/>
          <w:sz w:val="28"/>
        </w:rPr>
        <w:t>
      11)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bookmarkEnd w:id="59"/>
    <w:bookmarkStart w:name="z69" w:id="60"/>
    <w:p>
      <w:pPr>
        <w:spacing w:after="0"/>
        <w:ind w:left="0"/>
        <w:jc w:val="both"/>
      </w:pPr>
      <w:r>
        <w:rPr>
          <w:rFonts w:ascii="Times New Roman"/>
          <w:b w:val="false"/>
          <w:i w:val="false"/>
          <w:color w:val="000000"/>
          <w:sz w:val="28"/>
        </w:rPr>
        <w:t>
      12)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официальный список фондовой биржи, осуществляющей деятельность на территории Республики Казахстан;</w:t>
      </w:r>
    </w:p>
    <w:bookmarkEnd w:id="60"/>
    <w:bookmarkStart w:name="z70" w:id="61"/>
    <w:p>
      <w:pPr>
        <w:spacing w:after="0"/>
        <w:ind w:left="0"/>
        <w:jc w:val="both"/>
      </w:pPr>
      <w:r>
        <w:rPr>
          <w:rFonts w:ascii="Times New Roman"/>
          <w:b w:val="false"/>
          <w:i w:val="false"/>
          <w:color w:val="000000"/>
          <w:sz w:val="28"/>
        </w:rPr>
        <w:t>
      13)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w:t>
      </w:r>
    </w:p>
    <w:bookmarkEnd w:id="61"/>
    <w:bookmarkStart w:name="z71" w:id="62"/>
    <w:p>
      <w:pPr>
        <w:spacing w:after="0"/>
        <w:ind w:left="0"/>
        <w:jc w:val="both"/>
      </w:pPr>
      <w:r>
        <w:rPr>
          <w:rFonts w:ascii="Times New Roman"/>
          <w:b w:val="false"/>
          <w:i w:val="false"/>
          <w:color w:val="000000"/>
          <w:sz w:val="28"/>
        </w:rPr>
        <w:t>
      14)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bookmarkEnd w:id="62"/>
    <w:bookmarkStart w:name="z72" w:id="63"/>
    <w:p>
      <w:pPr>
        <w:spacing w:after="0"/>
        <w:ind w:left="0"/>
        <w:jc w:val="both"/>
      </w:pPr>
      <w:r>
        <w:rPr>
          <w:rFonts w:ascii="Times New Roman"/>
          <w:b w:val="false"/>
          <w:i w:val="false"/>
          <w:color w:val="000000"/>
          <w:sz w:val="28"/>
        </w:rPr>
        <w:t>
      15) негосударственные долговые ценные бумаги, выпущенные международными финансовыми организациями, имеющими международный рейтинг не ниже "АА-"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 и номинированные в национальной валюте Республики Казахстан;</w:t>
      </w:r>
    </w:p>
    <w:bookmarkEnd w:id="63"/>
    <w:bookmarkStart w:name="z73" w:id="64"/>
    <w:p>
      <w:pPr>
        <w:spacing w:after="0"/>
        <w:ind w:left="0"/>
        <w:jc w:val="both"/>
      </w:pPr>
      <w:r>
        <w:rPr>
          <w:rFonts w:ascii="Times New Roman"/>
          <w:b w:val="false"/>
          <w:i w:val="false"/>
          <w:color w:val="000000"/>
          <w:sz w:val="28"/>
        </w:rPr>
        <w:t>
      16) долговые ценные бумаги иностранных государств, имеющих суверенный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w:t>
      </w:r>
    </w:p>
    <w:bookmarkEnd w:id="64"/>
    <w:bookmarkStart w:name="z74" w:id="65"/>
    <w:p>
      <w:pPr>
        <w:spacing w:after="0"/>
        <w:ind w:left="0"/>
        <w:jc w:val="both"/>
      </w:pPr>
      <w:r>
        <w:rPr>
          <w:rFonts w:ascii="Times New Roman"/>
          <w:b w:val="false"/>
          <w:i w:val="false"/>
          <w:color w:val="000000"/>
          <w:sz w:val="28"/>
        </w:rPr>
        <w:t>
      17) негосударственные долговые ценные бумаги иностранных эмитентов, имеющие (эмитент которых имеет) рейтинговую оценку не ниже "В-" по международной шкале агентства Standard &amp; Poor's (Стандард энд Пурс) или рейтинг одного из других рейтинговых агентств;</w:t>
      </w:r>
    </w:p>
    <w:bookmarkEnd w:id="65"/>
    <w:bookmarkStart w:name="z75" w:id="66"/>
    <w:p>
      <w:pPr>
        <w:spacing w:after="0"/>
        <w:ind w:left="0"/>
        <w:jc w:val="both"/>
      </w:pPr>
      <w:r>
        <w:rPr>
          <w:rFonts w:ascii="Times New Roman"/>
          <w:b w:val="false"/>
          <w:i w:val="false"/>
          <w:color w:val="000000"/>
          <w:sz w:val="28"/>
        </w:rPr>
        <w:t>
      18)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bookmarkEnd w:id="66"/>
    <w:bookmarkStart w:name="z76" w:id="67"/>
    <w:p>
      <w:pPr>
        <w:spacing w:after="0"/>
        <w:ind w:left="0"/>
        <w:jc w:val="both"/>
      </w:pPr>
      <w:r>
        <w:rPr>
          <w:rFonts w:ascii="Times New Roman"/>
          <w:b w:val="false"/>
          <w:i w:val="false"/>
          <w:color w:val="000000"/>
          <w:sz w:val="28"/>
        </w:rPr>
        <w:t>
      19) акции юридических лиц, включенные в официальный список фондовой биржи, осуществляющей деятельность на территории Республики Казахстан, и депозитарные расписки, базовым активом которых являются данные акции;</w:t>
      </w:r>
    </w:p>
    <w:bookmarkEnd w:id="67"/>
    <w:bookmarkStart w:name="z77" w:id="68"/>
    <w:p>
      <w:pPr>
        <w:spacing w:after="0"/>
        <w:ind w:left="0"/>
        <w:jc w:val="both"/>
      </w:pPr>
      <w:r>
        <w:rPr>
          <w:rFonts w:ascii="Times New Roman"/>
          <w:b w:val="false"/>
          <w:i w:val="false"/>
          <w:color w:val="000000"/>
          <w:sz w:val="28"/>
        </w:rPr>
        <w:t>
      20) акции юридических лиц-резидентов Республики Казахстан, допущенные к публичным торгам на фондовой бирже, функционирующей на территории Международного финансового центра "Астана";</w:t>
      </w:r>
    </w:p>
    <w:bookmarkEnd w:id="68"/>
    <w:bookmarkStart w:name="z78" w:id="69"/>
    <w:p>
      <w:pPr>
        <w:spacing w:after="0"/>
        <w:ind w:left="0"/>
        <w:jc w:val="both"/>
      </w:pPr>
      <w:r>
        <w:rPr>
          <w:rFonts w:ascii="Times New Roman"/>
          <w:b w:val="false"/>
          <w:i w:val="false"/>
          <w:color w:val="000000"/>
          <w:sz w:val="28"/>
        </w:rPr>
        <w:t>
      21) акции юридических лиц Республики Казахстан и иностранных эмитентов, имеющих рейтинговую оценку не ниже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bookmarkEnd w:id="69"/>
    <w:bookmarkStart w:name="z79" w:id="70"/>
    <w:p>
      <w:pPr>
        <w:spacing w:after="0"/>
        <w:ind w:left="0"/>
        <w:jc w:val="both"/>
      </w:pPr>
      <w:r>
        <w:rPr>
          <w:rFonts w:ascii="Times New Roman"/>
          <w:b w:val="false"/>
          <w:i w:val="false"/>
          <w:color w:val="000000"/>
          <w:sz w:val="28"/>
        </w:rPr>
        <w:t>
      22) ценные бумаги инвестиционных фондов, включенные в официальный список фондовой биржи, осуществляющей деятельность на территории Республики Казахстан или функционирующих на территории Международного финансового центра "Астана";</w:t>
      </w:r>
    </w:p>
    <w:bookmarkEnd w:id="70"/>
    <w:bookmarkStart w:name="z80" w:id="71"/>
    <w:p>
      <w:pPr>
        <w:spacing w:after="0"/>
        <w:ind w:left="0"/>
        <w:jc w:val="both"/>
      </w:pPr>
      <w:r>
        <w:rPr>
          <w:rFonts w:ascii="Times New Roman"/>
          <w:b w:val="false"/>
          <w:i w:val="false"/>
          <w:color w:val="000000"/>
          <w:sz w:val="28"/>
        </w:rPr>
        <w:t>
      23)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bookmarkEnd w:id="71"/>
    <w:bookmarkStart w:name="z81" w:id="72"/>
    <w:p>
      <w:pPr>
        <w:spacing w:after="0"/>
        <w:ind w:left="0"/>
        <w:jc w:val="both"/>
      </w:pPr>
      <w:r>
        <w:rPr>
          <w:rFonts w:ascii="Times New Roman"/>
          <w:b w:val="false"/>
          <w:i w:val="false"/>
          <w:color w:val="000000"/>
          <w:sz w:val="28"/>
        </w:rPr>
        <w:t>
      24)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bookmarkEnd w:id="72"/>
    <w:bookmarkStart w:name="z82" w:id="73"/>
    <w:p>
      <w:pPr>
        <w:spacing w:after="0"/>
        <w:ind w:left="0"/>
        <w:jc w:val="both"/>
      </w:pPr>
      <w:r>
        <w:rPr>
          <w:rFonts w:ascii="Times New Roman"/>
          <w:b w:val="false"/>
          <w:i w:val="false"/>
          <w:color w:val="000000"/>
          <w:sz w:val="28"/>
        </w:rPr>
        <w:t>
      25)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bookmarkEnd w:id="73"/>
    <w:bookmarkStart w:name="z83" w:id="74"/>
    <w:p>
      <w:pPr>
        <w:spacing w:after="0"/>
        <w:ind w:left="0"/>
        <w:jc w:val="both"/>
      </w:pPr>
      <w:r>
        <w:rPr>
          <w:rFonts w:ascii="Times New Roman"/>
          <w:b w:val="false"/>
          <w:i w:val="false"/>
          <w:color w:val="000000"/>
          <w:sz w:val="28"/>
        </w:rPr>
        <w:t>
      26)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bookmarkEnd w:id="74"/>
    <w:bookmarkStart w:name="z84" w:id="75"/>
    <w:p>
      <w:pPr>
        <w:spacing w:after="0"/>
        <w:ind w:left="0"/>
        <w:jc w:val="both"/>
      </w:pPr>
      <w:r>
        <w:rPr>
          <w:rFonts w:ascii="Times New Roman"/>
          <w:b w:val="false"/>
          <w:i w:val="false"/>
          <w:color w:val="000000"/>
          <w:sz w:val="28"/>
        </w:rPr>
        <w:t>
      27) аффинированные драгоценные металлы и металлические счета;</w:t>
      </w:r>
    </w:p>
    <w:bookmarkEnd w:id="75"/>
    <w:bookmarkStart w:name="z85" w:id="76"/>
    <w:p>
      <w:pPr>
        <w:spacing w:after="0"/>
        <w:ind w:left="0"/>
        <w:jc w:val="both"/>
      </w:pPr>
      <w:r>
        <w:rPr>
          <w:rFonts w:ascii="Times New Roman"/>
          <w:b w:val="false"/>
          <w:i w:val="false"/>
          <w:color w:val="000000"/>
          <w:sz w:val="28"/>
        </w:rPr>
        <w:t>
      28)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bookmarkEnd w:id="76"/>
    <w:bookmarkStart w:name="z86" w:id="77"/>
    <w:p>
      <w:pPr>
        <w:spacing w:after="0"/>
        <w:ind w:left="0"/>
        <w:jc w:val="both"/>
      </w:pPr>
      <w:r>
        <w:rPr>
          <w:rFonts w:ascii="Times New Roman"/>
          <w:b w:val="false"/>
          <w:i w:val="false"/>
          <w:color w:val="000000"/>
          <w:sz w:val="28"/>
        </w:rPr>
        <w:t xml:space="preserve">
      29) негосударственные долговые ценные бумаги, выпущенные субъектами, отнесенными к малому или среднему предпринимательству согласно </w:t>
      </w:r>
      <w:r>
        <w:rPr>
          <w:rFonts w:ascii="Times New Roman"/>
          <w:b w:val="false"/>
          <w:i w:val="false"/>
          <w:color w:val="000000"/>
          <w:sz w:val="28"/>
        </w:rPr>
        <w:t>Предпринимательскому</w:t>
      </w:r>
      <w:r>
        <w:rPr>
          <w:rFonts w:ascii="Times New Roman"/>
          <w:b w:val="false"/>
          <w:i w:val="false"/>
          <w:color w:val="000000"/>
          <w:sz w:val="28"/>
        </w:rPr>
        <w:t xml:space="preserve">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bookmarkEnd w:id="77"/>
    <w:bookmarkStart w:name="z87" w:id="78"/>
    <w:p>
      <w:pPr>
        <w:spacing w:after="0"/>
        <w:ind w:left="0"/>
        <w:jc w:val="both"/>
      </w:pPr>
      <w:r>
        <w:rPr>
          <w:rFonts w:ascii="Times New Roman"/>
          <w:b w:val="false"/>
          <w:i w:val="false"/>
          <w:color w:val="000000"/>
          <w:sz w:val="28"/>
        </w:rPr>
        <w:t>
      Для целей Нормативов под основными фондовыми индексами понимаются следующие расчетные показатели (индексы):</w:t>
      </w:r>
    </w:p>
    <w:bookmarkEnd w:id="78"/>
    <w:bookmarkStart w:name="z88" w:id="79"/>
    <w:p>
      <w:pPr>
        <w:spacing w:after="0"/>
        <w:ind w:left="0"/>
        <w:jc w:val="both"/>
      </w:pPr>
      <w:r>
        <w:rPr>
          <w:rFonts w:ascii="Times New Roman"/>
          <w:b w:val="false"/>
          <w:i w:val="false"/>
          <w:color w:val="000000"/>
          <w:sz w:val="28"/>
        </w:rPr>
        <w:t>
      САС 40 (Compagnie des Agents de Change 40 Index) (Компани дэ Эжон дэ Шанж 40 Индекс);</w:t>
      </w:r>
    </w:p>
    <w:bookmarkEnd w:id="79"/>
    <w:bookmarkStart w:name="z89" w:id="80"/>
    <w:p>
      <w:pPr>
        <w:spacing w:after="0"/>
        <w:ind w:left="0"/>
        <w:jc w:val="both"/>
      </w:pPr>
      <w:r>
        <w:rPr>
          <w:rFonts w:ascii="Times New Roman"/>
          <w:b w:val="false"/>
          <w:i w:val="false"/>
          <w:color w:val="000000"/>
          <w:sz w:val="28"/>
        </w:rPr>
        <w:t>
      DAX (Deutscher Aktienindex) (Дойтче Акциениндекс);</w:t>
      </w:r>
    </w:p>
    <w:bookmarkEnd w:id="80"/>
    <w:bookmarkStart w:name="z90" w:id="81"/>
    <w:p>
      <w:pPr>
        <w:spacing w:after="0"/>
        <w:ind w:left="0"/>
        <w:jc w:val="both"/>
      </w:pPr>
      <w:r>
        <w:rPr>
          <w:rFonts w:ascii="Times New Roman"/>
          <w:b w:val="false"/>
          <w:i w:val="false"/>
          <w:color w:val="000000"/>
          <w:sz w:val="28"/>
        </w:rPr>
        <w:t>
      DJIA (Dow Jones Industrial Average) (Доу Джонс Индастриал Эвередж);</w:t>
      </w:r>
    </w:p>
    <w:bookmarkEnd w:id="81"/>
    <w:bookmarkStart w:name="z91" w:id="82"/>
    <w:p>
      <w:pPr>
        <w:spacing w:after="0"/>
        <w:ind w:left="0"/>
        <w:jc w:val="both"/>
      </w:pPr>
      <w:r>
        <w:rPr>
          <w:rFonts w:ascii="Times New Roman"/>
          <w:b w:val="false"/>
          <w:i w:val="false"/>
          <w:color w:val="000000"/>
          <w:sz w:val="28"/>
        </w:rPr>
        <w:t>
      EURO STOXX 50 (EURO STOXX 50 Price Index) (Юроп Эс Ти Оу Экс Экс 50 Прайс Индекс);</w:t>
      </w:r>
    </w:p>
    <w:bookmarkEnd w:id="82"/>
    <w:bookmarkStart w:name="z92" w:id="83"/>
    <w:p>
      <w:pPr>
        <w:spacing w:after="0"/>
        <w:ind w:left="0"/>
        <w:jc w:val="both"/>
      </w:pPr>
      <w:r>
        <w:rPr>
          <w:rFonts w:ascii="Times New Roman"/>
          <w:b w:val="false"/>
          <w:i w:val="false"/>
          <w:color w:val="000000"/>
          <w:sz w:val="28"/>
        </w:rPr>
        <w:t>
      FTSE 100 (Financial Times Stock Exchange 100 Index) (Файнэншл Таймс Сток Эксчейндж 100 Индекс);</w:t>
      </w:r>
    </w:p>
    <w:bookmarkEnd w:id="83"/>
    <w:bookmarkStart w:name="z93" w:id="84"/>
    <w:p>
      <w:pPr>
        <w:spacing w:after="0"/>
        <w:ind w:left="0"/>
        <w:jc w:val="both"/>
      </w:pPr>
      <w:r>
        <w:rPr>
          <w:rFonts w:ascii="Times New Roman"/>
          <w:b w:val="false"/>
          <w:i w:val="false"/>
          <w:color w:val="000000"/>
          <w:sz w:val="28"/>
        </w:rPr>
        <w:t>
      HSI (Hang Seng Index) (Ханг Сенг Индекс);</w:t>
      </w:r>
    </w:p>
    <w:bookmarkEnd w:id="84"/>
    <w:bookmarkStart w:name="z94" w:id="85"/>
    <w:p>
      <w:pPr>
        <w:spacing w:after="0"/>
        <w:ind w:left="0"/>
        <w:jc w:val="both"/>
      </w:pPr>
      <w:r>
        <w:rPr>
          <w:rFonts w:ascii="Times New Roman"/>
          <w:b w:val="false"/>
          <w:i w:val="false"/>
          <w:color w:val="000000"/>
          <w:sz w:val="28"/>
        </w:rPr>
        <w:t>
      KASE (Kazakhstan Stock Exchange Index) (Казакстан Сток Эксчейндж Индекс);</w:t>
      </w:r>
    </w:p>
    <w:bookmarkEnd w:id="85"/>
    <w:bookmarkStart w:name="z95" w:id="86"/>
    <w:p>
      <w:pPr>
        <w:spacing w:after="0"/>
        <w:ind w:left="0"/>
        <w:jc w:val="both"/>
      </w:pPr>
      <w:r>
        <w:rPr>
          <w:rFonts w:ascii="Times New Roman"/>
          <w:b w:val="false"/>
          <w:i w:val="false"/>
          <w:color w:val="000000"/>
          <w:sz w:val="28"/>
        </w:rPr>
        <w:t>
      MSCI World Index (Morgan Stanley Capital International World Index) (Морган Стэнли Кэпитал Интернешнл Ворлд Индекс);</w:t>
      </w:r>
    </w:p>
    <w:bookmarkEnd w:id="86"/>
    <w:bookmarkStart w:name="z96" w:id="87"/>
    <w:p>
      <w:pPr>
        <w:spacing w:after="0"/>
        <w:ind w:left="0"/>
        <w:jc w:val="both"/>
      </w:pPr>
      <w:r>
        <w:rPr>
          <w:rFonts w:ascii="Times New Roman"/>
          <w:b w:val="false"/>
          <w:i w:val="false"/>
          <w:color w:val="000000"/>
          <w:sz w:val="28"/>
        </w:rPr>
        <w:t>
      MOEX Russia (Moscow Exchange Russia Index) (Москоу Эксчейндж Раша Индекс);</w:t>
      </w:r>
    </w:p>
    <w:bookmarkEnd w:id="87"/>
    <w:bookmarkStart w:name="z97" w:id="88"/>
    <w:p>
      <w:pPr>
        <w:spacing w:after="0"/>
        <w:ind w:left="0"/>
        <w:jc w:val="both"/>
      </w:pPr>
      <w:r>
        <w:rPr>
          <w:rFonts w:ascii="Times New Roman"/>
          <w:b w:val="false"/>
          <w:i w:val="false"/>
          <w:color w:val="000000"/>
          <w:sz w:val="28"/>
        </w:rPr>
        <w:t>
      NIKKEI 225 (Nikkei-225 Stock Average Index) (Никкэй-225 Сток Эвередж Индекс);</w:t>
      </w:r>
    </w:p>
    <w:bookmarkEnd w:id="88"/>
    <w:bookmarkStart w:name="z98" w:id="89"/>
    <w:p>
      <w:pPr>
        <w:spacing w:after="0"/>
        <w:ind w:left="0"/>
        <w:jc w:val="both"/>
      </w:pPr>
      <w:r>
        <w:rPr>
          <w:rFonts w:ascii="Times New Roman"/>
          <w:b w:val="false"/>
          <w:i w:val="false"/>
          <w:color w:val="000000"/>
          <w:sz w:val="28"/>
        </w:rPr>
        <w:t>
      S&amp;P 500 (Standard and Poor's 500 Index) (Стандард энд Пурс 500 Индекс);</w:t>
      </w:r>
    </w:p>
    <w:bookmarkEnd w:id="89"/>
    <w:bookmarkStart w:name="z99" w:id="90"/>
    <w:p>
      <w:pPr>
        <w:spacing w:after="0"/>
        <w:ind w:left="0"/>
        <w:jc w:val="both"/>
      </w:pPr>
      <w:r>
        <w:rPr>
          <w:rFonts w:ascii="Times New Roman"/>
          <w:b w:val="false"/>
          <w:i w:val="false"/>
          <w:color w:val="000000"/>
          <w:sz w:val="28"/>
        </w:rPr>
        <w:t>
      TOPIX 100 (Tokyo Stock Price 100 Index) (Токио Сток Прайс 100 Индекс);</w:t>
      </w:r>
    </w:p>
    <w:bookmarkEnd w:id="90"/>
    <w:bookmarkStart w:name="z100" w:id="91"/>
    <w:p>
      <w:pPr>
        <w:spacing w:after="0"/>
        <w:ind w:left="0"/>
        <w:jc w:val="both"/>
      </w:pPr>
      <w:r>
        <w:rPr>
          <w:rFonts w:ascii="Times New Roman"/>
          <w:b w:val="false"/>
          <w:i w:val="false"/>
          <w:color w:val="000000"/>
          <w:sz w:val="28"/>
        </w:rPr>
        <w:t>
      NASDAQ-100 (Nasdaq-100 Index) (Насдак-100 Индекс).</w:t>
      </w:r>
    </w:p>
    <w:bookmarkEnd w:id="91"/>
    <w:bookmarkStart w:name="z101" w:id="92"/>
    <w:p>
      <w:pPr>
        <w:spacing w:after="0"/>
        <w:ind w:left="0"/>
        <w:jc w:val="both"/>
      </w:pPr>
      <w:r>
        <w:rPr>
          <w:rFonts w:ascii="Times New Roman"/>
          <w:b w:val="false"/>
          <w:i w:val="false"/>
          <w:color w:val="000000"/>
          <w:sz w:val="28"/>
        </w:rPr>
        <w:t>
      Финансовые инструменты, указанные в настоящем пункте, включаются в расчет высоколиквидных активов в объемах, указанных в Таблице высоколиквидных активов страховой (перестраховочной) организации согласно приложению 5 к Нормативам.";</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103" w:id="93"/>
    <w:p>
      <w:pPr>
        <w:spacing w:after="0"/>
        <w:ind w:left="0"/>
        <w:jc w:val="both"/>
      </w:pPr>
      <w:r>
        <w:rPr>
          <w:rFonts w:ascii="Times New Roman"/>
          <w:b w:val="false"/>
          <w:i w:val="false"/>
          <w:color w:val="000000"/>
          <w:sz w:val="28"/>
        </w:rPr>
        <w:t>
      "42. Страховая (перестраховочная) организация соблюдает следующие нормативы диверсификации активов:</w:t>
      </w:r>
    </w:p>
    <w:bookmarkEnd w:id="93"/>
    <w:bookmarkStart w:name="z104" w:id="94"/>
    <w:p>
      <w:pPr>
        <w:spacing w:after="0"/>
        <w:ind w:left="0"/>
        <w:jc w:val="both"/>
      </w:pPr>
      <w:r>
        <w:rPr>
          <w:rFonts w:ascii="Times New Roman"/>
          <w:b w:val="false"/>
          <w:i w:val="false"/>
          <w:color w:val="000000"/>
          <w:sz w:val="28"/>
        </w:rPr>
        <w:t>
      1) суммарная балансовая стоимость инвестиций в ценные бумаги (с учетом операций "обратное репо"), вклады и деньги которых в одном банке второго уровня, имеющем долгосрочный кредитный рейтинг не ниже "ВВ-" по международной шкале агентства Standard &amp; Poor's (Стандард энд Пурс) или рейтинг аналогичного уровня одного из других рейтинговых агентств, или являющемся дочерним банком-резидентом Республики Казахстан, родительский банк-нерезидент Республики Казахстан которого имеет долгосрочный кредитный рейтинг в иностранной валюте не ниже "А-" агентства Standard &amp; Poor's (Стандард энд Пурс) или рейтинг аналогичного уровня одного из других рейтинговых агентств, и аффилированных лицах данного банка, Банке Развития Казахстана и его аффилированных лицах, составляет:</w:t>
      </w:r>
    </w:p>
    <w:bookmarkEnd w:id="94"/>
    <w:bookmarkStart w:name="z105" w:id="95"/>
    <w:p>
      <w:pPr>
        <w:spacing w:after="0"/>
        <w:ind w:left="0"/>
        <w:jc w:val="both"/>
      </w:pPr>
      <w:r>
        <w:rPr>
          <w:rFonts w:ascii="Times New Roman"/>
          <w:b w:val="false"/>
          <w:i w:val="false"/>
          <w:color w:val="000000"/>
          <w:sz w:val="28"/>
        </w:rPr>
        <w:t>
      с 1 января 2023 года - не более 30 (тридцати) процентов от суммы общих страховых резервов;</w:t>
      </w:r>
    </w:p>
    <w:bookmarkEnd w:id="95"/>
    <w:bookmarkStart w:name="z106" w:id="96"/>
    <w:p>
      <w:pPr>
        <w:spacing w:after="0"/>
        <w:ind w:left="0"/>
        <w:jc w:val="both"/>
      </w:pPr>
      <w:r>
        <w:rPr>
          <w:rFonts w:ascii="Times New Roman"/>
          <w:b w:val="false"/>
          <w:i w:val="false"/>
          <w:color w:val="000000"/>
          <w:sz w:val="28"/>
        </w:rPr>
        <w:t>
      с 1 января 2024 года - не более 20 (двадцати) процентов от суммы общих страховых резервов;</w:t>
      </w:r>
    </w:p>
    <w:bookmarkEnd w:id="96"/>
    <w:bookmarkStart w:name="z107" w:id="97"/>
    <w:p>
      <w:pPr>
        <w:spacing w:after="0"/>
        <w:ind w:left="0"/>
        <w:jc w:val="both"/>
      </w:pPr>
      <w:r>
        <w:rPr>
          <w:rFonts w:ascii="Times New Roman"/>
          <w:b w:val="false"/>
          <w:i w:val="false"/>
          <w:color w:val="000000"/>
          <w:sz w:val="28"/>
        </w:rPr>
        <w:t>
      2) суммарная балансовая стоимость инвестиций в ценные бумаги (с учетом операций "обратное репо"), вклады и деньги в одном банке второго уровня, имеющем долгосрочный кредитный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 и аффилированных лицах данного банка составляет:</w:t>
      </w:r>
    </w:p>
    <w:bookmarkEnd w:id="97"/>
    <w:bookmarkStart w:name="z108" w:id="98"/>
    <w:p>
      <w:pPr>
        <w:spacing w:after="0"/>
        <w:ind w:left="0"/>
        <w:jc w:val="both"/>
      </w:pPr>
      <w:r>
        <w:rPr>
          <w:rFonts w:ascii="Times New Roman"/>
          <w:b w:val="false"/>
          <w:i w:val="false"/>
          <w:color w:val="000000"/>
          <w:sz w:val="28"/>
        </w:rPr>
        <w:t>
      с 1 января 2023 года - не более 20 (двадцати) процентов от суммы общих страховых резервов;</w:t>
      </w:r>
    </w:p>
    <w:bookmarkEnd w:id="98"/>
    <w:bookmarkStart w:name="z109" w:id="99"/>
    <w:p>
      <w:pPr>
        <w:spacing w:after="0"/>
        <w:ind w:left="0"/>
        <w:jc w:val="both"/>
      </w:pPr>
      <w:r>
        <w:rPr>
          <w:rFonts w:ascii="Times New Roman"/>
          <w:b w:val="false"/>
          <w:i w:val="false"/>
          <w:color w:val="000000"/>
          <w:sz w:val="28"/>
        </w:rPr>
        <w:t>
      с 1 января 2024 года - не более 15 (пятнадцати) процентов от суммы общих страховых резервов;</w:t>
      </w:r>
    </w:p>
    <w:bookmarkEnd w:id="99"/>
    <w:bookmarkStart w:name="z110" w:id="100"/>
    <w:p>
      <w:pPr>
        <w:spacing w:after="0"/>
        <w:ind w:left="0"/>
        <w:jc w:val="both"/>
      </w:pPr>
      <w:r>
        <w:rPr>
          <w:rFonts w:ascii="Times New Roman"/>
          <w:b w:val="false"/>
          <w:i w:val="false"/>
          <w:color w:val="000000"/>
          <w:sz w:val="28"/>
        </w:rPr>
        <w:t>
      3) суммарная балансовая стоимость инвестиций в ценные бумаги (с учетом операций "обратное репо"), вклады и деньги в одном банке второго уровня, имеющем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 аффилированных лицах данного банка составляет:</w:t>
      </w:r>
    </w:p>
    <w:bookmarkEnd w:id="100"/>
    <w:bookmarkStart w:name="z111" w:id="101"/>
    <w:p>
      <w:pPr>
        <w:spacing w:after="0"/>
        <w:ind w:left="0"/>
        <w:jc w:val="both"/>
      </w:pPr>
      <w:r>
        <w:rPr>
          <w:rFonts w:ascii="Times New Roman"/>
          <w:b w:val="false"/>
          <w:i w:val="false"/>
          <w:color w:val="000000"/>
          <w:sz w:val="28"/>
        </w:rPr>
        <w:t>
      с 1 января 2023 года - не более 20 (двадцати) процентов от суммы общих страховых резервов;</w:t>
      </w:r>
    </w:p>
    <w:bookmarkEnd w:id="101"/>
    <w:bookmarkStart w:name="z112" w:id="102"/>
    <w:p>
      <w:pPr>
        <w:spacing w:after="0"/>
        <w:ind w:left="0"/>
        <w:jc w:val="both"/>
      </w:pPr>
      <w:r>
        <w:rPr>
          <w:rFonts w:ascii="Times New Roman"/>
          <w:b w:val="false"/>
          <w:i w:val="false"/>
          <w:color w:val="000000"/>
          <w:sz w:val="28"/>
        </w:rPr>
        <w:t>
      с 1 января 2024 года - не более 10 (десяти) процентов от суммы общих страховых резервов;</w:t>
      </w:r>
    </w:p>
    <w:bookmarkEnd w:id="102"/>
    <w:bookmarkStart w:name="z113" w:id="103"/>
    <w:p>
      <w:pPr>
        <w:spacing w:after="0"/>
        <w:ind w:left="0"/>
        <w:jc w:val="both"/>
      </w:pPr>
      <w:r>
        <w:rPr>
          <w:rFonts w:ascii="Times New Roman"/>
          <w:b w:val="false"/>
          <w:i w:val="false"/>
          <w:color w:val="000000"/>
          <w:sz w:val="28"/>
        </w:rPr>
        <w:t>
      4) суммарная балансовая стоимость инвестиций в ценные бумаги (с учетом операций "обратное репо") и деньги в одном юридическом лице, не являющимся банком второго уровня, за исключением Банка развития Казахстана, и аффилированных лицах данного юридического лица составляет:</w:t>
      </w:r>
    </w:p>
    <w:bookmarkEnd w:id="103"/>
    <w:bookmarkStart w:name="z114" w:id="104"/>
    <w:p>
      <w:pPr>
        <w:spacing w:after="0"/>
        <w:ind w:left="0"/>
        <w:jc w:val="both"/>
      </w:pPr>
      <w:r>
        <w:rPr>
          <w:rFonts w:ascii="Times New Roman"/>
          <w:b w:val="false"/>
          <w:i w:val="false"/>
          <w:color w:val="000000"/>
          <w:sz w:val="28"/>
        </w:rPr>
        <w:t>
      с 1 января 2023 года - не более 20 (двадцати) процентов от суммы общих страховых резервов;</w:t>
      </w:r>
    </w:p>
    <w:bookmarkEnd w:id="104"/>
    <w:bookmarkStart w:name="z115" w:id="105"/>
    <w:p>
      <w:pPr>
        <w:spacing w:after="0"/>
        <w:ind w:left="0"/>
        <w:jc w:val="both"/>
      </w:pPr>
      <w:r>
        <w:rPr>
          <w:rFonts w:ascii="Times New Roman"/>
          <w:b w:val="false"/>
          <w:i w:val="false"/>
          <w:color w:val="000000"/>
          <w:sz w:val="28"/>
        </w:rPr>
        <w:t>
      с 1 января 2024 года - не более 10 (десяти) процентов от суммы общих страховых резервов;</w:t>
      </w:r>
    </w:p>
    <w:bookmarkEnd w:id="105"/>
    <w:bookmarkStart w:name="z116" w:id="106"/>
    <w:p>
      <w:pPr>
        <w:spacing w:after="0"/>
        <w:ind w:left="0"/>
        <w:jc w:val="both"/>
      </w:pPr>
      <w:r>
        <w:rPr>
          <w:rFonts w:ascii="Times New Roman"/>
          <w:b w:val="false"/>
          <w:i w:val="false"/>
          <w:color w:val="000000"/>
          <w:sz w:val="28"/>
        </w:rPr>
        <w:t>
      5) суммарное размещение в аффинированные драгоценные металлы и металлические счета составляет не более 10 (десяти) процентов от суммы общих страховых резервов;</w:t>
      </w:r>
    </w:p>
    <w:bookmarkEnd w:id="106"/>
    <w:bookmarkStart w:name="z117" w:id="107"/>
    <w:p>
      <w:pPr>
        <w:spacing w:after="0"/>
        <w:ind w:left="0"/>
        <w:jc w:val="both"/>
      </w:pPr>
      <w:r>
        <w:rPr>
          <w:rFonts w:ascii="Times New Roman"/>
          <w:b w:val="false"/>
          <w:i w:val="false"/>
          <w:color w:val="000000"/>
          <w:sz w:val="28"/>
        </w:rPr>
        <w:t>
      6) суммарный размер займов страхователям страховой (перестраховочной) организации, осуществляющей деятельность по отрасли "страхование жизни" составляет не более 10 (десяти) процентов от суммы общих страховых резервов;</w:t>
      </w:r>
    </w:p>
    <w:bookmarkEnd w:id="107"/>
    <w:bookmarkStart w:name="z118" w:id="108"/>
    <w:p>
      <w:pPr>
        <w:spacing w:after="0"/>
        <w:ind w:left="0"/>
        <w:jc w:val="both"/>
      </w:pPr>
      <w:r>
        <w:rPr>
          <w:rFonts w:ascii="Times New Roman"/>
          <w:b w:val="false"/>
          <w:i w:val="false"/>
          <w:color w:val="000000"/>
          <w:sz w:val="28"/>
        </w:rPr>
        <w:t>
      7) суммарная балансовая стоимость инвестиций в ценные бумаги (с учетом операций "обратное репо"), имеющие статус государственных, выпущенные центральным правительством иностранного государства, имеющего рейтинг не ниже "A-" по международной шкале рейтингового агентства Standard &amp; Poor's (Стан-дард энд Пурс) или рейтинг аналогичного уровня одного из других рейтинговых агентств - не более 10 (десяти) процентов от суммы общих страховых резервов;</w:t>
      </w:r>
    </w:p>
    <w:bookmarkEnd w:id="108"/>
    <w:bookmarkStart w:name="z119" w:id="109"/>
    <w:p>
      <w:pPr>
        <w:spacing w:after="0"/>
        <w:ind w:left="0"/>
        <w:jc w:val="both"/>
      </w:pPr>
      <w:r>
        <w:rPr>
          <w:rFonts w:ascii="Times New Roman"/>
          <w:b w:val="false"/>
          <w:i w:val="false"/>
          <w:color w:val="000000"/>
          <w:sz w:val="28"/>
        </w:rPr>
        <w:t>
      8) суммарная балансовая стоимость инвестиций в ценные бумаги (с учетом операций "обратное репо"), имеющие статус государственных, выпущенные центральным правительством иностранного государства, имеющего рейтинг ниже "A-" по международной шкале рейтингового агентства Standard &amp; Poor's (Стандард энд Пурс) или рейтинг аналогичного уровня одного из других рейтинговых агентств - не более 5 (пяти) процентов от суммы общих страховых резервов;</w:t>
      </w:r>
    </w:p>
    <w:bookmarkEnd w:id="109"/>
    <w:bookmarkStart w:name="z120" w:id="110"/>
    <w:p>
      <w:pPr>
        <w:spacing w:after="0"/>
        <w:ind w:left="0"/>
        <w:jc w:val="both"/>
      </w:pPr>
      <w:r>
        <w:rPr>
          <w:rFonts w:ascii="Times New Roman"/>
          <w:b w:val="false"/>
          <w:i w:val="false"/>
          <w:color w:val="000000"/>
          <w:sz w:val="28"/>
        </w:rPr>
        <w:t>
      9) суммарная балансовая стоимость инвестиций в ценные бумаги (с учетом операций "обратное репо") международной финансовой организации, которая входит в перечень, установленный пунктом 39 Нормативов, составляет:</w:t>
      </w:r>
    </w:p>
    <w:bookmarkEnd w:id="110"/>
    <w:bookmarkStart w:name="z121" w:id="111"/>
    <w:p>
      <w:pPr>
        <w:spacing w:after="0"/>
        <w:ind w:left="0"/>
        <w:jc w:val="both"/>
      </w:pPr>
      <w:r>
        <w:rPr>
          <w:rFonts w:ascii="Times New Roman"/>
          <w:b w:val="false"/>
          <w:i w:val="false"/>
          <w:color w:val="000000"/>
          <w:sz w:val="28"/>
        </w:rPr>
        <w:t>
      с 1 января 2023 года - не более 20 (двадцати) процентов от суммы общих страховых резервов;</w:t>
      </w:r>
    </w:p>
    <w:bookmarkEnd w:id="111"/>
    <w:bookmarkStart w:name="z122" w:id="112"/>
    <w:p>
      <w:pPr>
        <w:spacing w:after="0"/>
        <w:ind w:left="0"/>
        <w:jc w:val="both"/>
      </w:pPr>
      <w:r>
        <w:rPr>
          <w:rFonts w:ascii="Times New Roman"/>
          <w:b w:val="false"/>
          <w:i w:val="false"/>
          <w:color w:val="000000"/>
          <w:sz w:val="28"/>
        </w:rPr>
        <w:t>
      с 1 января 2024 года - не более 10 (десяти) процентов от суммы общих страховых резервов;</w:t>
      </w:r>
    </w:p>
    <w:bookmarkEnd w:id="112"/>
    <w:bookmarkStart w:name="z123" w:id="113"/>
    <w:p>
      <w:pPr>
        <w:spacing w:after="0"/>
        <w:ind w:left="0"/>
        <w:jc w:val="both"/>
      </w:pPr>
      <w:r>
        <w:rPr>
          <w:rFonts w:ascii="Times New Roman"/>
          <w:b w:val="false"/>
          <w:i w:val="false"/>
          <w:color w:val="000000"/>
          <w:sz w:val="28"/>
        </w:rPr>
        <w:t>
      10) суммарная балансовая стоимость инвестиций в паи, соответствующие требованиям подпунктов 23) и 24) пункта 38 Нормативов, за вычетом резерва под обесценение составляет не более 10 (десяти) процентов от суммы общих страховых резервов;</w:t>
      </w:r>
    </w:p>
    <w:bookmarkEnd w:id="113"/>
    <w:bookmarkStart w:name="z124" w:id="114"/>
    <w:p>
      <w:pPr>
        <w:spacing w:after="0"/>
        <w:ind w:left="0"/>
        <w:jc w:val="both"/>
      </w:pPr>
      <w:r>
        <w:rPr>
          <w:rFonts w:ascii="Times New Roman"/>
          <w:b w:val="false"/>
          <w:i w:val="false"/>
          <w:color w:val="000000"/>
          <w:sz w:val="28"/>
        </w:rPr>
        <w:t>
      11) суммарная балансовая стоимость инвестиций в паи открытых и интервальных паевых инвестиционных фондов, за вычетом резерва под обесценение составляет не более 10 (десяти) процентов от суммы общих страховых резервов;</w:t>
      </w:r>
    </w:p>
    <w:bookmarkEnd w:id="114"/>
    <w:bookmarkStart w:name="z125" w:id="115"/>
    <w:p>
      <w:pPr>
        <w:spacing w:after="0"/>
        <w:ind w:left="0"/>
        <w:jc w:val="both"/>
      </w:pPr>
      <w:r>
        <w:rPr>
          <w:rFonts w:ascii="Times New Roman"/>
          <w:b w:val="false"/>
          <w:i w:val="false"/>
          <w:color w:val="000000"/>
          <w:sz w:val="28"/>
        </w:rPr>
        <w:t>
      12) суммарная балансовая стоимость инвестиций в долговые ценные бумаги, выпущенные местными исполнительными органами Республики Казахстан, с учетом сумм основного долга и начисленного вознаграждения, за вычетом резерва под обесценение составляет не более 10 (десяти) процентов от суммы общих страховых резервов;</w:t>
      </w:r>
    </w:p>
    <w:bookmarkEnd w:id="115"/>
    <w:bookmarkStart w:name="z126" w:id="116"/>
    <w:p>
      <w:pPr>
        <w:spacing w:after="0"/>
        <w:ind w:left="0"/>
        <w:jc w:val="both"/>
      </w:pPr>
      <w:r>
        <w:rPr>
          <w:rFonts w:ascii="Times New Roman"/>
          <w:b w:val="false"/>
          <w:i w:val="false"/>
          <w:color w:val="000000"/>
          <w:sz w:val="28"/>
        </w:rPr>
        <w:t>
      13) суммарная балансовая стоимость инвестиций в инструменты исламского финансирования, соответствующие требованиям подпунктов 25) и 26) пункта 38 Нормативов, за вычетом резерва под обесценение составляет не более 10 (десяти) процентов от суммы общих страховых резервов.</w:t>
      </w:r>
    </w:p>
    <w:bookmarkEnd w:id="116"/>
    <w:bookmarkStart w:name="z127" w:id="117"/>
    <w:p>
      <w:pPr>
        <w:spacing w:after="0"/>
        <w:ind w:left="0"/>
        <w:jc w:val="both"/>
      </w:pPr>
      <w:r>
        <w:rPr>
          <w:rFonts w:ascii="Times New Roman"/>
          <w:b w:val="false"/>
          <w:i w:val="false"/>
          <w:color w:val="000000"/>
          <w:sz w:val="28"/>
        </w:rPr>
        <w:t>
      Инвестиции страховой (перестраховочной) организации в долговые ценные бумаги не превышают 25 (двадцати пяти) процентов от общего объема облигаций одной эмиссии банка второго уровня Республики Казахстан.</w:t>
      </w:r>
    </w:p>
    <w:bookmarkEnd w:id="117"/>
    <w:bookmarkStart w:name="z128" w:id="118"/>
    <w:p>
      <w:pPr>
        <w:spacing w:after="0"/>
        <w:ind w:left="0"/>
        <w:jc w:val="both"/>
      </w:pPr>
      <w:r>
        <w:rPr>
          <w:rFonts w:ascii="Times New Roman"/>
          <w:b w:val="false"/>
          <w:i w:val="false"/>
          <w:color w:val="000000"/>
          <w:sz w:val="28"/>
        </w:rPr>
        <w:t>
      При расчете нормативов диверсификации активов, указанных в подпунктах 1), 2) и 3) настоящего пункта, суммарное размещение в активы банка второго уровня и его аффилированных лиц отражается в одном из нормативов в зависимости от наибольшего допустимого лимита размещения активов в данной группе аффилированных лиц.";</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30" w:id="119"/>
    <w:p>
      <w:pPr>
        <w:spacing w:after="0"/>
        <w:ind w:left="0"/>
        <w:jc w:val="both"/>
      </w:pPr>
      <w:r>
        <w:rPr>
          <w:rFonts w:ascii="Times New Roman"/>
          <w:b w:val="false"/>
          <w:i w:val="false"/>
          <w:color w:val="000000"/>
          <w:sz w:val="28"/>
        </w:rPr>
        <w:t>
      "43. Нормативы диверсификации, указанные в пункте 42 Нормативов, не распространяются на:</w:t>
      </w:r>
    </w:p>
    <w:bookmarkEnd w:id="119"/>
    <w:bookmarkStart w:name="z131" w:id="120"/>
    <w:p>
      <w:pPr>
        <w:spacing w:after="0"/>
        <w:ind w:left="0"/>
        <w:jc w:val="both"/>
      </w:pPr>
      <w:r>
        <w:rPr>
          <w:rFonts w:ascii="Times New Roman"/>
          <w:b w:val="false"/>
          <w:i w:val="false"/>
          <w:color w:val="000000"/>
          <w:sz w:val="28"/>
        </w:rPr>
        <w:t>
      ценные бумаги Национального Банка Республики Казахстан, юридического лица, осуществляющего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Министерства финансов Республики Казахстан и национальных управляющих холдингов;</w:t>
      </w:r>
    </w:p>
    <w:bookmarkEnd w:id="120"/>
    <w:bookmarkStart w:name="z132" w:id="121"/>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w:t>
      </w:r>
    </w:p>
    <w:bookmarkEnd w:id="121"/>
    <w:bookmarkStart w:name="z133" w:id="122"/>
    <w:p>
      <w:pPr>
        <w:spacing w:after="0"/>
        <w:ind w:left="0"/>
        <w:jc w:val="both"/>
      </w:pPr>
      <w:r>
        <w:rPr>
          <w:rFonts w:ascii="Times New Roman"/>
          <w:b w:val="false"/>
          <w:i w:val="false"/>
          <w:color w:val="000000"/>
          <w:sz w:val="28"/>
        </w:rPr>
        <w:t>
      вклады и деньги национальной компании, осуществляющей функции по поддержке экспорта, и имеющей государственную гарантию Правительства Республики Казахстан, в одном банке второго уровня, имеющем долгосрочный кредитный рейтинг не ниже "В" по международной шкале агентства Standard &amp; Poor's (Стандард энд Пурс) или рейтинг аналогичного уровня одного из других рейтинговых агентств, которые направляются на синдицированное финансирование совместно с акционерным обществом "Банк Развития Казахстана".</w:t>
      </w:r>
    </w:p>
    <w:bookmarkEnd w:id="122"/>
    <w:bookmarkStart w:name="z134" w:id="123"/>
    <w:p>
      <w:pPr>
        <w:spacing w:after="0"/>
        <w:ind w:left="0"/>
        <w:jc w:val="both"/>
      </w:pPr>
      <w:r>
        <w:rPr>
          <w:rFonts w:ascii="Times New Roman"/>
          <w:b w:val="false"/>
          <w:i w:val="false"/>
          <w:color w:val="000000"/>
          <w:sz w:val="28"/>
        </w:rPr>
        <w:t>
      Для целей расчета нормативов диверсификации активов не признаются аффилированными лицами организации лица, являющиеся аффилированными только через национальный управляющий холдинг.";</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нормативных правовых актов Республики Казахстан по вопросам пруденциального регулирования, в которые вносятся изменения (далее - Перечень);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bookmarkStart w:name="z139"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финансовых инструментов (за исключением акций и долей участия в уставном капитале), приобретаемых страховыми (перестраховочными) организациями, утвержденном указанным постановлением:</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1" w:id="125"/>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48 Закона Республики Казахстан "О страховой деятельности" страховым (перестраховочным) организациям разрешены к приобретению следующие финансовые инструменты (за исключением акций и долей участия в уставном капитале):</w:t>
      </w:r>
    </w:p>
    <w:bookmarkEnd w:id="125"/>
    <w:bookmarkStart w:name="z142" w:id="126"/>
    <w:p>
      <w:pPr>
        <w:spacing w:after="0"/>
        <w:ind w:left="0"/>
        <w:jc w:val="both"/>
      </w:pPr>
      <w:r>
        <w:rPr>
          <w:rFonts w:ascii="Times New Roman"/>
          <w:b w:val="false"/>
          <w:i w:val="false"/>
          <w:color w:val="000000"/>
          <w:sz w:val="28"/>
        </w:rPr>
        <w:t>
      1) вклады в банках второго уровня Республики Казахстан при соответствии одному из следующих условий:</w:t>
      </w:r>
    </w:p>
    <w:bookmarkEnd w:id="126"/>
    <w:bookmarkStart w:name="z143" w:id="127"/>
    <w:p>
      <w:pPr>
        <w:spacing w:after="0"/>
        <w:ind w:left="0"/>
        <w:jc w:val="both"/>
      </w:pPr>
      <w:r>
        <w:rPr>
          <w:rFonts w:ascii="Times New Roman"/>
          <w:b w:val="false"/>
          <w:i w:val="false"/>
          <w:color w:val="000000"/>
          <w:sz w:val="28"/>
        </w:rPr>
        <w:t>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bookmarkEnd w:id="127"/>
    <w:bookmarkStart w:name="z144" w:id="128"/>
    <w:p>
      <w:pPr>
        <w:spacing w:after="0"/>
        <w:ind w:left="0"/>
        <w:jc w:val="both"/>
      </w:pPr>
      <w:r>
        <w:rPr>
          <w:rFonts w:ascii="Times New Roman"/>
          <w:b w:val="false"/>
          <w:i w:val="false"/>
          <w:color w:val="000000"/>
          <w:sz w:val="28"/>
        </w:rPr>
        <w:t>
      банки имеют долгосрочный кредитный рейтинг не ниже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агентств Moody's Investors Service (Мудис Инвесторс Сервис), Fitch (Фич), а также их дочерних рейтинговых организаций (далее – другие рейтинговые агентства);</w:t>
      </w:r>
    </w:p>
    <w:bookmarkEnd w:id="128"/>
    <w:bookmarkStart w:name="z145" w:id="129"/>
    <w:p>
      <w:pPr>
        <w:spacing w:after="0"/>
        <w:ind w:left="0"/>
        <w:jc w:val="both"/>
      </w:pPr>
      <w:r>
        <w:rPr>
          <w:rFonts w:ascii="Times New Roman"/>
          <w:b w:val="false"/>
          <w:i w:val="false"/>
          <w:color w:val="000000"/>
          <w:sz w:val="28"/>
        </w:rPr>
        <w:t>
      банки являются дочерними банками-резидентами Республики Казахстан, родительский банк-нерезидент Республики Казахстан которых имеет долгосрочный кредитный рейтинг не ниже "А-" по международной шкале агентства Standard &amp; Poor's (Стандард энд Пурс) или рейтинг аналогичного уровня одного из других рейтинговых агентств;</w:t>
      </w:r>
    </w:p>
    <w:bookmarkEnd w:id="129"/>
    <w:bookmarkStart w:name="z146" w:id="130"/>
    <w:p>
      <w:pPr>
        <w:spacing w:after="0"/>
        <w:ind w:left="0"/>
        <w:jc w:val="both"/>
      </w:pPr>
      <w:r>
        <w:rPr>
          <w:rFonts w:ascii="Times New Roman"/>
          <w:b w:val="false"/>
          <w:i w:val="false"/>
          <w:color w:val="000000"/>
          <w:sz w:val="28"/>
        </w:rPr>
        <w:t>
      2) вклады, размещенные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размещенные в Евразийском Банке Развития в национальной валюте Республики Казахстан;</w:t>
      </w:r>
    </w:p>
    <w:bookmarkEnd w:id="130"/>
    <w:bookmarkStart w:name="z147" w:id="131"/>
    <w:p>
      <w:pPr>
        <w:spacing w:after="0"/>
        <w:ind w:left="0"/>
        <w:jc w:val="both"/>
      </w:pPr>
      <w:r>
        <w:rPr>
          <w:rFonts w:ascii="Times New Roman"/>
          <w:b w:val="false"/>
          <w:i w:val="false"/>
          <w:color w:val="000000"/>
          <w:sz w:val="28"/>
        </w:rPr>
        <w:t>
      3) вклады, размещенные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bookmarkEnd w:id="131"/>
    <w:bookmarkStart w:name="z148" w:id="132"/>
    <w:p>
      <w:pPr>
        <w:spacing w:after="0"/>
        <w:ind w:left="0"/>
        <w:jc w:val="both"/>
      </w:pPr>
      <w:r>
        <w:rPr>
          <w:rFonts w:ascii="Times New Roman"/>
          <w:b w:val="false"/>
          <w:i w:val="false"/>
          <w:color w:val="000000"/>
          <w:sz w:val="28"/>
        </w:rPr>
        <w:t>
      4)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bookmarkEnd w:id="132"/>
    <w:bookmarkStart w:name="z149" w:id="133"/>
    <w:p>
      <w:pPr>
        <w:spacing w:after="0"/>
        <w:ind w:left="0"/>
        <w:jc w:val="both"/>
      </w:pPr>
      <w:r>
        <w:rPr>
          <w:rFonts w:ascii="Times New Roman"/>
          <w:b w:val="false"/>
          <w:i w:val="false"/>
          <w:color w:val="000000"/>
          <w:sz w:val="28"/>
        </w:rPr>
        <w:t>
      5)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bookmarkEnd w:id="133"/>
    <w:bookmarkStart w:name="z150" w:id="134"/>
    <w:p>
      <w:pPr>
        <w:spacing w:after="0"/>
        <w:ind w:left="0"/>
        <w:jc w:val="both"/>
      </w:pPr>
      <w:r>
        <w:rPr>
          <w:rFonts w:ascii="Times New Roman"/>
          <w:b w:val="false"/>
          <w:i w:val="false"/>
          <w:color w:val="000000"/>
          <w:sz w:val="28"/>
        </w:rPr>
        <w:t>
      6)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134"/>
    <w:bookmarkStart w:name="z151" w:id="135"/>
    <w:p>
      <w:pPr>
        <w:spacing w:after="0"/>
        <w:ind w:left="0"/>
        <w:jc w:val="both"/>
      </w:pPr>
      <w:r>
        <w:rPr>
          <w:rFonts w:ascii="Times New Roman"/>
          <w:b w:val="false"/>
          <w:i w:val="false"/>
          <w:color w:val="000000"/>
          <w:sz w:val="28"/>
        </w:rPr>
        <w:t>
      7)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bookmarkEnd w:id="135"/>
    <w:bookmarkStart w:name="z152" w:id="136"/>
    <w:p>
      <w:pPr>
        <w:spacing w:after="0"/>
        <w:ind w:left="0"/>
        <w:jc w:val="both"/>
      </w:pPr>
      <w:r>
        <w:rPr>
          <w:rFonts w:ascii="Times New Roman"/>
          <w:b w:val="false"/>
          <w:i w:val="false"/>
          <w:color w:val="000000"/>
          <w:sz w:val="28"/>
        </w:rPr>
        <w:t>
      8) долговые ценные бумаги, по которым имеется государственная гарантия Правительства Республики Казахстан;</w:t>
      </w:r>
    </w:p>
    <w:bookmarkEnd w:id="136"/>
    <w:bookmarkStart w:name="z153" w:id="137"/>
    <w:p>
      <w:pPr>
        <w:spacing w:after="0"/>
        <w:ind w:left="0"/>
        <w:jc w:val="both"/>
      </w:pPr>
      <w:r>
        <w:rPr>
          <w:rFonts w:ascii="Times New Roman"/>
          <w:b w:val="false"/>
          <w:i w:val="false"/>
          <w:color w:val="000000"/>
          <w:sz w:val="28"/>
        </w:rPr>
        <w:t>
      9) негосударственные долговые ценные бумаги юридических лиц Республики Казахстан, включенные в официальный список фондовой биржи, осуществляющей деятельность на территории Республики Казахстан;</w:t>
      </w:r>
    </w:p>
    <w:bookmarkEnd w:id="137"/>
    <w:bookmarkStart w:name="z154" w:id="138"/>
    <w:p>
      <w:pPr>
        <w:spacing w:after="0"/>
        <w:ind w:left="0"/>
        <w:jc w:val="both"/>
      </w:pPr>
      <w:r>
        <w:rPr>
          <w:rFonts w:ascii="Times New Roman"/>
          <w:b w:val="false"/>
          <w:i w:val="false"/>
          <w:color w:val="000000"/>
          <w:sz w:val="28"/>
        </w:rPr>
        <w:t>
      10)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w:t>
      </w:r>
    </w:p>
    <w:bookmarkEnd w:id="138"/>
    <w:bookmarkStart w:name="z155" w:id="139"/>
    <w:p>
      <w:pPr>
        <w:spacing w:after="0"/>
        <w:ind w:left="0"/>
        <w:jc w:val="both"/>
      </w:pPr>
      <w:r>
        <w:rPr>
          <w:rFonts w:ascii="Times New Roman"/>
          <w:b w:val="false"/>
          <w:i w:val="false"/>
          <w:color w:val="000000"/>
          <w:sz w:val="28"/>
        </w:rPr>
        <w:t>
      11) долговые ценные бумаги, выпущенные следующими международными финансовыми организациями:</w:t>
      </w:r>
    </w:p>
    <w:bookmarkEnd w:id="139"/>
    <w:bookmarkStart w:name="z156" w:id="140"/>
    <w:p>
      <w:pPr>
        <w:spacing w:after="0"/>
        <w:ind w:left="0"/>
        <w:jc w:val="both"/>
      </w:pPr>
      <w:r>
        <w:rPr>
          <w:rFonts w:ascii="Times New Roman"/>
          <w:b w:val="false"/>
          <w:i w:val="false"/>
          <w:color w:val="000000"/>
          <w:sz w:val="28"/>
        </w:rPr>
        <w:t>
      Азиатский банк развития;</w:t>
      </w:r>
    </w:p>
    <w:bookmarkEnd w:id="140"/>
    <w:bookmarkStart w:name="z157" w:id="141"/>
    <w:p>
      <w:pPr>
        <w:spacing w:after="0"/>
        <w:ind w:left="0"/>
        <w:jc w:val="both"/>
      </w:pPr>
      <w:r>
        <w:rPr>
          <w:rFonts w:ascii="Times New Roman"/>
          <w:b w:val="false"/>
          <w:i w:val="false"/>
          <w:color w:val="000000"/>
          <w:sz w:val="28"/>
        </w:rPr>
        <w:t>
      Межамериканский банк развития;</w:t>
      </w:r>
    </w:p>
    <w:bookmarkEnd w:id="141"/>
    <w:bookmarkStart w:name="z158" w:id="142"/>
    <w:p>
      <w:pPr>
        <w:spacing w:after="0"/>
        <w:ind w:left="0"/>
        <w:jc w:val="both"/>
      </w:pPr>
      <w:r>
        <w:rPr>
          <w:rFonts w:ascii="Times New Roman"/>
          <w:b w:val="false"/>
          <w:i w:val="false"/>
          <w:color w:val="000000"/>
          <w:sz w:val="28"/>
        </w:rPr>
        <w:t>
      Африканский банк развития;</w:t>
      </w:r>
    </w:p>
    <w:bookmarkEnd w:id="142"/>
    <w:bookmarkStart w:name="z159" w:id="143"/>
    <w:p>
      <w:pPr>
        <w:spacing w:after="0"/>
        <w:ind w:left="0"/>
        <w:jc w:val="both"/>
      </w:pPr>
      <w:r>
        <w:rPr>
          <w:rFonts w:ascii="Times New Roman"/>
          <w:b w:val="false"/>
          <w:i w:val="false"/>
          <w:color w:val="000000"/>
          <w:sz w:val="28"/>
        </w:rPr>
        <w:t>
      Евразийский банк развития;</w:t>
      </w:r>
    </w:p>
    <w:bookmarkEnd w:id="143"/>
    <w:bookmarkStart w:name="z160" w:id="144"/>
    <w:p>
      <w:pPr>
        <w:spacing w:after="0"/>
        <w:ind w:left="0"/>
        <w:jc w:val="both"/>
      </w:pPr>
      <w:r>
        <w:rPr>
          <w:rFonts w:ascii="Times New Roman"/>
          <w:b w:val="false"/>
          <w:i w:val="false"/>
          <w:color w:val="000000"/>
          <w:sz w:val="28"/>
        </w:rPr>
        <w:t>
      Европейский банк реконструкции и развития;</w:t>
      </w:r>
    </w:p>
    <w:bookmarkEnd w:id="144"/>
    <w:bookmarkStart w:name="z161" w:id="145"/>
    <w:p>
      <w:pPr>
        <w:spacing w:after="0"/>
        <w:ind w:left="0"/>
        <w:jc w:val="both"/>
      </w:pPr>
      <w:r>
        <w:rPr>
          <w:rFonts w:ascii="Times New Roman"/>
          <w:b w:val="false"/>
          <w:i w:val="false"/>
          <w:color w:val="000000"/>
          <w:sz w:val="28"/>
        </w:rPr>
        <w:t>
      Европейский инвестиционный банк;</w:t>
      </w:r>
    </w:p>
    <w:bookmarkEnd w:id="145"/>
    <w:bookmarkStart w:name="z162" w:id="146"/>
    <w:p>
      <w:pPr>
        <w:spacing w:after="0"/>
        <w:ind w:left="0"/>
        <w:jc w:val="both"/>
      </w:pPr>
      <w:r>
        <w:rPr>
          <w:rFonts w:ascii="Times New Roman"/>
          <w:b w:val="false"/>
          <w:i w:val="false"/>
          <w:color w:val="000000"/>
          <w:sz w:val="28"/>
        </w:rPr>
        <w:t>
      Банк Развития Европейского Совета;</w:t>
      </w:r>
    </w:p>
    <w:bookmarkEnd w:id="146"/>
    <w:bookmarkStart w:name="z163" w:id="147"/>
    <w:p>
      <w:pPr>
        <w:spacing w:after="0"/>
        <w:ind w:left="0"/>
        <w:jc w:val="both"/>
      </w:pPr>
      <w:r>
        <w:rPr>
          <w:rFonts w:ascii="Times New Roman"/>
          <w:b w:val="false"/>
          <w:i w:val="false"/>
          <w:color w:val="000000"/>
          <w:sz w:val="28"/>
        </w:rPr>
        <w:t>
      Исламская корпорация по развитию частного сектора;</w:t>
      </w:r>
    </w:p>
    <w:bookmarkEnd w:id="147"/>
    <w:bookmarkStart w:name="z164" w:id="148"/>
    <w:p>
      <w:pPr>
        <w:spacing w:after="0"/>
        <w:ind w:left="0"/>
        <w:jc w:val="both"/>
      </w:pPr>
      <w:r>
        <w:rPr>
          <w:rFonts w:ascii="Times New Roman"/>
          <w:b w:val="false"/>
          <w:i w:val="false"/>
          <w:color w:val="000000"/>
          <w:sz w:val="28"/>
        </w:rPr>
        <w:t>
      Исламский банк развития;</w:t>
      </w:r>
    </w:p>
    <w:bookmarkEnd w:id="148"/>
    <w:bookmarkStart w:name="z165" w:id="149"/>
    <w:p>
      <w:pPr>
        <w:spacing w:after="0"/>
        <w:ind w:left="0"/>
        <w:jc w:val="both"/>
      </w:pPr>
      <w:r>
        <w:rPr>
          <w:rFonts w:ascii="Times New Roman"/>
          <w:b w:val="false"/>
          <w:i w:val="false"/>
          <w:color w:val="000000"/>
          <w:sz w:val="28"/>
        </w:rPr>
        <w:t>
      Многостороннее агентство гарантии инвестиций;</w:t>
      </w:r>
    </w:p>
    <w:bookmarkEnd w:id="149"/>
    <w:bookmarkStart w:name="z166" w:id="150"/>
    <w:p>
      <w:pPr>
        <w:spacing w:after="0"/>
        <w:ind w:left="0"/>
        <w:jc w:val="both"/>
      </w:pPr>
      <w:r>
        <w:rPr>
          <w:rFonts w:ascii="Times New Roman"/>
          <w:b w:val="false"/>
          <w:i w:val="false"/>
          <w:color w:val="000000"/>
          <w:sz w:val="28"/>
        </w:rPr>
        <w:t>
      Скандинавский инвестиционный банк;</w:t>
      </w:r>
    </w:p>
    <w:bookmarkEnd w:id="150"/>
    <w:bookmarkStart w:name="z167" w:id="151"/>
    <w:p>
      <w:pPr>
        <w:spacing w:after="0"/>
        <w:ind w:left="0"/>
        <w:jc w:val="both"/>
      </w:pPr>
      <w:r>
        <w:rPr>
          <w:rFonts w:ascii="Times New Roman"/>
          <w:b w:val="false"/>
          <w:i w:val="false"/>
          <w:color w:val="000000"/>
          <w:sz w:val="28"/>
        </w:rPr>
        <w:t>
      Международный валютный фонд;</w:t>
      </w:r>
    </w:p>
    <w:bookmarkEnd w:id="151"/>
    <w:bookmarkStart w:name="z168" w:id="152"/>
    <w:p>
      <w:pPr>
        <w:spacing w:after="0"/>
        <w:ind w:left="0"/>
        <w:jc w:val="both"/>
      </w:pPr>
      <w:r>
        <w:rPr>
          <w:rFonts w:ascii="Times New Roman"/>
          <w:b w:val="false"/>
          <w:i w:val="false"/>
          <w:color w:val="000000"/>
          <w:sz w:val="28"/>
        </w:rPr>
        <w:t>
      Международная ассоциация развития;</w:t>
      </w:r>
    </w:p>
    <w:bookmarkEnd w:id="152"/>
    <w:bookmarkStart w:name="z169" w:id="153"/>
    <w:p>
      <w:pPr>
        <w:spacing w:after="0"/>
        <w:ind w:left="0"/>
        <w:jc w:val="both"/>
      </w:pPr>
      <w:r>
        <w:rPr>
          <w:rFonts w:ascii="Times New Roman"/>
          <w:b w:val="false"/>
          <w:i w:val="false"/>
          <w:color w:val="000000"/>
          <w:sz w:val="28"/>
        </w:rPr>
        <w:t>
      Банк международных расчетов;</w:t>
      </w:r>
    </w:p>
    <w:bookmarkEnd w:id="153"/>
    <w:bookmarkStart w:name="z170" w:id="154"/>
    <w:p>
      <w:pPr>
        <w:spacing w:after="0"/>
        <w:ind w:left="0"/>
        <w:jc w:val="both"/>
      </w:pPr>
      <w:r>
        <w:rPr>
          <w:rFonts w:ascii="Times New Roman"/>
          <w:b w:val="false"/>
          <w:i w:val="false"/>
          <w:color w:val="000000"/>
          <w:sz w:val="28"/>
        </w:rPr>
        <w:t>
      Международный центр по урегулированию инвестиционных споров;</w:t>
      </w:r>
    </w:p>
    <w:bookmarkEnd w:id="154"/>
    <w:bookmarkStart w:name="z171" w:id="155"/>
    <w:p>
      <w:pPr>
        <w:spacing w:after="0"/>
        <w:ind w:left="0"/>
        <w:jc w:val="both"/>
      </w:pPr>
      <w:r>
        <w:rPr>
          <w:rFonts w:ascii="Times New Roman"/>
          <w:b w:val="false"/>
          <w:i w:val="false"/>
          <w:color w:val="000000"/>
          <w:sz w:val="28"/>
        </w:rPr>
        <w:t>
      Международный банк реконструкции и развития;</w:t>
      </w:r>
    </w:p>
    <w:bookmarkEnd w:id="155"/>
    <w:bookmarkStart w:name="z172" w:id="156"/>
    <w:p>
      <w:pPr>
        <w:spacing w:after="0"/>
        <w:ind w:left="0"/>
        <w:jc w:val="both"/>
      </w:pPr>
      <w:r>
        <w:rPr>
          <w:rFonts w:ascii="Times New Roman"/>
          <w:b w:val="false"/>
          <w:i w:val="false"/>
          <w:color w:val="000000"/>
          <w:sz w:val="28"/>
        </w:rPr>
        <w:t>
      Международная финансовая корпорация;</w:t>
      </w:r>
    </w:p>
    <w:bookmarkEnd w:id="156"/>
    <w:bookmarkStart w:name="z173" w:id="157"/>
    <w:p>
      <w:pPr>
        <w:spacing w:after="0"/>
        <w:ind w:left="0"/>
        <w:jc w:val="both"/>
      </w:pPr>
      <w:r>
        <w:rPr>
          <w:rFonts w:ascii="Times New Roman"/>
          <w:b w:val="false"/>
          <w:i w:val="false"/>
          <w:color w:val="000000"/>
          <w:sz w:val="28"/>
        </w:rPr>
        <w:t>
      12) долговые ценные бумаги, имеющие статус государственных, выпущенные центральными правительствами иностранных государств, имеющих суверенный рейтинг не ниже "В-" по международной шкале агентства Standard &amp; Poor's (Стандард энд Пурс) или рейтинг аналогичного уровня одного из других рейтинговых агентств;</w:t>
      </w:r>
    </w:p>
    <w:bookmarkEnd w:id="157"/>
    <w:bookmarkStart w:name="z174" w:id="158"/>
    <w:p>
      <w:pPr>
        <w:spacing w:after="0"/>
        <w:ind w:left="0"/>
        <w:jc w:val="both"/>
      </w:pPr>
      <w:r>
        <w:rPr>
          <w:rFonts w:ascii="Times New Roman"/>
          <w:b w:val="false"/>
          <w:i w:val="false"/>
          <w:color w:val="000000"/>
          <w:sz w:val="28"/>
        </w:rPr>
        <w:t>
      13) негосударственные долговые ценные бумаги, выпущенные иностранными эмитентами, имеющие рейтинговую оценку не ниже "В-" по международной шкале агентства Standard &amp; Poor’s (Стандард энд Пурс) или рейтинг аналогичного уровня одного из других рейтинговых агентств;</w:t>
      </w:r>
    </w:p>
    <w:bookmarkEnd w:id="158"/>
    <w:bookmarkStart w:name="z175" w:id="159"/>
    <w:p>
      <w:pPr>
        <w:spacing w:after="0"/>
        <w:ind w:left="0"/>
        <w:jc w:val="both"/>
      </w:pPr>
      <w:r>
        <w:rPr>
          <w:rFonts w:ascii="Times New Roman"/>
          <w:b w:val="false"/>
          <w:i w:val="false"/>
          <w:color w:val="000000"/>
          <w:sz w:val="28"/>
        </w:rPr>
        <w:t>
      14) аффинированные драгоценные металлы и металлические счета;</w:t>
      </w:r>
    </w:p>
    <w:bookmarkEnd w:id="159"/>
    <w:bookmarkStart w:name="z176" w:id="160"/>
    <w:p>
      <w:pPr>
        <w:spacing w:after="0"/>
        <w:ind w:left="0"/>
        <w:jc w:val="both"/>
      </w:pPr>
      <w:r>
        <w:rPr>
          <w:rFonts w:ascii="Times New Roman"/>
          <w:b w:val="false"/>
          <w:i w:val="false"/>
          <w:color w:val="000000"/>
          <w:sz w:val="28"/>
        </w:rPr>
        <w:t>
      15) ценные бумаги инвестиционных фондов, включенные в официальный список фондовой биржи, осуществляющей деятельность на территории Республики Казахстан или функционирующих на территории Международного финансового центра "Астана";</w:t>
      </w:r>
    </w:p>
    <w:bookmarkEnd w:id="160"/>
    <w:bookmarkStart w:name="z177" w:id="161"/>
    <w:p>
      <w:pPr>
        <w:spacing w:after="0"/>
        <w:ind w:left="0"/>
        <w:jc w:val="both"/>
      </w:pPr>
      <w:r>
        <w:rPr>
          <w:rFonts w:ascii="Times New Roman"/>
          <w:b w:val="false"/>
          <w:i w:val="false"/>
          <w:color w:val="000000"/>
          <w:sz w:val="28"/>
        </w:rPr>
        <w:t>
      16)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bookmarkEnd w:id="161"/>
    <w:bookmarkStart w:name="z178" w:id="162"/>
    <w:p>
      <w:pPr>
        <w:spacing w:after="0"/>
        <w:ind w:left="0"/>
        <w:jc w:val="both"/>
      </w:pPr>
      <w:r>
        <w:rPr>
          <w:rFonts w:ascii="Times New Roman"/>
          <w:b w:val="false"/>
          <w:i w:val="false"/>
          <w:color w:val="000000"/>
          <w:sz w:val="28"/>
        </w:rPr>
        <w:t>
      17)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bookmarkEnd w:id="162"/>
    <w:bookmarkStart w:name="z179" w:id="163"/>
    <w:p>
      <w:pPr>
        <w:spacing w:after="0"/>
        <w:ind w:left="0"/>
        <w:jc w:val="both"/>
      </w:pPr>
      <w:r>
        <w:rPr>
          <w:rFonts w:ascii="Times New Roman"/>
          <w:b w:val="false"/>
          <w:i w:val="false"/>
          <w:color w:val="000000"/>
          <w:sz w:val="28"/>
        </w:rPr>
        <w:t>
      18) инструменты исламского финансирования с рейтинговой оценкой ценной бумаги и (или) эмитента не ниже "B-" по международной шкале агентства Standard &amp; Poor's (Стандард энд Пурс) или рейтинговой оценкой аналогичного уровня одного из других рейтинговых агентств;</w:t>
      </w:r>
    </w:p>
    <w:bookmarkEnd w:id="163"/>
    <w:bookmarkStart w:name="z180" w:id="164"/>
    <w:p>
      <w:pPr>
        <w:spacing w:after="0"/>
        <w:ind w:left="0"/>
        <w:jc w:val="both"/>
      </w:pPr>
      <w:r>
        <w:rPr>
          <w:rFonts w:ascii="Times New Roman"/>
          <w:b w:val="false"/>
          <w:i w:val="false"/>
          <w:color w:val="000000"/>
          <w:sz w:val="28"/>
        </w:rPr>
        <w:t>
      19)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bookmarkEnd w:id="164"/>
    <w:bookmarkStart w:name="z181" w:id="16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а также перечня, форм и правил представления отчетности об их выполнении" (зарегистрировано в Реестре государственной регистрации нормативных правовых актов под № 14788) следующие изменения:</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83" w:id="166"/>
    <w:p>
      <w:pPr>
        <w:spacing w:after="0"/>
        <w:ind w:left="0"/>
        <w:jc w:val="both"/>
      </w:pPr>
      <w:r>
        <w:rPr>
          <w:rFonts w:ascii="Times New Roman"/>
          <w:b w:val="false"/>
          <w:i w:val="false"/>
          <w:color w:val="000000"/>
          <w:sz w:val="28"/>
        </w:rPr>
        <w:t>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85" w:id="167"/>
    <w:p>
      <w:pPr>
        <w:spacing w:after="0"/>
        <w:ind w:left="0"/>
        <w:jc w:val="both"/>
      </w:pPr>
      <w:r>
        <w:rPr>
          <w:rFonts w:ascii="Times New Roman"/>
          <w:b w:val="false"/>
          <w:i w:val="false"/>
          <w:color w:val="000000"/>
          <w:sz w:val="28"/>
        </w:rPr>
        <w:t xml:space="preserve">
      "1. Установить пруденциальные нормативы и иные обязательные к соблюдению ипотечными организациями и дочерними организациями национального управляющего холдинга в сфере агропромышленного комплекса нормы и лимиты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67"/>
    <w:bookmarkStart w:name="z186" w:id="168"/>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168"/>
    <w:bookmarkStart w:name="z187" w:id="169"/>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7</w:t>
      </w:r>
      <w:r>
        <w:rPr>
          <w:rFonts w:ascii="Times New Roman"/>
          <w:b w:val="false"/>
          <w:i w:val="false"/>
          <w:color w:val="000000"/>
          <w:sz w:val="28"/>
        </w:rPr>
        <w:t xml:space="preserve"> изложить в следующей редакции:</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308";</w:t>
            </w:r>
          </w:p>
        </w:tc>
      </w:tr>
    </w:tbl>
    <w:bookmarkStart w:name="z189" w:id="1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Пруденциальных нормативах</w:t>
      </w:r>
      <w:r>
        <w:rPr>
          <w:rFonts w:ascii="Times New Roman"/>
          <w:b w:val="false"/>
          <w:i w:val="false"/>
          <w:color w:val="000000"/>
          <w:sz w:val="28"/>
        </w:rPr>
        <w:t xml:space="preserve">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утвержденных указанным постановлением:</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91" w:id="171"/>
    <w:p>
      <w:pPr>
        <w:spacing w:after="0"/>
        <w:ind w:left="0"/>
        <w:jc w:val="both"/>
      </w:pPr>
      <w:r>
        <w:rPr>
          <w:rFonts w:ascii="Times New Roman"/>
          <w:b w:val="false"/>
          <w:i w:val="false"/>
          <w:color w:val="000000"/>
          <w:sz w:val="28"/>
        </w:rPr>
        <w:t>
      "22. Подлежат вычету из собственного капитала позиции секьюритизации, удерживаемые Организацией и имеющие долговой рейтинг ниже "ВВ-" агентства Standard &amp; Poor's (Стандард энд Пурс) или рейтинг агентств Moody's Investors Service (Мудис Инвесторс Сервис) и Fitch (Фич) (далее – другие рейтинговые агентства) либо рейтинговую оценку ниже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 либо не имеющие соответствующей рейтинговой оценки, за исключением тех позиций, которые соответствуют условиям, перечисленным в пункте 24 Пруденциальных нормативов.</w:t>
      </w:r>
    </w:p>
    <w:bookmarkEnd w:id="171"/>
    <w:bookmarkStart w:name="z192" w:id="172"/>
    <w:p>
      <w:pPr>
        <w:spacing w:after="0"/>
        <w:ind w:left="0"/>
        <w:jc w:val="both"/>
      </w:pPr>
      <w:r>
        <w:rPr>
          <w:rFonts w:ascii="Times New Roman"/>
          <w:b w:val="false"/>
          <w:i w:val="false"/>
          <w:color w:val="000000"/>
          <w:sz w:val="28"/>
        </w:rPr>
        <w:t>
      Вычитаемые из собственного капитала позиции секьюритизации уменьшаются на сумму созданных по ним специальных резервов (провизий).";</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94" w:id="173"/>
    <w:p>
      <w:pPr>
        <w:spacing w:after="0"/>
        <w:ind w:left="0"/>
        <w:jc w:val="both"/>
      </w:pPr>
      <w:r>
        <w:rPr>
          <w:rFonts w:ascii="Times New Roman"/>
          <w:b w:val="false"/>
          <w:i w:val="false"/>
          <w:color w:val="000000"/>
          <w:sz w:val="28"/>
        </w:rPr>
        <w:t>
      "32. Размер риска на одного заемщика рассчитывается как сумма:</w:t>
      </w:r>
    </w:p>
    <w:bookmarkEnd w:id="173"/>
    <w:bookmarkStart w:name="z195" w:id="174"/>
    <w:p>
      <w:pPr>
        <w:spacing w:after="0"/>
        <w:ind w:left="0"/>
        <w:jc w:val="both"/>
      </w:pPr>
      <w:r>
        <w:rPr>
          <w:rFonts w:ascii="Times New Roman"/>
          <w:b w:val="false"/>
          <w:i w:val="false"/>
          <w:color w:val="000000"/>
          <w:sz w:val="28"/>
        </w:rPr>
        <w:t>
      1) требований Организации к заемщику в виде займов, вкладов, дебиторской задолженности, ценных бумаг;</w:t>
      </w:r>
    </w:p>
    <w:bookmarkEnd w:id="174"/>
    <w:bookmarkStart w:name="z196" w:id="175"/>
    <w:p>
      <w:pPr>
        <w:spacing w:after="0"/>
        <w:ind w:left="0"/>
        <w:jc w:val="both"/>
      </w:pPr>
      <w:r>
        <w:rPr>
          <w:rFonts w:ascii="Times New Roman"/>
          <w:b w:val="false"/>
          <w:i w:val="false"/>
          <w:color w:val="000000"/>
          <w:sz w:val="28"/>
        </w:rPr>
        <w:t>
      2) требований Организации к заемщику, списанных с баланса Организации;</w:t>
      </w:r>
    </w:p>
    <w:bookmarkEnd w:id="175"/>
    <w:bookmarkStart w:name="z197" w:id="176"/>
    <w:p>
      <w:pPr>
        <w:spacing w:after="0"/>
        <w:ind w:left="0"/>
        <w:jc w:val="both"/>
      </w:pPr>
      <w:r>
        <w:rPr>
          <w:rFonts w:ascii="Times New Roman"/>
          <w:b w:val="false"/>
          <w:i w:val="false"/>
          <w:color w:val="000000"/>
          <w:sz w:val="28"/>
        </w:rPr>
        <w:t>
      3) требований в виде секьюритизированных активов, относящихся к заемщикам, по которым у Организации отсутствует письменное подтверждение уполномоченного органа на применение рамочного подхода секьюритизации;</w:t>
      </w:r>
    </w:p>
    <w:bookmarkEnd w:id="176"/>
    <w:bookmarkStart w:name="z198" w:id="177"/>
    <w:p>
      <w:pPr>
        <w:spacing w:after="0"/>
        <w:ind w:left="0"/>
        <w:jc w:val="both"/>
      </w:pPr>
      <w:r>
        <w:rPr>
          <w:rFonts w:ascii="Times New Roman"/>
          <w:b w:val="false"/>
          <w:i w:val="false"/>
          <w:color w:val="000000"/>
          <w:sz w:val="28"/>
        </w:rPr>
        <w:t>
      4) требований в виде позиций секьюритизации;</w:t>
      </w:r>
    </w:p>
    <w:bookmarkEnd w:id="177"/>
    <w:bookmarkStart w:name="z199" w:id="178"/>
    <w:p>
      <w:pPr>
        <w:spacing w:after="0"/>
        <w:ind w:left="0"/>
        <w:jc w:val="both"/>
      </w:pPr>
      <w:r>
        <w:rPr>
          <w:rFonts w:ascii="Times New Roman"/>
          <w:b w:val="false"/>
          <w:i w:val="false"/>
          <w:color w:val="000000"/>
          <w:sz w:val="28"/>
        </w:rPr>
        <w:t>
      5) требований Организации к заемщику в виде условных и возможных обязательств, рассчитанных в соответствии с Таблицей 2;</w:t>
      </w:r>
    </w:p>
    <w:bookmarkEnd w:id="178"/>
    <w:bookmarkStart w:name="z200" w:id="179"/>
    <w:p>
      <w:pPr>
        <w:spacing w:after="0"/>
        <w:ind w:left="0"/>
        <w:jc w:val="both"/>
      </w:pPr>
      <w:r>
        <w:rPr>
          <w:rFonts w:ascii="Times New Roman"/>
          <w:b w:val="false"/>
          <w:i w:val="false"/>
          <w:color w:val="000000"/>
          <w:sz w:val="28"/>
        </w:rPr>
        <w:t>
      6) требований, по которым Организация приняла на себя обязательство за заемщика в пользу третьих лиц или перед заемщиком, а также по иным основаниям, предусмотренным законодательными актами Республики Казахстан или заключенными договорами;</w:t>
      </w:r>
    </w:p>
    <w:bookmarkEnd w:id="179"/>
    <w:bookmarkStart w:name="z201" w:id="180"/>
    <w:p>
      <w:pPr>
        <w:spacing w:after="0"/>
        <w:ind w:left="0"/>
        <w:jc w:val="both"/>
      </w:pPr>
      <w:r>
        <w:rPr>
          <w:rFonts w:ascii="Times New Roman"/>
          <w:b w:val="false"/>
          <w:i w:val="false"/>
          <w:color w:val="000000"/>
          <w:sz w:val="28"/>
        </w:rPr>
        <w:t xml:space="preserve">
      за минусом суммы сформированных в соответствии с международными стандартами финансовой отчетности резервов, денег дольщиков, привлеченных уполномоченной компанией при осуществлении деятельности по организации долевого участия в жилищном строительстве способом получения гарантии Единого оператора жилищного строительства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долевом участии в жилищном строительстве", а также суммы обеспечения по обязательствам заемщика в виде:</w:t>
      </w:r>
    </w:p>
    <w:bookmarkEnd w:id="180"/>
    <w:bookmarkStart w:name="z202" w:id="181"/>
    <w:p>
      <w:pPr>
        <w:spacing w:after="0"/>
        <w:ind w:left="0"/>
        <w:jc w:val="both"/>
      </w:pPr>
      <w:r>
        <w:rPr>
          <w:rFonts w:ascii="Times New Roman"/>
          <w:b w:val="false"/>
          <w:i w:val="false"/>
          <w:color w:val="000000"/>
          <w:sz w:val="28"/>
        </w:rPr>
        <w:t>
      вкладов, предоставленных в распоряжение Организации в качестве обеспечения данного обязательства;</w:t>
      </w:r>
    </w:p>
    <w:bookmarkEnd w:id="181"/>
    <w:bookmarkStart w:name="z203" w:id="182"/>
    <w:p>
      <w:pPr>
        <w:spacing w:after="0"/>
        <w:ind w:left="0"/>
        <w:jc w:val="both"/>
      </w:pPr>
      <w:r>
        <w:rPr>
          <w:rFonts w:ascii="Times New Roman"/>
          <w:b w:val="false"/>
          <w:i w:val="false"/>
          <w:color w:val="000000"/>
          <w:sz w:val="28"/>
        </w:rPr>
        <w:t>
      государственных ценных бумаг Республики Казахстан, выпущенных Правительством Республики Казахстан и Национальным Банком Республики Казахстан;</w:t>
      </w:r>
    </w:p>
    <w:bookmarkEnd w:id="182"/>
    <w:bookmarkStart w:name="z204" w:id="183"/>
    <w:p>
      <w:pPr>
        <w:spacing w:after="0"/>
        <w:ind w:left="0"/>
        <w:jc w:val="both"/>
      </w:pPr>
      <w:r>
        <w:rPr>
          <w:rFonts w:ascii="Times New Roman"/>
          <w:b w:val="false"/>
          <w:i w:val="false"/>
          <w:color w:val="000000"/>
          <w:sz w:val="28"/>
        </w:rPr>
        <w:t>
      аффинированных драгоценных металлов;</w:t>
      </w:r>
    </w:p>
    <w:bookmarkEnd w:id="183"/>
    <w:bookmarkStart w:name="z205" w:id="184"/>
    <w:p>
      <w:pPr>
        <w:spacing w:after="0"/>
        <w:ind w:left="0"/>
        <w:jc w:val="both"/>
      </w:pPr>
      <w:r>
        <w:rPr>
          <w:rFonts w:ascii="Times New Roman"/>
          <w:b w:val="false"/>
          <w:i w:val="false"/>
          <w:color w:val="000000"/>
          <w:sz w:val="28"/>
        </w:rPr>
        <w:t>
      гарантий Правительства Республики Казахстан;</w:t>
      </w:r>
    </w:p>
    <w:bookmarkEnd w:id="184"/>
    <w:bookmarkStart w:name="z206" w:id="185"/>
    <w:p>
      <w:pPr>
        <w:spacing w:after="0"/>
        <w:ind w:left="0"/>
        <w:jc w:val="both"/>
      </w:pPr>
      <w:r>
        <w:rPr>
          <w:rFonts w:ascii="Times New Roman"/>
          <w:b w:val="false"/>
          <w:i w:val="false"/>
          <w:color w:val="000000"/>
          <w:sz w:val="28"/>
        </w:rPr>
        <w:t>
      гарантий банков,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w:t>
      </w:r>
    </w:p>
    <w:bookmarkEnd w:id="185"/>
    <w:bookmarkStart w:name="z207" w:id="186"/>
    <w:p>
      <w:pPr>
        <w:spacing w:after="0"/>
        <w:ind w:left="0"/>
        <w:jc w:val="both"/>
      </w:pPr>
      <w:r>
        <w:rPr>
          <w:rFonts w:ascii="Times New Roman"/>
          <w:b w:val="false"/>
          <w:i w:val="false"/>
          <w:color w:val="000000"/>
          <w:sz w:val="28"/>
        </w:rPr>
        <w:t>
      В расчет риска на одного заемщика не включаются требования к Правительству Республики Казахстан, Национальному Банку Республики Казахстан, требования по открытым корреспондентским счетам к банкам, имеющим долгосрочный рейтинг не ниже "ВВВ" агентства Standard &amp; Poor's (Стандард энд Пурс) или рейтинг аналогичного уровня одного из других рейтинговых агентств, а также требования по государственным ценным бумагам, выпускаемым местными исполнительными органами для обращения на внутреннем рынке для финансирования строительства жилья в рамках реализации государственных и правительственных программ, приобретаемым Единым оператором жилищного строительства со дня его образования.";</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209" w:id="187"/>
    <w:p>
      <w:pPr>
        <w:spacing w:after="0"/>
        <w:ind w:left="0"/>
        <w:jc w:val="both"/>
      </w:pPr>
      <w:r>
        <w:rPr>
          <w:rFonts w:ascii="Times New Roman"/>
          <w:b w:val="false"/>
          <w:i w:val="false"/>
          <w:color w:val="000000"/>
          <w:sz w:val="28"/>
        </w:rPr>
        <w:t>
      "38. К высоколиквидным активам относятся:</w:t>
      </w:r>
    </w:p>
    <w:bookmarkEnd w:id="187"/>
    <w:bookmarkStart w:name="z210" w:id="188"/>
    <w:p>
      <w:pPr>
        <w:spacing w:after="0"/>
        <w:ind w:left="0"/>
        <w:jc w:val="both"/>
      </w:pPr>
      <w:r>
        <w:rPr>
          <w:rFonts w:ascii="Times New Roman"/>
          <w:b w:val="false"/>
          <w:i w:val="false"/>
          <w:color w:val="000000"/>
          <w:sz w:val="28"/>
        </w:rPr>
        <w:t>
      1) наличные деньги;</w:t>
      </w:r>
    </w:p>
    <w:bookmarkEnd w:id="188"/>
    <w:bookmarkStart w:name="z211" w:id="189"/>
    <w:p>
      <w:pPr>
        <w:spacing w:after="0"/>
        <w:ind w:left="0"/>
        <w:jc w:val="both"/>
      </w:pPr>
      <w:r>
        <w:rPr>
          <w:rFonts w:ascii="Times New Roman"/>
          <w:b w:val="false"/>
          <w:i w:val="false"/>
          <w:color w:val="000000"/>
          <w:sz w:val="28"/>
        </w:rPr>
        <w:t>
      2) аффинированные драгоценные металлы;</w:t>
      </w:r>
    </w:p>
    <w:bookmarkEnd w:id="189"/>
    <w:bookmarkStart w:name="z212" w:id="190"/>
    <w:p>
      <w:pPr>
        <w:spacing w:after="0"/>
        <w:ind w:left="0"/>
        <w:jc w:val="both"/>
      </w:pPr>
      <w:r>
        <w:rPr>
          <w:rFonts w:ascii="Times New Roman"/>
          <w:b w:val="false"/>
          <w:i w:val="false"/>
          <w:color w:val="000000"/>
          <w:sz w:val="28"/>
        </w:rPr>
        <w:t>
      3) государственные ценные бумаги Республики Казахстан, выпущенные Правительством Республики Казахстан и Национальным Банком Республики Казахстан, долговые ценные бумаги, выпущенные акционерным обществом "Казахстанская жилищная компания";</w:t>
      </w:r>
    </w:p>
    <w:bookmarkEnd w:id="190"/>
    <w:bookmarkStart w:name="z213" w:id="191"/>
    <w:p>
      <w:pPr>
        <w:spacing w:after="0"/>
        <w:ind w:left="0"/>
        <w:jc w:val="both"/>
      </w:pPr>
      <w:r>
        <w:rPr>
          <w:rFonts w:ascii="Times New Roman"/>
          <w:b w:val="false"/>
          <w:i w:val="false"/>
          <w:color w:val="000000"/>
          <w:sz w:val="28"/>
        </w:rPr>
        <w:t>
      4) вклады до востребования в Национальном Банке Республики Казахстан, в банках Республики Казахстан и банках-нерезидентах Республики Казахстан, имеющих долгосрочный долговой рейтинг не ниже "ВВВ-" агентства Standard &amp; Poor's (Стандард энд Пурс) или рейтинг аналогичного уровня одного из других рейтинговых агентств;</w:t>
      </w:r>
    </w:p>
    <w:bookmarkEnd w:id="191"/>
    <w:bookmarkStart w:name="z214" w:id="192"/>
    <w:p>
      <w:pPr>
        <w:spacing w:after="0"/>
        <w:ind w:left="0"/>
        <w:jc w:val="both"/>
      </w:pPr>
      <w:r>
        <w:rPr>
          <w:rFonts w:ascii="Times New Roman"/>
          <w:b w:val="false"/>
          <w:i w:val="false"/>
          <w:color w:val="000000"/>
          <w:sz w:val="28"/>
        </w:rPr>
        <w:t>
      5) государственные ценные бумаги стран, имеющих суверенный долгосрочный рейтинг в иностранной валюте не ниже "А-" (по классификации рейтинговых агентств Standard &amp; Poor's (Стандард энд Пурс) и Fitch (Фитч)) или не ниже "А3" (по классификации рейтингового агентства Moody's Investors Service (Мудис Инвесторс Сервис));</w:t>
      </w:r>
    </w:p>
    <w:bookmarkEnd w:id="192"/>
    <w:bookmarkStart w:name="z215" w:id="193"/>
    <w:p>
      <w:pPr>
        <w:spacing w:after="0"/>
        <w:ind w:left="0"/>
        <w:jc w:val="both"/>
      </w:pPr>
      <w:r>
        <w:rPr>
          <w:rFonts w:ascii="Times New Roman"/>
          <w:b w:val="false"/>
          <w:i w:val="false"/>
          <w:color w:val="000000"/>
          <w:sz w:val="28"/>
        </w:rPr>
        <w:t>
      6) облигации следующих международных финансовых организаций:</w:t>
      </w:r>
    </w:p>
    <w:bookmarkEnd w:id="193"/>
    <w:bookmarkStart w:name="z216" w:id="194"/>
    <w:p>
      <w:pPr>
        <w:spacing w:after="0"/>
        <w:ind w:left="0"/>
        <w:jc w:val="both"/>
      </w:pPr>
      <w:r>
        <w:rPr>
          <w:rFonts w:ascii="Times New Roman"/>
          <w:b w:val="false"/>
          <w:i w:val="false"/>
          <w:color w:val="000000"/>
          <w:sz w:val="28"/>
        </w:rPr>
        <w:t>
      Азиатский банк развития;</w:t>
      </w:r>
    </w:p>
    <w:bookmarkEnd w:id="194"/>
    <w:bookmarkStart w:name="z217" w:id="195"/>
    <w:p>
      <w:pPr>
        <w:spacing w:after="0"/>
        <w:ind w:left="0"/>
        <w:jc w:val="both"/>
      </w:pPr>
      <w:r>
        <w:rPr>
          <w:rFonts w:ascii="Times New Roman"/>
          <w:b w:val="false"/>
          <w:i w:val="false"/>
          <w:color w:val="000000"/>
          <w:sz w:val="28"/>
        </w:rPr>
        <w:t>
      Межамериканский банк развития;</w:t>
      </w:r>
    </w:p>
    <w:bookmarkEnd w:id="195"/>
    <w:bookmarkStart w:name="z218" w:id="196"/>
    <w:p>
      <w:pPr>
        <w:spacing w:after="0"/>
        <w:ind w:left="0"/>
        <w:jc w:val="both"/>
      </w:pPr>
      <w:r>
        <w:rPr>
          <w:rFonts w:ascii="Times New Roman"/>
          <w:b w:val="false"/>
          <w:i w:val="false"/>
          <w:color w:val="000000"/>
          <w:sz w:val="28"/>
        </w:rPr>
        <w:t>
      Африканский банк развития;</w:t>
      </w:r>
    </w:p>
    <w:bookmarkEnd w:id="196"/>
    <w:bookmarkStart w:name="z219" w:id="197"/>
    <w:p>
      <w:pPr>
        <w:spacing w:after="0"/>
        <w:ind w:left="0"/>
        <w:jc w:val="both"/>
      </w:pPr>
      <w:r>
        <w:rPr>
          <w:rFonts w:ascii="Times New Roman"/>
          <w:b w:val="false"/>
          <w:i w:val="false"/>
          <w:color w:val="000000"/>
          <w:sz w:val="28"/>
        </w:rPr>
        <w:t>
      Европейский инвестиционный банк;</w:t>
      </w:r>
    </w:p>
    <w:bookmarkEnd w:id="197"/>
    <w:bookmarkStart w:name="z220" w:id="198"/>
    <w:p>
      <w:pPr>
        <w:spacing w:after="0"/>
        <w:ind w:left="0"/>
        <w:jc w:val="both"/>
      </w:pPr>
      <w:r>
        <w:rPr>
          <w:rFonts w:ascii="Times New Roman"/>
          <w:b w:val="false"/>
          <w:i w:val="false"/>
          <w:color w:val="000000"/>
          <w:sz w:val="28"/>
        </w:rPr>
        <w:t>
      Европейский банк реконструкции и развития;</w:t>
      </w:r>
    </w:p>
    <w:bookmarkEnd w:id="198"/>
    <w:bookmarkStart w:name="z221" w:id="199"/>
    <w:p>
      <w:pPr>
        <w:spacing w:after="0"/>
        <w:ind w:left="0"/>
        <w:jc w:val="both"/>
      </w:pPr>
      <w:r>
        <w:rPr>
          <w:rFonts w:ascii="Times New Roman"/>
          <w:b w:val="false"/>
          <w:i w:val="false"/>
          <w:color w:val="000000"/>
          <w:sz w:val="28"/>
        </w:rPr>
        <w:t>
      Банк Развития Европейского Совета;</w:t>
      </w:r>
    </w:p>
    <w:bookmarkEnd w:id="199"/>
    <w:bookmarkStart w:name="z222" w:id="200"/>
    <w:p>
      <w:pPr>
        <w:spacing w:after="0"/>
        <w:ind w:left="0"/>
        <w:jc w:val="both"/>
      </w:pPr>
      <w:r>
        <w:rPr>
          <w:rFonts w:ascii="Times New Roman"/>
          <w:b w:val="false"/>
          <w:i w:val="false"/>
          <w:color w:val="000000"/>
          <w:sz w:val="28"/>
        </w:rPr>
        <w:t>
      Исламский банк развития;</w:t>
      </w:r>
    </w:p>
    <w:bookmarkEnd w:id="200"/>
    <w:bookmarkStart w:name="z223" w:id="201"/>
    <w:p>
      <w:pPr>
        <w:spacing w:after="0"/>
        <w:ind w:left="0"/>
        <w:jc w:val="both"/>
      </w:pPr>
      <w:r>
        <w:rPr>
          <w:rFonts w:ascii="Times New Roman"/>
          <w:b w:val="false"/>
          <w:i w:val="false"/>
          <w:color w:val="000000"/>
          <w:sz w:val="28"/>
        </w:rPr>
        <w:t>
      Скандинавский инвестиционный банк;</w:t>
      </w:r>
    </w:p>
    <w:bookmarkEnd w:id="201"/>
    <w:bookmarkStart w:name="z224" w:id="202"/>
    <w:p>
      <w:pPr>
        <w:spacing w:after="0"/>
        <w:ind w:left="0"/>
        <w:jc w:val="both"/>
      </w:pPr>
      <w:r>
        <w:rPr>
          <w:rFonts w:ascii="Times New Roman"/>
          <w:b w:val="false"/>
          <w:i w:val="false"/>
          <w:color w:val="000000"/>
          <w:sz w:val="28"/>
        </w:rPr>
        <w:t>
      Международный банк реконструкции и развития;</w:t>
      </w:r>
    </w:p>
    <w:bookmarkEnd w:id="202"/>
    <w:bookmarkStart w:name="z225" w:id="203"/>
    <w:p>
      <w:pPr>
        <w:spacing w:after="0"/>
        <w:ind w:left="0"/>
        <w:jc w:val="both"/>
      </w:pPr>
      <w:r>
        <w:rPr>
          <w:rFonts w:ascii="Times New Roman"/>
          <w:b w:val="false"/>
          <w:i w:val="false"/>
          <w:color w:val="000000"/>
          <w:sz w:val="28"/>
        </w:rPr>
        <w:t>
      Международная финансовая корпорация;</w:t>
      </w:r>
    </w:p>
    <w:bookmarkEnd w:id="203"/>
    <w:bookmarkStart w:name="z226" w:id="204"/>
    <w:p>
      <w:pPr>
        <w:spacing w:after="0"/>
        <w:ind w:left="0"/>
        <w:jc w:val="both"/>
      </w:pPr>
      <w:r>
        <w:rPr>
          <w:rFonts w:ascii="Times New Roman"/>
          <w:b w:val="false"/>
          <w:i w:val="false"/>
          <w:color w:val="000000"/>
          <w:sz w:val="28"/>
        </w:rPr>
        <w:t>
      7) облигации иностранных эмитентов, имеющих рейтинг не ниже "А-" (по классификации рейтинговых агентств Standard &amp; Poor's (Стандард энд Пурс) и Fitch (Фитч)) или не ниже "А3" (по классификации рейтингового агентства Moody's Investors Service (Мудис Инвесторс Сервис).</w:t>
      </w:r>
    </w:p>
    <w:bookmarkEnd w:id="204"/>
    <w:bookmarkStart w:name="z227" w:id="205"/>
    <w:p>
      <w:pPr>
        <w:spacing w:after="0"/>
        <w:ind w:left="0"/>
        <w:jc w:val="both"/>
      </w:pPr>
      <w:r>
        <w:rPr>
          <w:rFonts w:ascii="Times New Roman"/>
          <w:b w:val="false"/>
          <w:i w:val="false"/>
          <w:color w:val="000000"/>
          <w:sz w:val="28"/>
        </w:rPr>
        <w:t>
      Ценные бумаги, указанные в настоящем пункте, включаются в расчет высоколиквидных активов, за исключением ценных бумаг, проданных Организацией на условиях их обратного выкупа или переданных в залог или обремененных иным образом в соответствии с законодательством Республики Казахстан.";</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 </w:t>
      </w:r>
    </w:p>
    <w:bookmarkStart w:name="z229" w:id="206"/>
    <w:p>
      <w:pPr>
        <w:spacing w:after="0"/>
        <w:ind w:left="0"/>
        <w:jc w:val="both"/>
      </w:pPr>
      <w:r>
        <w:rPr>
          <w:rFonts w:ascii="Times New Roman"/>
          <w:b w:val="false"/>
          <w:i w:val="false"/>
          <w:color w:val="000000"/>
          <w:sz w:val="28"/>
        </w:rPr>
        <w:t>
      43. В целях расчета коэффициента k4 из суммы обязательств перед нерезидентами Республики Казахстан исключаются:</w:t>
      </w:r>
    </w:p>
    <w:bookmarkEnd w:id="206"/>
    <w:bookmarkStart w:name="z230" w:id="207"/>
    <w:p>
      <w:pPr>
        <w:spacing w:after="0"/>
        <w:ind w:left="0"/>
        <w:jc w:val="both"/>
      </w:pPr>
      <w:r>
        <w:rPr>
          <w:rFonts w:ascii="Times New Roman"/>
          <w:b w:val="false"/>
          <w:i w:val="false"/>
          <w:color w:val="000000"/>
          <w:sz w:val="28"/>
        </w:rPr>
        <w:t xml:space="preserve">
      1) краткосрочные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код "5" - другие финансовые организации, код "6" - государственные нефинансовые организации, код "7" - негосударственные нефинансовые организации и код "8" - некоммерческие организации, обслуживающие домашние хозяйства,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представлению банками второго уровня, Банком Развития Казахстана, филиалами банков-нерезидентов Республики Казахстан, филиалами страховых (перестраховочных) организаций-нерезидентов Республики Казахстан и ипотечными организациями в Национальный Банк Республики Казахстан сведений для формирования обзора финансового сектора, утвержденной постановлением Правления Национального Банка Республики Казахстан от 29 июня 2018 года № 139, зарегистрированным в Реестре государственной регистрации нормативных правовых актов под № 17274 (далее - Инструкция № 139);</w:t>
      </w:r>
    </w:p>
    <w:bookmarkEnd w:id="207"/>
    <w:bookmarkStart w:name="z231" w:id="208"/>
    <w:p>
      <w:pPr>
        <w:spacing w:after="0"/>
        <w:ind w:left="0"/>
        <w:jc w:val="both"/>
      </w:pPr>
      <w:r>
        <w:rPr>
          <w:rFonts w:ascii="Times New Roman"/>
          <w:b w:val="false"/>
          <w:i w:val="false"/>
          <w:color w:val="000000"/>
          <w:sz w:val="28"/>
        </w:rPr>
        <w:t>
      2) краткосрочные обязательства перед нерезидентами Республики Казахстан, являющимися международными финансовыми организациями.</w:t>
      </w:r>
    </w:p>
    <w:bookmarkEnd w:id="208"/>
    <w:bookmarkStart w:name="z232" w:id="209"/>
    <w:p>
      <w:pPr>
        <w:spacing w:after="0"/>
        <w:ind w:left="0"/>
        <w:jc w:val="both"/>
      </w:pPr>
      <w:r>
        <w:rPr>
          <w:rFonts w:ascii="Times New Roman"/>
          <w:b w:val="false"/>
          <w:i w:val="false"/>
          <w:color w:val="000000"/>
          <w:sz w:val="28"/>
        </w:rPr>
        <w:t>
      Для целей Пруденциальных нормативов к международным финансовым организациям относятся следующие организации:</w:t>
      </w:r>
    </w:p>
    <w:bookmarkEnd w:id="209"/>
    <w:bookmarkStart w:name="z233" w:id="210"/>
    <w:p>
      <w:pPr>
        <w:spacing w:after="0"/>
        <w:ind w:left="0"/>
        <w:jc w:val="both"/>
      </w:pPr>
      <w:r>
        <w:rPr>
          <w:rFonts w:ascii="Times New Roman"/>
          <w:b w:val="false"/>
          <w:i w:val="false"/>
          <w:color w:val="000000"/>
          <w:sz w:val="28"/>
        </w:rPr>
        <w:t>
      Азиатский банк развития;</w:t>
      </w:r>
    </w:p>
    <w:bookmarkEnd w:id="210"/>
    <w:bookmarkStart w:name="z234" w:id="211"/>
    <w:p>
      <w:pPr>
        <w:spacing w:after="0"/>
        <w:ind w:left="0"/>
        <w:jc w:val="both"/>
      </w:pPr>
      <w:r>
        <w:rPr>
          <w:rFonts w:ascii="Times New Roman"/>
          <w:b w:val="false"/>
          <w:i w:val="false"/>
          <w:color w:val="000000"/>
          <w:sz w:val="28"/>
        </w:rPr>
        <w:t>
      Межамериканский банк развития;</w:t>
      </w:r>
    </w:p>
    <w:bookmarkEnd w:id="211"/>
    <w:bookmarkStart w:name="z235" w:id="212"/>
    <w:p>
      <w:pPr>
        <w:spacing w:after="0"/>
        <w:ind w:left="0"/>
        <w:jc w:val="both"/>
      </w:pPr>
      <w:r>
        <w:rPr>
          <w:rFonts w:ascii="Times New Roman"/>
          <w:b w:val="false"/>
          <w:i w:val="false"/>
          <w:color w:val="000000"/>
          <w:sz w:val="28"/>
        </w:rPr>
        <w:t>
      Африканский банк развития;</w:t>
      </w:r>
    </w:p>
    <w:bookmarkEnd w:id="212"/>
    <w:bookmarkStart w:name="z236" w:id="213"/>
    <w:p>
      <w:pPr>
        <w:spacing w:after="0"/>
        <w:ind w:left="0"/>
        <w:jc w:val="both"/>
      </w:pPr>
      <w:r>
        <w:rPr>
          <w:rFonts w:ascii="Times New Roman"/>
          <w:b w:val="false"/>
          <w:i w:val="false"/>
          <w:color w:val="000000"/>
          <w:sz w:val="28"/>
        </w:rPr>
        <w:t>
      Евразийский банк развития;</w:t>
      </w:r>
    </w:p>
    <w:bookmarkEnd w:id="213"/>
    <w:bookmarkStart w:name="z237" w:id="214"/>
    <w:p>
      <w:pPr>
        <w:spacing w:after="0"/>
        <w:ind w:left="0"/>
        <w:jc w:val="both"/>
      </w:pPr>
      <w:r>
        <w:rPr>
          <w:rFonts w:ascii="Times New Roman"/>
          <w:b w:val="false"/>
          <w:i w:val="false"/>
          <w:color w:val="000000"/>
          <w:sz w:val="28"/>
        </w:rPr>
        <w:t>
      Европейский инвестиционный банк;</w:t>
      </w:r>
    </w:p>
    <w:bookmarkEnd w:id="214"/>
    <w:bookmarkStart w:name="z238" w:id="215"/>
    <w:p>
      <w:pPr>
        <w:spacing w:after="0"/>
        <w:ind w:left="0"/>
        <w:jc w:val="both"/>
      </w:pPr>
      <w:r>
        <w:rPr>
          <w:rFonts w:ascii="Times New Roman"/>
          <w:b w:val="false"/>
          <w:i w:val="false"/>
          <w:color w:val="000000"/>
          <w:sz w:val="28"/>
        </w:rPr>
        <w:t>
      Европейский банк реконструкции и развития;</w:t>
      </w:r>
    </w:p>
    <w:bookmarkEnd w:id="215"/>
    <w:bookmarkStart w:name="z239" w:id="216"/>
    <w:p>
      <w:pPr>
        <w:spacing w:after="0"/>
        <w:ind w:left="0"/>
        <w:jc w:val="both"/>
      </w:pPr>
      <w:r>
        <w:rPr>
          <w:rFonts w:ascii="Times New Roman"/>
          <w:b w:val="false"/>
          <w:i w:val="false"/>
          <w:color w:val="000000"/>
          <w:sz w:val="28"/>
        </w:rPr>
        <w:t>
      Банк Развития Европейского Совета;</w:t>
      </w:r>
    </w:p>
    <w:bookmarkEnd w:id="216"/>
    <w:bookmarkStart w:name="z240" w:id="217"/>
    <w:p>
      <w:pPr>
        <w:spacing w:after="0"/>
        <w:ind w:left="0"/>
        <w:jc w:val="both"/>
      </w:pPr>
      <w:r>
        <w:rPr>
          <w:rFonts w:ascii="Times New Roman"/>
          <w:b w:val="false"/>
          <w:i w:val="false"/>
          <w:color w:val="000000"/>
          <w:sz w:val="28"/>
        </w:rPr>
        <w:t>
      Международный центр по урегулированию инвестиционных споров;</w:t>
      </w:r>
    </w:p>
    <w:bookmarkEnd w:id="217"/>
    <w:bookmarkStart w:name="z241" w:id="218"/>
    <w:p>
      <w:pPr>
        <w:spacing w:after="0"/>
        <w:ind w:left="0"/>
        <w:jc w:val="both"/>
      </w:pPr>
      <w:r>
        <w:rPr>
          <w:rFonts w:ascii="Times New Roman"/>
          <w:b w:val="false"/>
          <w:i w:val="false"/>
          <w:color w:val="000000"/>
          <w:sz w:val="28"/>
        </w:rPr>
        <w:t>
      Многостороннее агентство гарантии инвестиций;</w:t>
      </w:r>
    </w:p>
    <w:bookmarkEnd w:id="218"/>
    <w:bookmarkStart w:name="z242" w:id="219"/>
    <w:p>
      <w:pPr>
        <w:spacing w:after="0"/>
        <w:ind w:left="0"/>
        <w:jc w:val="both"/>
      </w:pPr>
      <w:r>
        <w:rPr>
          <w:rFonts w:ascii="Times New Roman"/>
          <w:b w:val="false"/>
          <w:i w:val="false"/>
          <w:color w:val="000000"/>
          <w:sz w:val="28"/>
        </w:rPr>
        <w:t>
      Исламский банк развития;</w:t>
      </w:r>
    </w:p>
    <w:bookmarkEnd w:id="219"/>
    <w:bookmarkStart w:name="z243" w:id="220"/>
    <w:p>
      <w:pPr>
        <w:spacing w:after="0"/>
        <w:ind w:left="0"/>
        <w:jc w:val="both"/>
      </w:pPr>
      <w:r>
        <w:rPr>
          <w:rFonts w:ascii="Times New Roman"/>
          <w:b w:val="false"/>
          <w:i w:val="false"/>
          <w:color w:val="000000"/>
          <w:sz w:val="28"/>
        </w:rPr>
        <w:t>
      Исламская корпорация по развитию частного сектора;</w:t>
      </w:r>
    </w:p>
    <w:bookmarkEnd w:id="220"/>
    <w:bookmarkStart w:name="z244" w:id="221"/>
    <w:p>
      <w:pPr>
        <w:spacing w:after="0"/>
        <w:ind w:left="0"/>
        <w:jc w:val="both"/>
      </w:pPr>
      <w:r>
        <w:rPr>
          <w:rFonts w:ascii="Times New Roman"/>
          <w:b w:val="false"/>
          <w:i w:val="false"/>
          <w:color w:val="000000"/>
          <w:sz w:val="28"/>
        </w:rPr>
        <w:t>
      Скандинавский инвестиционный банк;</w:t>
      </w:r>
    </w:p>
    <w:bookmarkEnd w:id="221"/>
    <w:bookmarkStart w:name="z245" w:id="222"/>
    <w:p>
      <w:pPr>
        <w:spacing w:after="0"/>
        <w:ind w:left="0"/>
        <w:jc w:val="both"/>
      </w:pPr>
      <w:r>
        <w:rPr>
          <w:rFonts w:ascii="Times New Roman"/>
          <w:b w:val="false"/>
          <w:i w:val="false"/>
          <w:color w:val="000000"/>
          <w:sz w:val="28"/>
        </w:rPr>
        <w:t>
      Международный валютный фонд;</w:t>
      </w:r>
    </w:p>
    <w:bookmarkEnd w:id="222"/>
    <w:bookmarkStart w:name="z246" w:id="223"/>
    <w:p>
      <w:pPr>
        <w:spacing w:after="0"/>
        <w:ind w:left="0"/>
        <w:jc w:val="both"/>
      </w:pPr>
      <w:r>
        <w:rPr>
          <w:rFonts w:ascii="Times New Roman"/>
          <w:b w:val="false"/>
          <w:i w:val="false"/>
          <w:color w:val="000000"/>
          <w:sz w:val="28"/>
        </w:rPr>
        <w:t>
      Международная ассоциация развития;</w:t>
      </w:r>
    </w:p>
    <w:bookmarkEnd w:id="223"/>
    <w:bookmarkStart w:name="z247" w:id="224"/>
    <w:p>
      <w:pPr>
        <w:spacing w:after="0"/>
        <w:ind w:left="0"/>
        <w:jc w:val="both"/>
      </w:pPr>
      <w:r>
        <w:rPr>
          <w:rFonts w:ascii="Times New Roman"/>
          <w:b w:val="false"/>
          <w:i w:val="false"/>
          <w:color w:val="000000"/>
          <w:sz w:val="28"/>
        </w:rPr>
        <w:t>
      Международный банк реконструкции и развития;</w:t>
      </w:r>
    </w:p>
    <w:bookmarkEnd w:id="224"/>
    <w:bookmarkStart w:name="z248" w:id="225"/>
    <w:p>
      <w:pPr>
        <w:spacing w:after="0"/>
        <w:ind w:left="0"/>
        <w:jc w:val="both"/>
      </w:pPr>
      <w:r>
        <w:rPr>
          <w:rFonts w:ascii="Times New Roman"/>
          <w:b w:val="false"/>
          <w:i w:val="false"/>
          <w:color w:val="000000"/>
          <w:sz w:val="28"/>
        </w:rPr>
        <w:t>
      Международная финансовая корпорация.";</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Перечню.</w:t>
      </w:r>
    </w:p>
    <w:bookmarkStart w:name="z251" w:id="22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79 "Об установлении видов пруденциальных нормативов для организаций, осуществляющих деятельность по управлению инвестиционным портфелем, утверждении правил и методики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(зарегистрировано в Реестре государственной регистрации нормативных правовых актов под № 17008) следующее изменение:</w:t>
      </w:r>
    </w:p>
    <w:bookmarkEnd w:id="226"/>
    <w:bookmarkStart w:name="z252" w:id="2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утвержденных указанным постановлением:</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Перечню.</w:t>
      </w:r>
    </w:p>
    <w:bookmarkStart w:name="z254" w:id="228"/>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80 "Об установлении видов пруденциальных нормативов для организаций, осуществляющих брокерскую и (или) дилерскую деятельность на рынке ценных бумаг, утверждении правил и методики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(зарегистрировано в Реестре государственной регистрации нормативных правовых актов под № 17005) следующее изменение:</w:t>
      </w:r>
    </w:p>
    <w:bookmarkEnd w:id="228"/>
    <w:bookmarkStart w:name="z255" w:id="2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утвержденных указанным постановлением:</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Перечню.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w:t>
            </w:r>
            <w:r>
              <w:br/>
            </w:r>
            <w:r>
              <w:rPr>
                <w:rFonts w:ascii="Times New Roman"/>
                <w:b w:val="false"/>
                <w:i w:val="false"/>
                <w:color w:val="000000"/>
                <w:sz w:val="20"/>
              </w:rPr>
              <w:t>пруденциального регулирования,</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w:t>
            </w:r>
            <w:r>
              <w:br/>
            </w:r>
            <w:r>
              <w:rPr>
                <w:rFonts w:ascii="Times New Roman"/>
                <w:b w:val="false"/>
                <w:i w:val="false"/>
                <w:color w:val="000000"/>
                <w:sz w:val="20"/>
              </w:rPr>
              <w:t>нормативов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p>
        </w:tc>
      </w:tr>
    </w:tbl>
    <w:bookmarkStart w:name="z259" w:id="230"/>
    <w:p>
      <w:pPr>
        <w:spacing w:after="0"/>
        <w:ind w:left="0"/>
        <w:jc w:val="left"/>
      </w:pPr>
      <w:r>
        <w:rPr>
          <w:rFonts w:ascii="Times New Roman"/>
          <w:b/>
          <w:i w:val="false"/>
          <w:color w:val="000000"/>
        </w:rPr>
        <w:t xml:space="preserve"> Таблица увеличения минимального размера маржи платежеспособности от страховых премий, передаваемых (переданных) в перестрахование</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перестраховочной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перестраховщика по международной или национальной шкале (норматив достаточности маржи платежеспособности)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страховых премий, передаваемых (переданных) в перестрахование по действующим договорам перестрахования, всего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суммы страховых премий, передаваемых (переданных) в перестрахование по действующим договорам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(в тысячах тенге) (графа 3 х графа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перестраховщиками-нерезидентами Республики Казахстан, за исключением перестраховщиков стран-участниц Договора о Евразийском экономическом союзе, ратифицированного Законом Республики Казахстан от 14 октября 2014 года "О ратификации Договора о Евразийском экономическом союзе" (далее - Договор о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или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 по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перестраховщиками-резидентами Республики Казахстан, перестраховщиками-участниками Международного финансового центра "Астана"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 или "kzBB"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перестраховщиками-стран-участниц Договора о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w:t>
            </w:r>
            <w:r>
              <w:br/>
            </w:r>
            <w:r>
              <w:rPr>
                <w:rFonts w:ascii="Times New Roman"/>
                <w:b w:val="false"/>
                <w:i w:val="false"/>
                <w:color w:val="000000"/>
                <w:sz w:val="20"/>
              </w:rPr>
              <w:t>пруденциального регулирования,</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w:t>
            </w:r>
            <w:r>
              <w:br/>
            </w:r>
            <w:r>
              <w:rPr>
                <w:rFonts w:ascii="Times New Roman"/>
                <w:b w:val="false"/>
                <w:i w:val="false"/>
                <w:color w:val="000000"/>
                <w:sz w:val="20"/>
              </w:rPr>
              <w:t>нормативов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и страховой группы</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p>
        </w:tc>
      </w:tr>
    </w:tbl>
    <w:bookmarkStart w:name="z262" w:id="231"/>
    <w:p>
      <w:pPr>
        <w:spacing w:after="0"/>
        <w:ind w:left="0"/>
        <w:jc w:val="left"/>
      </w:pPr>
      <w:r>
        <w:rPr>
          <w:rFonts w:ascii="Times New Roman"/>
          <w:b/>
          <w:i w:val="false"/>
          <w:color w:val="000000"/>
        </w:rPr>
        <w:t xml:space="preserve"> Таблица увеличения минимального размера маржи платежеспособности от объема обязательств, передаваемых (переданных) в перестрахование</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перестраховочной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перестраховщика по международной или национальной шкале (норматив достаточности маржи платежеспособности)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страховых премий, передаваемых (переданных) в перестрахование по действующим договорам перестрахования, всего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суммы страховых премий, передаваемых (переданных) в перестрахование по действующим договорам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(в тысячах тенге) (графа 3 х графа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перестрахования, заключенные с перестраховщиками-нерезидентами Республики Казахстан, за исключением перестраховщиков стран-участниц Договора о Евразийском экономическом союзе, ратифицированного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14 октября 2014 года "О ратификации Договора о Евразийском экономическом союзе" (далее - Договор о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или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 по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перестраховщиками-резидентами Республики Казахстан, перестраховщиками-участниками Международного финансового центра "Астана"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 или "kzBB"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перестраховщиками-стран-участниц Договора о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пруденциального</w:t>
            </w:r>
            <w:r>
              <w:br/>
            </w:r>
            <w:r>
              <w:rPr>
                <w:rFonts w:ascii="Times New Roman"/>
                <w:b w:val="false"/>
                <w:i w:val="false"/>
                <w:color w:val="000000"/>
                <w:sz w:val="20"/>
              </w:rPr>
              <w:t>регулирования,</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w:t>
            </w:r>
            <w:r>
              <w:br/>
            </w:r>
            <w:r>
              <w:rPr>
                <w:rFonts w:ascii="Times New Roman"/>
                <w:b w:val="false"/>
                <w:i w:val="false"/>
                <w:color w:val="000000"/>
                <w:sz w:val="20"/>
              </w:rPr>
              <w:t>нормативов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и страховой группы</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p>
        </w:tc>
      </w:tr>
    </w:tbl>
    <w:bookmarkStart w:name="z265" w:id="232"/>
    <w:p>
      <w:pPr>
        <w:spacing w:after="0"/>
        <w:ind w:left="0"/>
        <w:jc w:val="left"/>
      </w:pPr>
      <w:r>
        <w:rPr>
          <w:rFonts w:ascii="Times New Roman"/>
          <w:b/>
          <w:i w:val="false"/>
          <w:color w:val="000000"/>
        </w:rPr>
        <w:t xml:space="preserve"> Таблица активов страховой (перестраховочной) организации с учетом их классификации по качеству и ликвидности</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 (один) процент от суммы активов страховой (перестраховочной) организации за минусом активов перестрахования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 в банках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2.1 и 2.2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2.3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или зарегистрированной на территории Международного финансового центра "Астана", находящиеся в банках второго уровня Республики Казахстан и в центральном депозитарии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деятельность по управлению инвестиционным портфелем на рынке ценных бумаг, или зарегистрированной на территории Международного финансового центра "Астана", находящиеся в банках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"A-"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"AA-"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(за исключением долговых ценных бумаг, являющихся предметом операции "обратного РЕПО", заключенной с участием центрального контрагента)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"Aстана",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"Aльтернативная"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"Aстана", соответствующие требованиям фондовой биржи для включения в сектор "долговые ценные бумаги" площадки "Aльтернативная"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рейтинговую оценку не ниже "AA-"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(за исключением акций и депозитарных расписок, являющихся предметом операции "обратного РЕПО", заключенной с участием центрального контрагента)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"Aстана",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4.4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"Aльтернативная"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"Aстана", допущенные к публичным торгам,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 осуществляющей деятельность на территории Республики Казахстан или функционирующих на территории Международного финансового центра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"kzAAA"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 оценку от "BB+" до "ВВ-" по международной шкале агентства Standard &amp; Poor's (Стандард энд Пурс) или рейтинг аналогичного уровня одного из других рейтинговых агентств, или рейтинг от "kzAA+" до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страхователям страховой (перестраховочной) организации, осуществляющей деятельность по отрасли "страхование жизни", в объеме 100 (ста) процентов от суммы основного долга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 в сумме, не превышающей 5 (пяти) процентов от суммы высоколиквидных активов страховой (перестраховочной)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к получению от перестраховщиков, страховые премии к получению от страхователей (перестрахователей) и посредников в сумме, не превышающей 10 (десяти) процентов от суммы высоколиквидных активов страховой (перестраховочной) организации, за исключением страховых премий к получению от юридических лиц, указанных в подпункте 10) пункта 34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в сумме, не превышающей 15 (пятнадцати) процентов от суммы высоколиквидных активов страховой (перестраховочной) организации, когда страхователем является: юридическое лицо, более 50 (пятидесяти) процентов голосующих акций (долей участия в уставном капитале) которого прямо или косвенно принадлежат национальному управляющему холдингу, либо; юридическое лицо с рейтингом не ниже "ВВ+" рейтингового агентства Standard &amp; Poor's (Стандард энд Пурс) или других рейтинговых агентств, либо; крупное системообразующее предприятие, соответствующее следующим критериям: выручка от реализации продукции (оказания услуг) составляет не менее 50 (пятидесяти) миллиардов тенге ежегодно за последние 2 (два) года налоговые отчисления составляют не менее 3 (трех) миллиардов тенге ежегодно за последние 2 (два)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пруденциального</w:t>
            </w:r>
            <w:r>
              <w:br/>
            </w:r>
            <w:r>
              <w:rPr>
                <w:rFonts w:ascii="Times New Roman"/>
                <w:b w:val="false"/>
                <w:i w:val="false"/>
                <w:color w:val="000000"/>
                <w:sz w:val="20"/>
              </w:rPr>
              <w:t>регулирования,</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p>
        </w:tc>
      </w:tr>
    </w:tbl>
    <w:bookmarkStart w:name="z268" w:id="233"/>
    <w:p>
      <w:pPr>
        <w:spacing w:after="0"/>
        <w:ind w:left="0"/>
        <w:jc w:val="left"/>
      </w:pPr>
      <w:r>
        <w:rPr>
          <w:rFonts w:ascii="Times New Roman"/>
          <w:b/>
          <w:i w:val="false"/>
          <w:color w:val="000000"/>
        </w:rPr>
        <w:t xml:space="preserve"> Таблица высоколиквидных активов страховой (перестраховочной) организации</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превышавшей 1 (один) процент от суммы активов страховой (перестраховочной) организации за минусом активов перестрахования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или зарегистрированной на территории Международного финансового центра "Астана", находящиеся в банках второго уровня Республики Казахстан и в центральном депозитарии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2.1 и 2.2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2.3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деятельность по управлению инвестиционным портфелем на рынке ценных бумаг, или зарегистрированной на территории Международного финансового центра "Астана", находящиеся в банках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(за исключением долговых ценных бумаг, являющихся предметом операции "обратного РЕПО", заключенной с участием центрального контрагента)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ценные бумаги, выпущенные субъектами, отнесенными к малому или среднему предпринимательству согласно </w:t>
            </w:r>
            <w:r>
              <w:rPr>
                <w:rFonts w:ascii="Times New Roman"/>
                <w:b w:val="false"/>
                <w:i w:val="false"/>
                <w:color w:val="000000"/>
                <w:sz w:val="20"/>
              </w:rPr>
              <w:t>Предпринимательскому</w:t>
            </w:r>
            <w:r>
              <w:rPr>
                <w:rFonts w:ascii="Times New Roman"/>
                <w:b w:val="false"/>
                <w:i w:val="false"/>
                <w:color w:val="000000"/>
                <w:sz w:val="20"/>
              </w:rPr>
              <w:t xml:space="preserve">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рейтинговую оценку не ниже "АА-"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(за исключением акций и депозитарных расписок, являющихся предметом операции "обратного РЕПО", заключенной с участием центрального контрагента)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4.4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 осуществляющей деятельность на территории Республики Казахстан или функционирующих на территории Международного финансового центра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"kzAAA"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 оценку от "BB+" до "ВВ-" по международной шкале агентства Standard &amp; Poor's (Стандард энд Пурс) или рейтинг аналогичного уровня одного из других рейтинговых агентств, или рейтинг от "kzAA+" до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пруденциального</w:t>
            </w:r>
            <w:r>
              <w:br/>
            </w:r>
            <w:r>
              <w:rPr>
                <w:rFonts w:ascii="Times New Roman"/>
                <w:b w:val="false"/>
                <w:i w:val="false"/>
                <w:color w:val="000000"/>
                <w:sz w:val="20"/>
              </w:rPr>
              <w:t>регулирования,</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и иным обязательным</w:t>
            </w:r>
            <w:r>
              <w:br/>
            </w:r>
            <w:r>
              <w:rPr>
                <w:rFonts w:ascii="Times New Roman"/>
                <w:b w:val="false"/>
                <w:i w:val="false"/>
                <w:color w:val="000000"/>
                <w:sz w:val="20"/>
              </w:rPr>
              <w:t>к соблюдению ипотечными</w:t>
            </w:r>
            <w:r>
              <w:br/>
            </w:r>
            <w:r>
              <w:rPr>
                <w:rFonts w:ascii="Times New Roman"/>
                <w:b w:val="false"/>
                <w:i w:val="false"/>
                <w:color w:val="000000"/>
                <w:sz w:val="20"/>
              </w:rPr>
              <w:t>организациями и дочерними</w:t>
            </w:r>
            <w:r>
              <w:br/>
            </w:r>
            <w:r>
              <w:rPr>
                <w:rFonts w:ascii="Times New Roman"/>
                <w:b w:val="false"/>
                <w:i w:val="false"/>
                <w:color w:val="000000"/>
                <w:sz w:val="20"/>
              </w:rPr>
              <w:t>организациями национального</w:t>
            </w:r>
            <w:r>
              <w:br/>
            </w:r>
            <w:r>
              <w:rPr>
                <w:rFonts w:ascii="Times New Roman"/>
                <w:b w:val="false"/>
                <w:i w:val="false"/>
                <w:color w:val="000000"/>
                <w:sz w:val="20"/>
              </w:rPr>
              <w:t>управляющего холдинга в сфере</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нормам и лимитам</w:t>
            </w:r>
          </w:p>
        </w:tc>
      </w:tr>
    </w:tbl>
    <w:bookmarkStart w:name="z271" w:id="234"/>
    <w:p>
      <w:pPr>
        <w:spacing w:after="0"/>
        <w:ind w:left="0"/>
        <w:jc w:val="left"/>
      </w:pPr>
      <w:r>
        <w:rPr>
          <w:rFonts w:ascii="Times New Roman"/>
          <w:b/>
          <w:i w:val="false"/>
          <w:color w:val="000000"/>
        </w:rPr>
        <w:t xml:space="preserve"> Таблица активов организации, взвешенных по степени кредитного риска вложений</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за исключением дебиторской задолженности, отнесенной к I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"ААА" до "АА-" агентства Standard &amp; Poor's (Стандард энд Пурс)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"Казахстанская жилищная компания"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условию: отношение суммы предоставленного ипотечного жилищного займа к стоимости залога не превышает 50 (пятидесяти) процентов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условию: отношение суммы предоставленного ипотечного жилищного займа к стоимости залога не превышает 60 (шестидесяти) процентов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условию: отношение суммы предоставленного ипотечного жилищного займа к стоимости залога не превышает 70 (семидесяти) процентов от стоимости залога. Ипотечные жилищные займы, соответствующие одному из следующих условий:</w:t>
            </w:r>
          </w:p>
          <w:p>
            <w:pPr>
              <w:spacing w:after="20"/>
              <w:ind w:left="20"/>
              <w:jc w:val="both"/>
            </w:pPr>
            <w:r>
              <w:rPr>
                <w:rFonts w:ascii="Times New Roman"/>
                <w:b w:val="false"/>
                <w:i w:val="false"/>
                <w:color w:val="000000"/>
                <w:sz w:val="20"/>
              </w:rPr>
              <w:t xml:space="preserve">
отношение суммы предоставленного ипотечного жилищного займа к стоимости залога не превышает 85 (восьмидесяти пяти) процентов от стоимости залога и кредитный риск по которым застрахован страховой организацией в размере превышения отношения суммы ипотечного жилищного займа к стоимости обеспечения над 70 (семидесяти) процентами; </w:t>
            </w:r>
          </w:p>
          <w:p>
            <w:pPr>
              <w:spacing w:after="20"/>
              <w:ind w:left="20"/>
              <w:jc w:val="both"/>
            </w:pPr>
            <w:r>
              <w:rPr>
                <w:rFonts w:ascii="Times New Roman"/>
                <w:b w:val="false"/>
                <w:i w:val="false"/>
                <w:color w:val="000000"/>
                <w:sz w:val="20"/>
              </w:rPr>
              <w:t>
отношение суммы предоставленного ипотечного жилищного займа на приобретение жилья, построенного в рамках реализации государственных программ, к стоимости залога не превышает 90 (девяноста) процентов от стоимости залога и кредитный риск по которым гарантирован акционерным обществом "Казахстанский фонд гарантирования ипотечных кредитов" в размере превышения отношения суммы ипотечного жилищного займа к стоимости обеспечения над 70 (семидесяти) процентами, либо в размере превышения отношения суммы ипотечного жилищного займа к стоимости обеспечения над 85 (восьмидесяти пяти) процентами и кредитный риск по которым застрахован страховой организацией в размере превышения отношения суммы ипотечного жилищного займа к стоимости обеспечения над 70 (семидесяти) процентами.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не ниже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"А+" до "А-" агентства Standard &amp; Poor's (Стандард энд Пурс)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физическим лицам, за исключением отнесенных к III и V группам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имеющим долговой рейтинг ниже "А-" агентства Standard &amp; Poor's (Стандард энд Пурс)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 (Стандард энд Пурс) 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организациях-резидентах, не имеющих соответствующей рейтинговой оценки, и организациях-нерезидентах,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организаций-резидентов, не имеющих соответствующей рейтинговой оценки, и организаций-нерезидентов, имеющих долговой рейтинг от "ВВВ+" до "ВВ-" агентства Standard &amp; Poor's и (Стандард энд Пурс) 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(Стандард энд Пурс)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"ВВВ+" до "ВВВ-" агентства Standard &amp; Poor's (Стандард энд Пурс)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Лицензионное программное обеспечение, приобретенное для целей основной деятельности организации и соответствующее Международному стандарту финансовой отчетности (IAS) 38 "Нематериальные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"ВВ-" агентства Standard &amp; Poor's (Стандард энд Пурс)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Потребительские кредиты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иностранных государств (или их гражданами):</w:t>
            </w:r>
          </w:p>
          <w:p>
            <w:pPr>
              <w:spacing w:after="20"/>
              <w:ind w:left="20"/>
              <w:jc w:val="both"/>
            </w:pPr>
            <w:r>
              <w:rPr>
                <w:rFonts w:ascii="Times New Roman"/>
                <w:b w:val="false"/>
                <w:i w:val="false"/>
                <w:color w:val="000000"/>
                <w:sz w:val="20"/>
              </w:rPr>
              <w:t>
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2) Княжество Андорра;</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Федеративная Республика Нигерия;</w:t>
            </w:r>
          </w:p>
          <w:p>
            <w:pPr>
              <w:spacing w:after="20"/>
              <w:ind w:left="20"/>
              <w:jc w:val="both"/>
            </w:pPr>
            <w:r>
              <w:rPr>
                <w:rFonts w:ascii="Times New Roman"/>
                <w:b w:val="false"/>
                <w:i w:val="false"/>
                <w:color w:val="000000"/>
                <w:sz w:val="20"/>
              </w:rPr>
              <w:t>
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34) Республика Палау;</w:t>
            </w:r>
          </w:p>
          <w:p>
            <w:pPr>
              <w:spacing w:after="20"/>
              <w:ind w:left="20"/>
              <w:jc w:val="both"/>
            </w:pPr>
            <w:r>
              <w:rPr>
                <w:rFonts w:ascii="Times New Roman"/>
                <w:b w:val="false"/>
                <w:i w:val="false"/>
                <w:color w:val="000000"/>
                <w:sz w:val="20"/>
              </w:rPr>
              <w:t>
35) Республика Панама;</w:t>
            </w:r>
          </w:p>
          <w:p>
            <w:pPr>
              <w:spacing w:after="20"/>
              <w:ind w:left="20"/>
              <w:jc w:val="both"/>
            </w:pPr>
            <w:r>
              <w:rPr>
                <w:rFonts w:ascii="Times New Roman"/>
                <w:b w:val="false"/>
                <w:i w:val="false"/>
                <w:color w:val="000000"/>
                <w:sz w:val="20"/>
              </w:rPr>
              <w:t>
36) Португалия (только в части территории островов Мадейра);</w:t>
            </w:r>
          </w:p>
          <w:p>
            <w:pPr>
              <w:spacing w:after="20"/>
              <w:ind w:left="20"/>
              <w:jc w:val="both"/>
            </w:pPr>
            <w:r>
              <w:rPr>
                <w:rFonts w:ascii="Times New Roman"/>
                <w:b w:val="false"/>
                <w:i w:val="false"/>
                <w:color w:val="000000"/>
                <w:sz w:val="20"/>
              </w:rPr>
              <w:t>
37) Республика Сейшельские острова;</w:t>
            </w:r>
          </w:p>
          <w:p>
            <w:pPr>
              <w:spacing w:after="20"/>
              <w:ind w:left="20"/>
              <w:jc w:val="both"/>
            </w:pPr>
            <w:r>
              <w:rPr>
                <w:rFonts w:ascii="Times New Roman"/>
                <w:b w:val="false"/>
                <w:i w:val="false"/>
                <w:color w:val="000000"/>
                <w:sz w:val="20"/>
              </w:rPr>
              <w:t>
38) Государство Сент-Винсент и Гренадины;</w:t>
            </w:r>
          </w:p>
          <w:p>
            <w:pPr>
              <w:spacing w:after="20"/>
              <w:ind w:left="20"/>
              <w:jc w:val="both"/>
            </w:pPr>
            <w:r>
              <w:rPr>
                <w:rFonts w:ascii="Times New Roman"/>
                <w:b w:val="false"/>
                <w:i w:val="false"/>
                <w:color w:val="000000"/>
                <w:sz w:val="20"/>
              </w:rPr>
              <w:t>
39) Федерация Сент-Китс и Невис;</w:t>
            </w:r>
          </w:p>
          <w:p>
            <w:pPr>
              <w:spacing w:after="20"/>
              <w:ind w:left="20"/>
              <w:jc w:val="both"/>
            </w:pPr>
            <w:r>
              <w:rPr>
                <w:rFonts w:ascii="Times New Roman"/>
                <w:b w:val="false"/>
                <w:i w:val="false"/>
                <w:color w:val="000000"/>
                <w:sz w:val="20"/>
              </w:rPr>
              <w:t>
40) Государство Сент-Люсия;</w:t>
            </w:r>
          </w:p>
          <w:p>
            <w:pPr>
              <w:spacing w:after="20"/>
              <w:ind w:left="20"/>
              <w:jc w:val="both"/>
            </w:pPr>
            <w:r>
              <w:rPr>
                <w:rFonts w:ascii="Times New Roman"/>
                <w:b w:val="false"/>
                <w:i w:val="false"/>
                <w:color w:val="000000"/>
                <w:sz w:val="20"/>
              </w:rPr>
              <w:t>
41) Независимое Государство Самоа;</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 Острова Ангилья; Бермудские острова; Британские Виргинские острова; Гибралтар; Каймановы острова; Остров Монтсеррат; Остров Мэн; Нормандские острова (острова Гернси, Джерси, Сарк, Олдерни); Острова Теркс и Кайкос;</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организациях-нерезидентах,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иностранных государств:</w:t>
            </w:r>
          </w:p>
          <w:p>
            <w:pPr>
              <w:spacing w:after="20"/>
              <w:ind w:left="20"/>
              <w:jc w:val="both"/>
            </w:pPr>
            <w:r>
              <w:rPr>
                <w:rFonts w:ascii="Times New Roman"/>
                <w:b w:val="false"/>
                <w:i w:val="false"/>
                <w:color w:val="000000"/>
                <w:sz w:val="20"/>
              </w:rPr>
              <w:t>
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2) Княжество Андорра;</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Федеративная Республика Нигерия;</w:t>
            </w:r>
          </w:p>
          <w:p>
            <w:pPr>
              <w:spacing w:after="20"/>
              <w:ind w:left="20"/>
              <w:jc w:val="both"/>
            </w:pPr>
            <w:r>
              <w:rPr>
                <w:rFonts w:ascii="Times New Roman"/>
                <w:b w:val="false"/>
                <w:i w:val="false"/>
                <w:color w:val="000000"/>
                <w:sz w:val="20"/>
              </w:rPr>
              <w:t>
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34) Республика Палау;</w:t>
            </w:r>
          </w:p>
          <w:p>
            <w:pPr>
              <w:spacing w:after="20"/>
              <w:ind w:left="20"/>
              <w:jc w:val="both"/>
            </w:pPr>
            <w:r>
              <w:rPr>
                <w:rFonts w:ascii="Times New Roman"/>
                <w:b w:val="false"/>
                <w:i w:val="false"/>
                <w:color w:val="000000"/>
                <w:sz w:val="20"/>
              </w:rPr>
              <w:t>
35) Республика Панама;</w:t>
            </w:r>
          </w:p>
          <w:p>
            <w:pPr>
              <w:spacing w:after="20"/>
              <w:ind w:left="20"/>
              <w:jc w:val="both"/>
            </w:pPr>
            <w:r>
              <w:rPr>
                <w:rFonts w:ascii="Times New Roman"/>
                <w:b w:val="false"/>
                <w:i w:val="false"/>
                <w:color w:val="000000"/>
                <w:sz w:val="20"/>
              </w:rPr>
              <w:t>
36) Португалия (только в части территории островов Мадейра);</w:t>
            </w:r>
          </w:p>
          <w:p>
            <w:pPr>
              <w:spacing w:after="20"/>
              <w:ind w:left="20"/>
              <w:jc w:val="both"/>
            </w:pPr>
            <w:r>
              <w:rPr>
                <w:rFonts w:ascii="Times New Roman"/>
                <w:b w:val="false"/>
                <w:i w:val="false"/>
                <w:color w:val="000000"/>
                <w:sz w:val="20"/>
              </w:rPr>
              <w:t>
37) Республика Сейшельские острова;</w:t>
            </w:r>
          </w:p>
          <w:p>
            <w:pPr>
              <w:spacing w:after="20"/>
              <w:ind w:left="20"/>
              <w:jc w:val="both"/>
            </w:pPr>
            <w:r>
              <w:rPr>
                <w:rFonts w:ascii="Times New Roman"/>
                <w:b w:val="false"/>
                <w:i w:val="false"/>
                <w:color w:val="000000"/>
                <w:sz w:val="20"/>
              </w:rPr>
              <w:t>
38) Государство Сент-Винсент и Гренадины;</w:t>
            </w:r>
          </w:p>
          <w:p>
            <w:pPr>
              <w:spacing w:after="20"/>
              <w:ind w:left="20"/>
              <w:jc w:val="both"/>
            </w:pPr>
            <w:r>
              <w:rPr>
                <w:rFonts w:ascii="Times New Roman"/>
                <w:b w:val="false"/>
                <w:i w:val="false"/>
                <w:color w:val="000000"/>
                <w:sz w:val="20"/>
              </w:rPr>
              <w:t>
39) Федерация Сент-Китс и Невис;</w:t>
            </w:r>
          </w:p>
          <w:p>
            <w:pPr>
              <w:spacing w:after="20"/>
              <w:ind w:left="20"/>
              <w:jc w:val="both"/>
            </w:pPr>
            <w:r>
              <w:rPr>
                <w:rFonts w:ascii="Times New Roman"/>
                <w:b w:val="false"/>
                <w:i w:val="false"/>
                <w:color w:val="000000"/>
                <w:sz w:val="20"/>
              </w:rPr>
              <w:t>
40) Государство Сент-Люсия;</w:t>
            </w:r>
          </w:p>
          <w:p>
            <w:pPr>
              <w:spacing w:after="20"/>
              <w:ind w:left="20"/>
              <w:jc w:val="both"/>
            </w:pPr>
            <w:r>
              <w:rPr>
                <w:rFonts w:ascii="Times New Roman"/>
                <w:b w:val="false"/>
                <w:i w:val="false"/>
                <w:color w:val="000000"/>
                <w:sz w:val="20"/>
              </w:rPr>
              <w:t>
41) Независимое Государство Самоа;</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 Острова Ангилья; Бермудские острова; Британские Виргинские острова; Гибралтар; Каймановы острова; Остров Монтсеррат; Остров Мэн; Нормандские острова (острова Гернси, Джерси, Сарк, Олдерни); Острова Теркс и Кайкос;</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иностранных государств:</w:t>
            </w:r>
          </w:p>
          <w:p>
            <w:pPr>
              <w:spacing w:after="20"/>
              <w:ind w:left="20"/>
              <w:jc w:val="both"/>
            </w:pPr>
            <w:r>
              <w:rPr>
                <w:rFonts w:ascii="Times New Roman"/>
                <w:b w:val="false"/>
                <w:i w:val="false"/>
                <w:color w:val="000000"/>
                <w:sz w:val="20"/>
              </w:rPr>
              <w:t>
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2) Княжество Андорра;</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Федеративная Республика Нигерия;</w:t>
            </w:r>
          </w:p>
          <w:p>
            <w:pPr>
              <w:spacing w:after="20"/>
              <w:ind w:left="20"/>
              <w:jc w:val="both"/>
            </w:pPr>
            <w:r>
              <w:rPr>
                <w:rFonts w:ascii="Times New Roman"/>
                <w:b w:val="false"/>
                <w:i w:val="false"/>
                <w:color w:val="000000"/>
                <w:sz w:val="20"/>
              </w:rPr>
              <w:t>
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34) Республика Палау;</w:t>
            </w:r>
          </w:p>
          <w:p>
            <w:pPr>
              <w:spacing w:after="20"/>
              <w:ind w:left="20"/>
              <w:jc w:val="both"/>
            </w:pPr>
            <w:r>
              <w:rPr>
                <w:rFonts w:ascii="Times New Roman"/>
                <w:b w:val="false"/>
                <w:i w:val="false"/>
                <w:color w:val="000000"/>
                <w:sz w:val="20"/>
              </w:rPr>
              <w:t>
35) Республика Панама;</w:t>
            </w:r>
          </w:p>
          <w:p>
            <w:pPr>
              <w:spacing w:after="20"/>
              <w:ind w:left="20"/>
              <w:jc w:val="both"/>
            </w:pPr>
            <w:r>
              <w:rPr>
                <w:rFonts w:ascii="Times New Roman"/>
                <w:b w:val="false"/>
                <w:i w:val="false"/>
                <w:color w:val="000000"/>
                <w:sz w:val="20"/>
              </w:rPr>
              <w:t>
36) Португалия (только в части территории островов Мадейра);</w:t>
            </w:r>
          </w:p>
          <w:p>
            <w:pPr>
              <w:spacing w:after="20"/>
              <w:ind w:left="20"/>
              <w:jc w:val="both"/>
            </w:pPr>
            <w:r>
              <w:rPr>
                <w:rFonts w:ascii="Times New Roman"/>
                <w:b w:val="false"/>
                <w:i w:val="false"/>
                <w:color w:val="000000"/>
                <w:sz w:val="20"/>
              </w:rPr>
              <w:t>
37) Республика Сейшельские острова;</w:t>
            </w:r>
          </w:p>
          <w:p>
            <w:pPr>
              <w:spacing w:after="20"/>
              <w:ind w:left="20"/>
              <w:jc w:val="both"/>
            </w:pPr>
            <w:r>
              <w:rPr>
                <w:rFonts w:ascii="Times New Roman"/>
                <w:b w:val="false"/>
                <w:i w:val="false"/>
                <w:color w:val="000000"/>
                <w:sz w:val="20"/>
              </w:rPr>
              <w:t>
38) Государство Сент-Винсент и Гренадины;</w:t>
            </w:r>
          </w:p>
          <w:p>
            <w:pPr>
              <w:spacing w:after="20"/>
              <w:ind w:left="20"/>
              <w:jc w:val="both"/>
            </w:pPr>
            <w:r>
              <w:rPr>
                <w:rFonts w:ascii="Times New Roman"/>
                <w:b w:val="false"/>
                <w:i w:val="false"/>
                <w:color w:val="000000"/>
                <w:sz w:val="20"/>
              </w:rPr>
              <w:t>
39) Федерация Сент-Китс и Невис;</w:t>
            </w:r>
          </w:p>
          <w:p>
            <w:pPr>
              <w:spacing w:after="20"/>
              <w:ind w:left="20"/>
              <w:jc w:val="both"/>
            </w:pPr>
            <w:r>
              <w:rPr>
                <w:rFonts w:ascii="Times New Roman"/>
                <w:b w:val="false"/>
                <w:i w:val="false"/>
                <w:color w:val="000000"/>
                <w:sz w:val="20"/>
              </w:rPr>
              <w:t>
40) Государство Сент-Люсия;</w:t>
            </w:r>
          </w:p>
          <w:p>
            <w:pPr>
              <w:spacing w:after="20"/>
              <w:ind w:left="20"/>
              <w:jc w:val="both"/>
            </w:pPr>
            <w:r>
              <w:rPr>
                <w:rFonts w:ascii="Times New Roman"/>
                <w:b w:val="false"/>
                <w:i w:val="false"/>
                <w:color w:val="000000"/>
                <w:sz w:val="20"/>
              </w:rPr>
              <w:t>
41) Независимое Государство Самоа;</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 Острова Ангилья; Бермудские острова; Британские Виргинские острова; Гибралтар; Каймановы острова; Остров Монтсеррат; Остров Мэн; Нормандские острова (острова Гернси, Джерси, Сарк, Олдерни); Острова Теркс и Кайкос;</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имеющими долговой рейтинг ниже "ВВ-" агентства Standard &amp; Poor's (Стандард энд Пурс)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иностранных государств:</w:t>
            </w:r>
          </w:p>
          <w:p>
            <w:pPr>
              <w:spacing w:after="20"/>
              <w:ind w:left="20"/>
              <w:jc w:val="both"/>
            </w:pPr>
            <w:r>
              <w:rPr>
                <w:rFonts w:ascii="Times New Roman"/>
                <w:b w:val="false"/>
                <w:i w:val="false"/>
                <w:color w:val="000000"/>
                <w:sz w:val="20"/>
              </w:rPr>
              <w:t>
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2) Княжество Андорра;</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Федеративная Республика Нигерия;</w:t>
            </w:r>
          </w:p>
          <w:p>
            <w:pPr>
              <w:spacing w:after="20"/>
              <w:ind w:left="20"/>
              <w:jc w:val="both"/>
            </w:pPr>
            <w:r>
              <w:rPr>
                <w:rFonts w:ascii="Times New Roman"/>
                <w:b w:val="false"/>
                <w:i w:val="false"/>
                <w:color w:val="000000"/>
                <w:sz w:val="20"/>
              </w:rPr>
              <w:t>
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34) Республика Палау;</w:t>
            </w:r>
          </w:p>
          <w:p>
            <w:pPr>
              <w:spacing w:after="20"/>
              <w:ind w:left="20"/>
              <w:jc w:val="both"/>
            </w:pPr>
            <w:r>
              <w:rPr>
                <w:rFonts w:ascii="Times New Roman"/>
                <w:b w:val="false"/>
                <w:i w:val="false"/>
                <w:color w:val="000000"/>
                <w:sz w:val="20"/>
              </w:rPr>
              <w:t>
35) Республика Панама;</w:t>
            </w:r>
          </w:p>
          <w:p>
            <w:pPr>
              <w:spacing w:after="20"/>
              <w:ind w:left="20"/>
              <w:jc w:val="both"/>
            </w:pPr>
            <w:r>
              <w:rPr>
                <w:rFonts w:ascii="Times New Roman"/>
                <w:b w:val="false"/>
                <w:i w:val="false"/>
                <w:color w:val="000000"/>
                <w:sz w:val="20"/>
              </w:rPr>
              <w:t>
36) Португалия (только в части территории островов Мадейра);</w:t>
            </w:r>
          </w:p>
          <w:p>
            <w:pPr>
              <w:spacing w:after="20"/>
              <w:ind w:left="20"/>
              <w:jc w:val="both"/>
            </w:pPr>
            <w:r>
              <w:rPr>
                <w:rFonts w:ascii="Times New Roman"/>
                <w:b w:val="false"/>
                <w:i w:val="false"/>
                <w:color w:val="000000"/>
                <w:sz w:val="20"/>
              </w:rPr>
              <w:t>
37) Республика Сейшельские острова;</w:t>
            </w:r>
          </w:p>
          <w:p>
            <w:pPr>
              <w:spacing w:after="20"/>
              <w:ind w:left="20"/>
              <w:jc w:val="both"/>
            </w:pPr>
            <w:r>
              <w:rPr>
                <w:rFonts w:ascii="Times New Roman"/>
                <w:b w:val="false"/>
                <w:i w:val="false"/>
                <w:color w:val="000000"/>
                <w:sz w:val="20"/>
              </w:rPr>
              <w:t>
38) Государство Сент-Винсент и Гренадины;</w:t>
            </w:r>
          </w:p>
          <w:p>
            <w:pPr>
              <w:spacing w:after="20"/>
              <w:ind w:left="20"/>
              <w:jc w:val="both"/>
            </w:pPr>
            <w:r>
              <w:rPr>
                <w:rFonts w:ascii="Times New Roman"/>
                <w:b w:val="false"/>
                <w:i w:val="false"/>
                <w:color w:val="000000"/>
                <w:sz w:val="20"/>
              </w:rPr>
              <w:t>
39) Федерация Сент-Китс и Невис;</w:t>
            </w:r>
          </w:p>
          <w:p>
            <w:pPr>
              <w:spacing w:after="20"/>
              <w:ind w:left="20"/>
              <w:jc w:val="both"/>
            </w:pPr>
            <w:r>
              <w:rPr>
                <w:rFonts w:ascii="Times New Roman"/>
                <w:b w:val="false"/>
                <w:i w:val="false"/>
                <w:color w:val="000000"/>
                <w:sz w:val="20"/>
              </w:rPr>
              <w:t>
40) Государство Сент-Люсия;</w:t>
            </w:r>
          </w:p>
          <w:p>
            <w:pPr>
              <w:spacing w:after="20"/>
              <w:ind w:left="20"/>
              <w:jc w:val="both"/>
            </w:pPr>
            <w:r>
              <w:rPr>
                <w:rFonts w:ascii="Times New Roman"/>
                <w:b w:val="false"/>
                <w:i w:val="false"/>
                <w:color w:val="000000"/>
                <w:sz w:val="20"/>
              </w:rPr>
              <w:t>
41) Независимое Государство Самоа;</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 Острова Ангилья; Бермудские острова; Британские Виргинские острова; Гибралтар; Каймановы острова; Остров Монтсеррат; Остров Мэн; Нормандские острова (острова Гернси, Джерси, Сарк, Олдерни); Острова Теркс и Кайкос;</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"ВВ+" до "ВВ-"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454" w:id="235"/>
    <w:p>
      <w:pPr>
        <w:spacing w:after="0"/>
        <w:ind w:left="0"/>
        <w:jc w:val="both"/>
      </w:pPr>
      <w:r>
        <w:rPr>
          <w:rFonts w:ascii="Times New Roman"/>
          <w:b w:val="false"/>
          <w:i w:val="false"/>
          <w:color w:val="000000"/>
          <w:sz w:val="28"/>
        </w:rPr>
        <w:t>
      Пояснения к расчету активов организации, взвешенных по степени кредитного риска вложений, приведено в приложении к настоящей Таблице.</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активов организации,</w:t>
            </w:r>
            <w:r>
              <w:br/>
            </w:r>
            <w:r>
              <w:rPr>
                <w:rFonts w:ascii="Times New Roman"/>
                <w:b w:val="false"/>
                <w:i w:val="false"/>
                <w:color w:val="000000"/>
                <w:sz w:val="20"/>
              </w:rPr>
              <w:t>взвешенных по степени</w:t>
            </w:r>
            <w:r>
              <w:br/>
            </w:r>
            <w:r>
              <w:rPr>
                <w:rFonts w:ascii="Times New Roman"/>
                <w:b w:val="false"/>
                <w:i w:val="false"/>
                <w:color w:val="000000"/>
                <w:sz w:val="20"/>
              </w:rPr>
              <w:t>кредитного риска вложений</w:t>
            </w:r>
          </w:p>
        </w:tc>
      </w:tr>
    </w:tbl>
    <w:bookmarkStart w:name="z456" w:id="236"/>
    <w:p>
      <w:pPr>
        <w:spacing w:after="0"/>
        <w:ind w:left="0"/>
        <w:jc w:val="left"/>
      </w:pPr>
      <w:r>
        <w:rPr>
          <w:rFonts w:ascii="Times New Roman"/>
          <w:b/>
          <w:i w:val="false"/>
          <w:color w:val="000000"/>
        </w:rPr>
        <w:t xml:space="preserve"> Пояснения к расчету активов организации, взвешенных по степени кредитного риска вложений</w:t>
      </w:r>
    </w:p>
    <w:bookmarkEnd w:id="236"/>
    <w:bookmarkStart w:name="z457" w:id="237"/>
    <w:p>
      <w:pPr>
        <w:spacing w:after="0"/>
        <w:ind w:left="0"/>
        <w:jc w:val="both"/>
      </w:pPr>
      <w:r>
        <w:rPr>
          <w:rFonts w:ascii="Times New Roman"/>
          <w:b w:val="false"/>
          <w:i w:val="false"/>
          <w:color w:val="000000"/>
          <w:sz w:val="28"/>
        </w:rPr>
        <w:t>
      1. Вклады, дебиторская задолженность, приобретенные ценные бумаги, займы, по которым у организации имеется обеспечение (в виде активов, указанных в строках 1, 2, 3, 4, 5, 6, 9, 10 и 11 настоящей Таблицы), скорректированная стоимость которого составляет не менее 50 (пятидесяти) процентов объема указанных активов, при наличии в организации адекватных систем учета, позволяющих определить скорректированную стоимость обеспечения в соответствии с настоящим пунктом, могут включаться в расчет активов, взвешенных по степени риска за минусом скорректированной стоимости обеспечения.</w:t>
      </w:r>
    </w:p>
    <w:bookmarkEnd w:id="237"/>
    <w:bookmarkStart w:name="z458" w:id="238"/>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4, 5, 6, 9, 10 и 11 настоящей Таблицы) равняется:</w:t>
      </w:r>
    </w:p>
    <w:bookmarkEnd w:id="238"/>
    <w:bookmarkStart w:name="z459" w:id="239"/>
    <w:p>
      <w:pPr>
        <w:spacing w:after="0"/>
        <w:ind w:left="0"/>
        <w:jc w:val="both"/>
      </w:pPr>
      <w:r>
        <w:rPr>
          <w:rFonts w:ascii="Times New Roman"/>
          <w:b w:val="false"/>
          <w:i w:val="false"/>
          <w:color w:val="000000"/>
          <w:sz w:val="28"/>
        </w:rPr>
        <w:t>
      100 (сто) процентов суммы вкладов, предоставленных в качестве обеспечения;</w:t>
      </w:r>
    </w:p>
    <w:bookmarkEnd w:id="239"/>
    <w:bookmarkStart w:name="z460" w:id="240"/>
    <w:p>
      <w:pPr>
        <w:spacing w:after="0"/>
        <w:ind w:left="0"/>
        <w:jc w:val="both"/>
      </w:pPr>
      <w:r>
        <w:rPr>
          <w:rFonts w:ascii="Times New Roman"/>
          <w:b w:val="false"/>
          <w:i w:val="false"/>
          <w:color w:val="000000"/>
          <w:sz w:val="28"/>
        </w:rPr>
        <w:t>
      95 (девяноста пять) процентов рыночной стоимости ценных бумаг, переданных в обеспечение;</w:t>
      </w:r>
    </w:p>
    <w:bookmarkEnd w:id="240"/>
    <w:bookmarkStart w:name="z461" w:id="241"/>
    <w:p>
      <w:pPr>
        <w:spacing w:after="0"/>
        <w:ind w:left="0"/>
        <w:jc w:val="both"/>
      </w:pPr>
      <w:r>
        <w:rPr>
          <w:rFonts w:ascii="Times New Roman"/>
          <w:b w:val="false"/>
          <w:i w:val="false"/>
          <w:color w:val="000000"/>
          <w:sz w:val="28"/>
        </w:rPr>
        <w:t>
      85 (восемьдесят пять) процентов рыночной стоимости аффинированных драгоценных металлов, переданных в обеспечение.</w:t>
      </w:r>
    </w:p>
    <w:bookmarkEnd w:id="241"/>
    <w:bookmarkStart w:name="z462" w:id="242"/>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настоящей Таблице по степени риска, соответствующей вкладам, дебиторской задолженности, приобретенным ценным бумагам.</w:t>
      </w:r>
    </w:p>
    <w:bookmarkEnd w:id="242"/>
    <w:bookmarkStart w:name="z463" w:id="243"/>
    <w:p>
      <w:pPr>
        <w:spacing w:after="0"/>
        <w:ind w:left="0"/>
        <w:jc w:val="both"/>
      </w:pPr>
      <w:r>
        <w:rPr>
          <w:rFonts w:ascii="Times New Roman"/>
          <w:b w:val="false"/>
          <w:i w:val="false"/>
          <w:color w:val="000000"/>
          <w:sz w:val="28"/>
        </w:rPr>
        <w:t>
      2. Вклады, дебиторская задолженность, приобретенные ценные бумаги, займы, инвестиции, не включенные в расчет инвестиций организации, гарантированные (застрахованные) организациями, имеющими степень риска ниже контрагента, могут включаться в расчет активов, взвешенных по степени риска (за минусом гарантированной (застрахованной) суммы вкладов, дебиторской задолженности, приобретенных ценных бумаг, займов, инвестиции, не включенных в расчет инвестиций организации) по степени риска должника.</w:t>
      </w:r>
    </w:p>
    <w:bookmarkEnd w:id="243"/>
    <w:bookmarkStart w:name="z464" w:id="244"/>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займов, инвестиций, не включенных в расчет инвестиций организации, взвешивается по степени риска дебиторской задолженности соответствующего гаранта (страховщика).</w:t>
      </w:r>
    </w:p>
    <w:bookmarkEnd w:id="244"/>
    <w:bookmarkStart w:name="z465" w:id="245"/>
    <w:p>
      <w:pPr>
        <w:spacing w:after="0"/>
        <w:ind w:left="0"/>
        <w:jc w:val="both"/>
      </w:pPr>
      <w:r>
        <w:rPr>
          <w:rFonts w:ascii="Times New Roman"/>
          <w:b w:val="false"/>
          <w:i w:val="false"/>
          <w:color w:val="000000"/>
          <w:sz w:val="28"/>
        </w:rPr>
        <w:t>
      3. Вклады, дебиторская задолженность, приобретенные ценные бумаги и займы, указанные в пункте 1 настоящих Пояснений, предоставленные нерезидентам Республики Казахстан:</w:t>
      </w:r>
    </w:p>
    <w:bookmarkEnd w:id="245"/>
    <w:bookmarkStart w:name="z466" w:id="246"/>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оффшорных зон;</w:t>
      </w:r>
    </w:p>
    <w:bookmarkEnd w:id="246"/>
    <w:bookmarkStart w:name="z467" w:id="247"/>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оффшорной зоны;</w:t>
      </w:r>
    </w:p>
    <w:bookmarkEnd w:id="247"/>
    <w:bookmarkStart w:name="z468" w:id="248"/>
    <w:p>
      <w:pPr>
        <w:spacing w:after="0"/>
        <w:ind w:left="0"/>
        <w:jc w:val="both"/>
      </w:pPr>
      <w:r>
        <w:rPr>
          <w:rFonts w:ascii="Times New Roman"/>
          <w:b w:val="false"/>
          <w:i w:val="false"/>
          <w:color w:val="000000"/>
          <w:sz w:val="28"/>
        </w:rPr>
        <w:t>
      3) являющимся гражданами оффшорных зон;</w:t>
      </w:r>
    </w:p>
    <w:bookmarkEnd w:id="248"/>
    <w:bookmarkStart w:name="z469" w:id="249"/>
    <w:p>
      <w:pPr>
        <w:spacing w:after="0"/>
        <w:ind w:left="0"/>
        <w:jc w:val="both"/>
      </w:pPr>
      <w:r>
        <w:rPr>
          <w:rFonts w:ascii="Times New Roman"/>
          <w:b w:val="false"/>
          <w:i w:val="false"/>
          <w:color w:val="000000"/>
          <w:sz w:val="28"/>
        </w:rPr>
        <w:t>
      взвешиваются по степени риска согласно настоящей Таблице, независимо от наличия обеспечения, указанного в пункте 1 настоящих Пояснений.</w:t>
      </w:r>
    </w:p>
    <w:bookmarkEnd w:id="249"/>
    <w:bookmarkStart w:name="z470" w:id="250"/>
    <w:p>
      <w:pPr>
        <w:spacing w:after="0"/>
        <w:ind w:left="0"/>
        <w:jc w:val="both"/>
      </w:pPr>
      <w:r>
        <w:rPr>
          <w:rFonts w:ascii="Times New Roman"/>
          <w:b w:val="false"/>
          <w:i w:val="false"/>
          <w:color w:val="000000"/>
          <w:sz w:val="28"/>
        </w:rPr>
        <w:t>
      4. Взвешиваются по 0 (нулевой) степени риска вклады, дебиторская задолженность, приобретенные ценные бумаги и займы, указанные в пункте 1 настоящих Пояснений, предоставленные нерезидентам Республики Казахстан:</w:t>
      </w:r>
    </w:p>
    <w:bookmarkEnd w:id="250"/>
    <w:bookmarkStart w:name="z471" w:id="251"/>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оффшорных зон, но имеющим долговой рейтинг не ниже "АА-" агентства Standard &amp; Poor's (Стандард энд Пурс) или рейтинг аналогичного уровня одного из других рейтинговых агентств или соответствующую гарантию головной организации, долговой рейтинг которой не ниже указанного уровня, в обеспечение всей суммы обязательств;</w:t>
      </w:r>
    </w:p>
    <w:bookmarkEnd w:id="251"/>
    <w:bookmarkStart w:name="z472" w:id="252"/>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оффшорных зон, но имеющему долговой рейтинг не ниже указанного уровня или соответствующую гарантию головной организации, долговой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оффшорных зон, или гражданами государств, включенных в установленный Национальным Банком Республики Казахстан перечень оффшорных зон либо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к организациям, являющимся зависимыми от юридических лиц, владеющих в отдельности более чем 5 (пятью) процентами уставного капитала, либо дочерними по отношению к юридическим лицам, зарегистрированным на территории указанных оффшорных зон.</w:t>
      </w:r>
    </w:p>
    <w:bookmarkEnd w:id="252"/>
    <w:bookmarkStart w:name="z473" w:id="253"/>
    <w:p>
      <w:pPr>
        <w:spacing w:after="0"/>
        <w:ind w:left="0"/>
        <w:jc w:val="both"/>
      </w:pPr>
      <w:r>
        <w:rPr>
          <w:rFonts w:ascii="Times New Roman"/>
          <w:b w:val="false"/>
          <w:i w:val="false"/>
          <w:color w:val="000000"/>
          <w:sz w:val="28"/>
        </w:rPr>
        <w:t>
      5. Для целей расчета активов организации, взвешенных по степени кредитного риска вложений:</w:t>
      </w:r>
    </w:p>
    <w:bookmarkEnd w:id="253"/>
    <w:bookmarkStart w:name="z474" w:id="254"/>
    <w:p>
      <w:pPr>
        <w:spacing w:after="0"/>
        <w:ind w:left="0"/>
        <w:jc w:val="both"/>
      </w:pPr>
      <w:r>
        <w:rPr>
          <w:rFonts w:ascii="Times New Roman"/>
          <w:b w:val="false"/>
          <w:i w:val="false"/>
          <w:color w:val="000000"/>
          <w:sz w:val="28"/>
        </w:rPr>
        <w:t>
      под ипотечным жилищным займом понимается ипотечный заем, предоставленный физическим лицам в целях строительства жилища либо его покупки и (или) ремонта;</w:t>
      </w:r>
    </w:p>
    <w:bookmarkEnd w:id="254"/>
    <w:bookmarkStart w:name="z475" w:id="255"/>
    <w:p>
      <w:pPr>
        <w:spacing w:after="0"/>
        <w:ind w:left="0"/>
        <w:jc w:val="both"/>
      </w:pPr>
      <w:r>
        <w:rPr>
          <w:rFonts w:ascii="Times New Roman"/>
          <w:b w:val="false"/>
          <w:i w:val="false"/>
          <w:color w:val="000000"/>
          <w:sz w:val="28"/>
        </w:rPr>
        <w:t>
      под потребительским кредитом понимается кредит, предоставленный физическим лицам на приобретение товаров, работ и услуг, не связанных с осуществлением предпринимательской деятельности.</w:t>
      </w:r>
    </w:p>
    <w:bookmarkEnd w:id="255"/>
    <w:bookmarkStart w:name="z476" w:id="256"/>
    <w:p>
      <w:pPr>
        <w:spacing w:after="0"/>
        <w:ind w:left="0"/>
        <w:jc w:val="both"/>
      </w:pPr>
      <w:r>
        <w:rPr>
          <w:rFonts w:ascii="Times New Roman"/>
          <w:b w:val="false"/>
          <w:i w:val="false"/>
          <w:color w:val="000000"/>
          <w:sz w:val="28"/>
        </w:rPr>
        <w:t>
      6. Ценные бумаги, являющиеся предметом операции "обратное репо", заключенной с участием центрального контрагента, взвешиваются по нулевой степени риска.</w:t>
      </w:r>
    </w:p>
    <w:bookmarkEnd w:id="256"/>
    <w:bookmarkStart w:name="z477" w:id="257"/>
    <w:p>
      <w:pPr>
        <w:spacing w:after="0"/>
        <w:ind w:left="0"/>
        <w:jc w:val="both"/>
      </w:pPr>
      <w:r>
        <w:rPr>
          <w:rFonts w:ascii="Times New Roman"/>
          <w:b w:val="false"/>
          <w:i w:val="false"/>
          <w:color w:val="000000"/>
          <w:sz w:val="28"/>
        </w:rPr>
        <w:t>
      7. Для целей настоящих Пруденциальных нормативов под понятием заем понимается осуществление организацией заемных, лизинговых, факторинговых, форфейтинговых операций.</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пруденциального</w:t>
            </w:r>
            <w:r>
              <w:br/>
            </w:r>
            <w:r>
              <w:rPr>
                <w:rFonts w:ascii="Times New Roman"/>
                <w:b w:val="false"/>
                <w:i w:val="false"/>
                <w:color w:val="000000"/>
                <w:sz w:val="20"/>
              </w:rPr>
              <w:t>регулирования,</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и иным обязательным</w:t>
            </w:r>
            <w:r>
              <w:br/>
            </w:r>
            <w:r>
              <w:rPr>
                <w:rFonts w:ascii="Times New Roman"/>
                <w:b w:val="false"/>
                <w:i w:val="false"/>
                <w:color w:val="000000"/>
                <w:sz w:val="20"/>
              </w:rPr>
              <w:t>к соблюдению ипотечными</w:t>
            </w:r>
            <w:r>
              <w:br/>
            </w:r>
            <w:r>
              <w:rPr>
                <w:rFonts w:ascii="Times New Roman"/>
                <w:b w:val="false"/>
                <w:i w:val="false"/>
                <w:color w:val="000000"/>
                <w:sz w:val="20"/>
              </w:rPr>
              <w:t>организациями и дочерними</w:t>
            </w:r>
            <w:r>
              <w:br/>
            </w:r>
            <w:r>
              <w:rPr>
                <w:rFonts w:ascii="Times New Roman"/>
                <w:b w:val="false"/>
                <w:i w:val="false"/>
                <w:color w:val="000000"/>
                <w:sz w:val="20"/>
              </w:rPr>
              <w:t>организациями национального</w:t>
            </w:r>
            <w:r>
              <w:br/>
            </w:r>
            <w:r>
              <w:rPr>
                <w:rFonts w:ascii="Times New Roman"/>
                <w:b w:val="false"/>
                <w:i w:val="false"/>
                <w:color w:val="000000"/>
                <w:sz w:val="20"/>
              </w:rPr>
              <w:t>управляющего холдинга в сфере</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нормам и лимитам</w:t>
            </w:r>
          </w:p>
        </w:tc>
      </w:tr>
    </w:tbl>
    <w:bookmarkStart w:name="z480" w:id="258"/>
    <w:p>
      <w:pPr>
        <w:spacing w:after="0"/>
        <w:ind w:left="0"/>
        <w:jc w:val="left"/>
      </w:pPr>
      <w:r>
        <w:rPr>
          <w:rFonts w:ascii="Times New Roman"/>
          <w:b/>
          <w:i w:val="false"/>
          <w:color w:val="000000"/>
        </w:rPr>
        <w:t xml:space="preserve"> Таблица условных и возможных обязательств организации, взвешенных по степени кредитного риска</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подлежащие отмене в любой момент по требованию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"ААА" до "АА-" агентства Standard &amp; Poor's (Стандард энд Пурс)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более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 до "А-" агентства Standard &amp; Poor's (Стандард энд Пурс)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обратному выкупу у акционерного общества "Казахстанская жилищная компания" прав требований по ипотечным жилищным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организации и с обязательством обратного выкупа организацией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"ВВВ+" до "ВВВ-" агентства Standard &amp; Poor's (Стандард энд Пурс)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 до "ВВ-"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bookmarkStart w:name="z481" w:id="259"/>
    <w:p>
      <w:pPr>
        <w:spacing w:after="0"/>
        <w:ind w:left="0"/>
        <w:jc w:val="both"/>
      </w:pPr>
      <w:r>
        <w:rPr>
          <w:rFonts w:ascii="Times New Roman"/>
          <w:b w:val="false"/>
          <w:i w:val="false"/>
          <w:color w:val="000000"/>
          <w:sz w:val="28"/>
        </w:rPr>
        <w:t>
      Пояснения к расчету условных и возможных обязательств организации, взвешенных по степени кредитного риска, приведено в приложении к настоящей Таблице.</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условных</w:t>
            </w:r>
            <w:r>
              <w:br/>
            </w:r>
            <w:r>
              <w:rPr>
                <w:rFonts w:ascii="Times New Roman"/>
                <w:b w:val="false"/>
                <w:i w:val="false"/>
                <w:color w:val="000000"/>
                <w:sz w:val="20"/>
              </w:rPr>
              <w:t>и возможных обязательств</w:t>
            </w:r>
            <w:r>
              <w:br/>
            </w:r>
            <w:r>
              <w:rPr>
                <w:rFonts w:ascii="Times New Roman"/>
                <w:b w:val="false"/>
                <w:i w:val="false"/>
                <w:color w:val="000000"/>
                <w:sz w:val="20"/>
              </w:rPr>
              <w:t>организации, взвешенных</w:t>
            </w:r>
            <w:r>
              <w:br/>
            </w:r>
            <w:r>
              <w:rPr>
                <w:rFonts w:ascii="Times New Roman"/>
                <w:b w:val="false"/>
                <w:i w:val="false"/>
                <w:color w:val="000000"/>
                <w:sz w:val="20"/>
              </w:rPr>
              <w:t>по степени кредитного риска</w:t>
            </w:r>
          </w:p>
        </w:tc>
      </w:tr>
    </w:tbl>
    <w:bookmarkStart w:name="z483" w:id="260"/>
    <w:p>
      <w:pPr>
        <w:spacing w:after="0"/>
        <w:ind w:left="0"/>
        <w:jc w:val="left"/>
      </w:pPr>
      <w:r>
        <w:rPr>
          <w:rFonts w:ascii="Times New Roman"/>
          <w:b/>
          <w:i w:val="false"/>
          <w:color w:val="000000"/>
        </w:rPr>
        <w:t xml:space="preserve"> Пояснения к расчету условных и возможных обязательств организации, взвешенных по степени кредитного риска</w:t>
      </w:r>
    </w:p>
    <w:bookmarkEnd w:id="260"/>
    <w:bookmarkStart w:name="z484" w:id="261"/>
    <w:p>
      <w:pPr>
        <w:spacing w:after="0"/>
        <w:ind w:left="0"/>
        <w:jc w:val="both"/>
      </w:pPr>
      <w:r>
        <w:rPr>
          <w:rFonts w:ascii="Times New Roman"/>
          <w:b w:val="false"/>
          <w:i w:val="false"/>
          <w:color w:val="000000"/>
          <w:sz w:val="28"/>
        </w:rPr>
        <w:t>
      1. При определении степени кредитного риска по внебалансовым обязательствам, в части счетов по размещению-получению депозитов и займов в будущем, по приобретению-продаже ценных бумаг и купле-продаже валютных ценностей, в расчет необходимо принимать обязательства, которые могут возникнуть в течение текущего и 2 (двух) последующих месяцев.</w:t>
      </w:r>
    </w:p>
    <w:bookmarkEnd w:id="261"/>
    <w:bookmarkStart w:name="z485" w:id="262"/>
    <w:p>
      <w:pPr>
        <w:spacing w:after="0"/>
        <w:ind w:left="0"/>
        <w:jc w:val="both"/>
      </w:pPr>
      <w:r>
        <w:rPr>
          <w:rFonts w:ascii="Times New Roman"/>
          <w:b w:val="false"/>
          <w:i w:val="false"/>
          <w:color w:val="000000"/>
          <w:sz w:val="28"/>
        </w:rPr>
        <w:t>
      2. Для целей настоящих Пруденциальных нормативов под понятием заем понимается осуществление организацией заемных, лизинговых, факторинговых, форфейтинговых операций.</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пруденциального</w:t>
            </w:r>
            <w:r>
              <w:br/>
            </w:r>
            <w:r>
              <w:rPr>
                <w:rFonts w:ascii="Times New Roman"/>
                <w:b w:val="false"/>
                <w:i w:val="false"/>
                <w:color w:val="000000"/>
                <w:sz w:val="20"/>
              </w:rPr>
              <w:t>регулирования,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расчета значений</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обязательных к соблюдению</w:t>
            </w:r>
            <w:r>
              <w:br/>
            </w:r>
            <w:r>
              <w:rPr>
                <w:rFonts w:ascii="Times New Roman"/>
                <w:b w:val="false"/>
                <w:i w:val="false"/>
                <w:color w:val="000000"/>
                <w:sz w:val="20"/>
              </w:rPr>
              <w:t>организациями, осуществляющими</w:t>
            </w:r>
            <w:r>
              <w:br/>
            </w:r>
            <w:r>
              <w:rPr>
                <w:rFonts w:ascii="Times New Roman"/>
                <w:b w:val="false"/>
                <w:i w:val="false"/>
                <w:color w:val="000000"/>
                <w:sz w:val="20"/>
              </w:rPr>
              <w:t>деятельность по управлению</w:t>
            </w:r>
            <w:r>
              <w:br/>
            </w:r>
            <w:r>
              <w:rPr>
                <w:rFonts w:ascii="Times New Roman"/>
                <w:b w:val="false"/>
                <w:i w:val="false"/>
                <w:color w:val="000000"/>
                <w:sz w:val="20"/>
              </w:rPr>
              <w:t>инвестиционным портфелем</w:t>
            </w:r>
          </w:p>
        </w:tc>
      </w:tr>
    </w:tbl>
    <w:bookmarkStart w:name="z488" w:id="263"/>
    <w:p>
      <w:pPr>
        <w:spacing w:after="0"/>
        <w:ind w:left="0"/>
        <w:jc w:val="left"/>
      </w:pPr>
      <w:r>
        <w:rPr>
          <w:rFonts w:ascii="Times New Roman"/>
          <w:b/>
          <w:i w:val="false"/>
          <w:color w:val="000000"/>
        </w:rPr>
        <w:t xml:space="preserve"> Таблица расчета значений пруденциальных нормативов управляющего инвестиционным портфелем</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(десять) процентов от суммы активов по балансу управляющего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 осуществляющем деятельность на территории Республики Казахстан или функционирующем на территории Международного финансового центра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управляющего инвестиционным портфелем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счетах в организациях-нерезидентах Республики Казахстан, осуществляющих функции, установленные </w:t>
            </w:r>
            <w:r>
              <w:rPr>
                <w:rFonts w:ascii="Times New Roman"/>
                <w:b w:val="false"/>
                <w:i w:val="false"/>
                <w:color w:val="000000"/>
                <w:sz w:val="20"/>
              </w:rPr>
              <w:t>пунктом 1</w:t>
            </w:r>
            <w:r>
              <w:rPr>
                <w:rFonts w:ascii="Times New Roman"/>
                <w:b w:val="false"/>
                <w:i w:val="false"/>
                <w:color w:val="000000"/>
                <w:sz w:val="20"/>
              </w:rPr>
              <w:t xml:space="preserve"> статьи 59 Закона Республики Казахстан "О рынке ценных бумаг",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 (Интернэшнл Секьюритис Сервисис Асошиайшн)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международную рейтинг не ниже "АА-" агентства Standard &amp; Poor's (Стандард энд Пурс)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3.4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состав активов которых сформирован исключительно за счет негосударственных долговых ценных бумаг, выпущенных субъектами, отнесенными к малому или среднему предпринимательству согласно Предпринимательскому кодексу Республики Казахстан, по которым имеется гарантия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ценных бумаг,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управляющего инвестиционным портфелем)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(десять) процентов от суммы активов по балансу управляющего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управляющего инвестиционным портфелем в виде недвижимого имущества в сумме, не превышающей 5 (пяти) процентов от суммы активов по балансу управляющего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высоколиквидные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балансу,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Ор_УИП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срочной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пруденциального</w:t>
            </w:r>
            <w:r>
              <w:br/>
            </w:r>
            <w:r>
              <w:rPr>
                <w:rFonts w:ascii="Times New Roman"/>
                <w:b w:val="false"/>
                <w:i w:val="false"/>
                <w:color w:val="000000"/>
                <w:sz w:val="20"/>
              </w:rPr>
              <w:t>регулирования,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расчета значений</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обязательных к соблюдению</w:t>
            </w:r>
            <w:r>
              <w:br/>
            </w:r>
            <w:r>
              <w:rPr>
                <w:rFonts w:ascii="Times New Roman"/>
                <w:b w:val="false"/>
                <w:i w:val="false"/>
                <w:color w:val="000000"/>
                <w:sz w:val="20"/>
              </w:rPr>
              <w:t>организациями, осуществляющими</w:t>
            </w:r>
            <w:r>
              <w:br/>
            </w:r>
            <w:r>
              <w:rPr>
                <w:rFonts w:ascii="Times New Roman"/>
                <w:b w:val="false"/>
                <w:i w:val="false"/>
                <w:color w:val="000000"/>
                <w:sz w:val="20"/>
              </w:rPr>
              <w:t>брокерскую и (или) дилерскую</w:t>
            </w:r>
            <w:r>
              <w:br/>
            </w:r>
            <w:r>
              <w:rPr>
                <w:rFonts w:ascii="Times New Roman"/>
                <w:b w:val="false"/>
                <w:i w:val="false"/>
                <w:color w:val="000000"/>
                <w:sz w:val="20"/>
              </w:rPr>
              <w:t>деятельность на рынке ценных бумаг</w:t>
            </w:r>
          </w:p>
        </w:tc>
      </w:tr>
    </w:tbl>
    <w:bookmarkStart w:name="z491" w:id="264"/>
    <w:p>
      <w:pPr>
        <w:spacing w:after="0"/>
        <w:ind w:left="0"/>
        <w:jc w:val="left"/>
      </w:pPr>
      <w:r>
        <w:rPr>
          <w:rFonts w:ascii="Times New Roman"/>
          <w:b/>
          <w:i w:val="false"/>
          <w:color w:val="000000"/>
        </w:rPr>
        <w:t xml:space="preserve"> Таблица расчета значений пруденциальных нормативов организации, осуществляющей брокерскую и (или) дилерскую деятельность на рынке ценных бумаг</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(десять) процентов от суммы активов по балансу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настоящего приложения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настоящего приложения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 осуществляющем деятельность на территории Республики Казахстан или функционирующем на территории Международного финансового центра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Организации,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осуществляющих функции, установленные пунктом 1 статьи 59 Закона Республики Казахстан "О рынке ценных бумаг",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 (Интернэшнл Секьюритис Сервисис Асошиайшн)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международную рейтинг не ниже "АА-" агентства Standard &amp; Poor's (Стандард энд Пурс)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3.4 настоящего приложения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инвестиционных фондов, состав активов которых сформирован исключительно за счет негосударственных долговых ценных бумаг, выпущенных субъектами, отнесенными к малому или среднему предпринимательству согласно </w:t>
            </w:r>
            <w:r>
              <w:rPr>
                <w:rFonts w:ascii="Times New Roman"/>
                <w:b w:val="false"/>
                <w:i w:val="false"/>
                <w:color w:val="000000"/>
                <w:sz w:val="20"/>
              </w:rPr>
              <w:t>Предпринимательскому</w:t>
            </w:r>
            <w:r>
              <w:rPr>
                <w:rFonts w:ascii="Times New Roman"/>
                <w:b w:val="false"/>
                <w:i w:val="false"/>
                <w:color w:val="000000"/>
                <w:sz w:val="20"/>
              </w:rPr>
              <w:t xml:space="preserve"> кодексу Республики Казахстан, по которым имеется гарантия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 включенные в официальный список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Организации)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(десять) процентов от суммы активов по балансу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Организации в виде недвижимого имущества в сумме, не превышающей 5 (пяти) процентов от суммы активов по балансу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ликвидные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высоколиквидные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балансу, в 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маржевому обеспечению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Ор_УИП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Ор_БД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срочной ликвидности: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