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741" w14:textId="47b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противодействию коррупции (Антикоррупционной службы) от 28 января 2020 года № 22 "Об утверждении Правил проведения антикоррупционного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16 июня 2023 года № 192. Зарегистрирован в Министерстве юстиции Республики Казахстан 19 июня 2023 года № 32846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28 января 2020 года № 22 "Об утверждении Правил проведения антикоррупционного мониторинга" (зарегистрирован в Реестре государственной регистрации нормативных правовых актов за № 19941)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антикоррупционного мониторинга,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антикоррупционного мониторинга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антикоррупционного мониторинга (далее – Правила) разработаны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и определяют порядок проведения антикоррупционного мониторинга субъектами противодействия коррупции.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проводится уполномоченным органом по противодействию коррупции (далее – уполномоченный орган), его территориальными подразделениями и иными субъектами противодействия коррупции.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антикоррупционного мониторинга является оценка правоприменительной практики в сфере противодействия коррупции.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настоящих Правил не распространяется на деятельность специальных государственных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Предметом антикоррупционного мониторинга является информация, касающаяся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для проведения антикоррупционного мониторинга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органов правовой статистики;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вопросам противодействия коррупции;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неправительственных и международных организаций;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социологических опросов по вопросам противодействия коррупции;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не запрещенные законом источники информации.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антикоррупционного мониторинга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Антикоррупционный мониторинг проводится путем сбора, обработки, обобщения, анализа и оценки информации, указанной в пункте 7 настоящих Правил.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Антикоррупционный мониторинг делится на следующие виды: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Комплексный антикоррупционный мониторинг проводится уполномоченным органом и его территориальными подразделениями.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комплексного антикоррупционного мониторинга оценивается правоприменительная практика по вопросам противодействия коррупции в различных сферах деятельности, в том числе деятельность двух и более государственных органов, организаций и/или субъектов квазигосударственного сектора.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комплексного антикоррупционного мониторинга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сфер деятельности, наиболее подверженных коррупционным проявлениям;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антикоррупционных мер, принимаемых государственными органами, организациями, субъектами квазигосударственного сектора;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восприятия и оценки уровня коррупции обществом.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Тематический антикоррупционный мониторинг проводится уполномоченным органом, его территориальными подразделениями и иными субъектами противодействия коррупции.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тематического антикоррупционного мониторинга оценивается правоприменительная практика по вопросам противодействия коррупции в определенной сфере деятельности, конкретном государственном органе, организации или субъекте квазигосударственного сектора.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тематического антикоррупционного мониторинга является изучение проблемных вопросов, способствующих проявлениям коррупции в определенной сфере, конкретном государственном органе, организации или субъекте квазигосударственного сектора.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необходимости решением руководителя уполномоченного органа или его территориального подразделения создается рабочая группа для проведения антикоррупционного мониторинга с привлечением представителей общественности и экспертного сообщества (по согласованию).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и его территориальные подразделения проводят антикоррупционный мониторинг в следующие сроки: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антикоррупционный мониторинг – не реже одного раза в год;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тематический антикоррупционный мониторинг – на постоянной основе.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субъекты противодействия коррупции проводят тематический антикоррупционный мониторинг по собственной инициативе, в любое время в следующем порядке: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обобщение из открытых источников информации, предусмотренных пунктом 7 настоящих Правил;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анализ собранной информации;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проблемных вопросов, способствующих проявлениям коррупции в определенной сфере деятельности, конкретном государственном органе, организации или субъекте квазигосударственного сектора;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антикоррупционного мониторинга с выработкой предложений по повышению эффективности деятельности государственных органов, организаций и/или субъектов квазигосударственного сектора по противодействию коррупции.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антикоррупционного мониторинга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комплексного и тематического антикоррупционного мониторинга формируется аналитический отчет по форме, согласно приложению к настоящим Правилам, отражающий результаты антикоррупционного мониторинга и решение в соответствии с пунктом 16 настоящих Правил.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антикоррупционного мониторинга формируется решение, которое включает: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эффективности антикоррупционных мер и предложения по повышению эффективности деятельности государственных органов, организаций и/или субъектов квазигосударственного сектора по противодействию коррупции;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о проведении анализа коррупционных рисков в деятельности государственных органов, организаций и/или субъектов квазигосударственного сектора.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Аналитический отчет по итогам антикоррупционного мониторинга, проведенного территориальными подразделениями уполномоченного органа и иными субъектами противодействия коррупции, направляется в заинтересованное территориальное подразделение центрального государственного органа, местный исполнительный орган, государственную организацию или субъект квазигосударственного сектора для рассмотрения решения, принятого в соответствии с пунктом 16 настоящих Правил, а также в уполномоченный орган для обобщения.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на постоянной основе рассматривает и анализирует направляемые его территориальными подразделениями и иными субъектами противодействия коррупции аналитические отчеты по итогам антикоррупционного мониторинга.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Аналитический отчет по итогам комплексного антикоррупционного мониторинга размещается на официальном интернет-ресурсе уполномоченного органа.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Аналитический отчет по итогам антикоррупционного мониторинга, проведенного уполномоченным органом, направляется в заинтересованные государственные органы, организации, субъекты квазигосударственного сектора.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Итоги антикоррупционного мониторинга могут быть рассмотрены на заседаниях консультативно-совещательных органов по противодействию коррупции, общественных советов, образуемых государственными органами и субъектами квазигосударственного сектора.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отчет по итогам антикоррупционного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антикоррупционного мониторинга)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Вводная часть</w:t>
      </w:r>
    </w:p>
    <w:bookmarkEnd w:id="57"/>
    <w:p>
      <w:pPr>
        <w:spacing w:after="0"/>
        <w:ind w:left="0"/>
        <w:jc w:val="both"/>
      </w:pPr>
      <w:bookmarkStart w:name="z69" w:id="58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сфер(ы) деятельности, в которых(ой) проводился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антикоррупционный мониторинг/наименование государственного(ой,ых) органа(ов),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организации(й) и/или субъекта(ов) квазигосударственного сектора, по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которого(ой,ых) проводился антикоррупционный мониторинг: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70" w:id="59"/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проведен: физическое/юридическое лицо,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почты,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антикоррупционного мониторинга: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 закончен ______.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Информационно-аналитическая часть</w:t>
      </w:r>
    </w:p>
    <w:bookmarkEnd w:id="61"/>
    <w:p>
      <w:pPr>
        <w:spacing w:after="0"/>
        <w:ind w:left="0"/>
        <w:jc w:val="both"/>
      </w:pPr>
      <w:bookmarkStart w:name="z73" w:id="62"/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показатели, характеризующие состояние и причины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возникновения коррупции в деятельности государственных органов,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квазигосударственного сектора.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Заключительная часть</w:t>
      </w:r>
    </w:p>
    <w:bookmarkEnd w:id="63"/>
    <w:p>
      <w:pPr>
        <w:spacing w:after="0"/>
        <w:ind w:left="0"/>
        <w:jc w:val="both"/>
      </w:pPr>
      <w:bookmarkStart w:name="z75" w:id="64"/>
      <w:r>
        <w:rPr>
          <w:rFonts w:ascii="Times New Roman"/>
          <w:b w:val="false"/>
          <w:i w:val="false"/>
          <w:color w:val="000000"/>
          <w:sz w:val="28"/>
        </w:rPr>
        <w:t>
      Выводы. Количественные и/или качественные показатели, позволяющие замерить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эффективность правоприменительной практики по противодействию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решение в соответствии с пунктом 16 настоящих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