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4a17" w14:textId="0dd4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Перечня пруденциальных нормативов, их нормативных значений, методики расчетов для добровольных накопительных пенсионных фондов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41. Зарегистрировано в Министерстве юстиции Республики Казахстан 15 июня 2023 года № 32805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В соответствии с пунктом 4 статьи 43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Установить Перечень пруденциальных нормативов, их нормативные значения, методику расчетов для добровольных накопительных пенсионных фондов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отдельные структурные элементы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Агентства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регулированию и развитию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финансового рынка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w:t>
            </w:r>
          </w:p>
        </w:tc>
      </w:tr>
    </w:tbl>
    <w:bookmarkStart w:name="z22" w:id="9"/>
    <w:p>
      <w:pPr>
        <w:spacing w:after="0"/>
        <w:ind w:left="0"/>
        <w:jc w:val="left"/>
      </w:pPr>
      <w:r>
        <w:rPr>
          <w:rFonts w:ascii="Times New Roman"/>
          <w:b/>
          <w:i w:val="false"/>
          <w:color w:val="000000"/>
        </w:rPr>
        <w:t xml:space="preserve"> Перечень пруденциальных нормативов, их нормативные значения, методика расчетов для добровольных накопительных пенсионных фондов</w:t>
      </w:r>
    </w:p>
    <w:bookmarkEnd w:id="9"/>
    <w:bookmarkStart w:name="z23" w:id="10"/>
    <w:p>
      <w:pPr>
        <w:spacing w:after="0"/>
        <w:ind w:left="0"/>
        <w:jc w:val="both"/>
      </w:pPr>
      <w:r>
        <w:rPr>
          <w:rFonts w:ascii="Times New Roman"/>
          <w:b w:val="false"/>
          <w:i w:val="false"/>
          <w:color w:val="000000"/>
          <w:sz w:val="28"/>
        </w:rPr>
        <w:t>
      1. Настоящий Перечень пруденциальных нормативов, их нормативные значения, методика расчетов для добровольных накопительных пенсионных фондов (далее - Перечень) разработаны в соответствии с Социальным кодексом Республики Казахстан (далее – Социальный кодекс) и устанавливают пруденциальные нормативы, их нормативные значения, методику расчетов для добровольных накопительных пенсионных фондов (далее - Фонд), привлекающих добровольные пенсионные взносы и не осуществляющих управление пенсионными активами единого накопительного пенсионного фонда.</w:t>
      </w:r>
    </w:p>
    <w:bookmarkEnd w:id="10"/>
    <w:bookmarkStart w:name="z24" w:id="11"/>
    <w:p>
      <w:pPr>
        <w:spacing w:after="0"/>
        <w:ind w:left="0"/>
        <w:jc w:val="both"/>
      </w:pPr>
      <w:r>
        <w:rPr>
          <w:rFonts w:ascii="Times New Roman"/>
          <w:b w:val="false"/>
          <w:i w:val="false"/>
          <w:color w:val="000000"/>
          <w:sz w:val="28"/>
        </w:rPr>
        <w:t xml:space="preserve">
      2. Расчет по иным пруденциальным нормативам, не указанным в Перечне, для организаций, совмещающих виды профессиональной деятельности на рынке ценных бумаг,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Республики Казахстан под № 17005.</w:t>
      </w:r>
    </w:p>
    <w:bookmarkEnd w:id="11"/>
    <w:bookmarkStart w:name="z25" w:id="12"/>
    <w:p>
      <w:pPr>
        <w:spacing w:after="0"/>
        <w:ind w:left="0"/>
        <w:jc w:val="both"/>
      </w:pPr>
      <w:r>
        <w:rPr>
          <w:rFonts w:ascii="Times New Roman"/>
          <w:b w:val="false"/>
          <w:i w:val="false"/>
          <w:color w:val="000000"/>
          <w:sz w:val="28"/>
        </w:rPr>
        <w:t>
      3. Нормы, предусмотренные Перечнем в части аффилированных лиц Фонда, не применяются к юридическим лицам и их аффилированным лицам, являющимся аффилированными с Фондом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12"/>
    <w:bookmarkStart w:name="z26" w:id="13"/>
    <w:p>
      <w:pPr>
        <w:spacing w:after="0"/>
        <w:ind w:left="0"/>
        <w:jc w:val="both"/>
      </w:pPr>
      <w:r>
        <w:rPr>
          <w:rFonts w:ascii="Times New Roman"/>
          <w:b w:val="false"/>
          <w:i w:val="false"/>
          <w:color w:val="000000"/>
          <w:sz w:val="28"/>
        </w:rPr>
        <w:t>
      4. В состав пруденциальных нормативов входят:</w:t>
      </w:r>
    </w:p>
    <w:bookmarkEnd w:id="13"/>
    <w:bookmarkStart w:name="z27" w:id="14"/>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bookmarkEnd w:id="14"/>
    <w:bookmarkStart w:name="z28" w:id="15"/>
    <w:p>
      <w:pPr>
        <w:spacing w:after="0"/>
        <w:ind w:left="0"/>
        <w:jc w:val="both"/>
      </w:pPr>
      <w:r>
        <w:rPr>
          <w:rFonts w:ascii="Times New Roman"/>
          <w:b w:val="false"/>
          <w:i w:val="false"/>
          <w:color w:val="000000"/>
          <w:sz w:val="28"/>
        </w:rPr>
        <w:t>
      лимиты инвестирования.</w:t>
      </w:r>
    </w:p>
    <w:bookmarkEnd w:id="15"/>
    <w:bookmarkStart w:name="z29" w:id="16"/>
    <w:p>
      <w:pPr>
        <w:spacing w:after="0"/>
        <w:ind w:left="0"/>
        <w:jc w:val="left"/>
      </w:pPr>
      <w:r>
        <w:rPr>
          <w:rFonts w:ascii="Times New Roman"/>
          <w:b/>
          <w:i w:val="false"/>
          <w:color w:val="000000"/>
        </w:rPr>
        <w:t xml:space="preserve"> Глава 1. Общие положения</w:t>
      </w:r>
    </w:p>
    <w:bookmarkEnd w:id="16"/>
    <w:bookmarkStart w:name="z30" w:id="17"/>
    <w:p>
      <w:pPr>
        <w:spacing w:after="0"/>
        <w:ind w:left="0"/>
        <w:jc w:val="both"/>
      </w:pPr>
      <w:r>
        <w:rPr>
          <w:rFonts w:ascii="Times New Roman"/>
          <w:b w:val="false"/>
          <w:i w:val="false"/>
          <w:color w:val="000000"/>
          <w:sz w:val="28"/>
        </w:rPr>
        <w:t xml:space="preserve">
      5. Для целей Перечня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(Мудис Инвесторс Сервис и Фич) (далее - другие рейтинговые агентства),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7"/>
    <w:bookmarkStart w:name="z31" w:id="18"/>
    <w:p>
      <w:pPr>
        <w:spacing w:after="0"/>
        <w:ind w:left="0"/>
        <w:jc w:val="both"/>
      </w:pPr>
      <w:r>
        <w:rPr>
          <w:rFonts w:ascii="Times New Roman"/>
          <w:b w:val="false"/>
          <w:i w:val="false"/>
          <w:color w:val="000000"/>
          <w:sz w:val="28"/>
        </w:rPr>
        <w:t>
      6. Для целей Перечня под международными финансовыми организациями понимаются следующие организации:</w:t>
      </w:r>
    </w:p>
    <w:bookmarkEnd w:id="18"/>
    <w:bookmarkStart w:name="z32" w:id="19"/>
    <w:p>
      <w:pPr>
        <w:spacing w:after="0"/>
        <w:ind w:left="0"/>
        <w:jc w:val="both"/>
      </w:pPr>
      <w:r>
        <w:rPr>
          <w:rFonts w:ascii="Times New Roman"/>
          <w:b w:val="false"/>
          <w:i w:val="false"/>
          <w:color w:val="000000"/>
          <w:sz w:val="28"/>
        </w:rPr>
        <w:t>
      Азиатский банк развития;</w:t>
      </w:r>
    </w:p>
    <w:bookmarkEnd w:id="19"/>
    <w:bookmarkStart w:name="z33" w:id="20"/>
    <w:p>
      <w:pPr>
        <w:spacing w:after="0"/>
        <w:ind w:left="0"/>
        <w:jc w:val="both"/>
      </w:pPr>
      <w:r>
        <w:rPr>
          <w:rFonts w:ascii="Times New Roman"/>
          <w:b w:val="false"/>
          <w:i w:val="false"/>
          <w:color w:val="000000"/>
          <w:sz w:val="28"/>
        </w:rPr>
        <w:t>
      Межамериканский банк развития;</w:t>
      </w:r>
    </w:p>
    <w:bookmarkEnd w:id="20"/>
    <w:bookmarkStart w:name="z34" w:id="21"/>
    <w:p>
      <w:pPr>
        <w:spacing w:after="0"/>
        <w:ind w:left="0"/>
        <w:jc w:val="both"/>
      </w:pPr>
      <w:r>
        <w:rPr>
          <w:rFonts w:ascii="Times New Roman"/>
          <w:b w:val="false"/>
          <w:i w:val="false"/>
          <w:color w:val="000000"/>
          <w:sz w:val="28"/>
        </w:rPr>
        <w:t>
      Африканский банк развития;</w:t>
      </w:r>
    </w:p>
    <w:bookmarkEnd w:id="21"/>
    <w:bookmarkStart w:name="z35" w:id="22"/>
    <w:p>
      <w:pPr>
        <w:spacing w:after="0"/>
        <w:ind w:left="0"/>
        <w:jc w:val="both"/>
      </w:pPr>
      <w:r>
        <w:rPr>
          <w:rFonts w:ascii="Times New Roman"/>
          <w:b w:val="false"/>
          <w:i w:val="false"/>
          <w:color w:val="000000"/>
          <w:sz w:val="28"/>
        </w:rPr>
        <w:t>
      Евразийский банк развития;</w:t>
      </w:r>
    </w:p>
    <w:bookmarkEnd w:id="22"/>
    <w:bookmarkStart w:name="z36" w:id="23"/>
    <w:p>
      <w:pPr>
        <w:spacing w:after="0"/>
        <w:ind w:left="0"/>
        <w:jc w:val="both"/>
      </w:pPr>
      <w:r>
        <w:rPr>
          <w:rFonts w:ascii="Times New Roman"/>
          <w:b w:val="false"/>
          <w:i w:val="false"/>
          <w:color w:val="000000"/>
          <w:sz w:val="28"/>
        </w:rPr>
        <w:t>
      Европейский банк реконструкции и развития;</w:t>
      </w:r>
    </w:p>
    <w:bookmarkEnd w:id="23"/>
    <w:bookmarkStart w:name="z37" w:id="24"/>
    <w:p>
      <w:pPr>
        <w:spacing w:after="0"/>
        <w:ind w:left="0"/>
        <w:jc w:val="both"/>
      </w:pPr>
      <w:r>
        <w:rPr>
          <w:rFonts w:ascii="Times New Roman"/>
          <w:b w:val="false"/>
          <w:i w:val="false"/>
          <w:color w:val="000000"/>
          <w:sz w:val="28"/>
        </w:rPr>
        <w:t>
      Европейский инвестиционный банк;</w:t>
      </w:r>
    </w:p>
    <w:bookmarkEnd w:id="24"/>
    <w:bookmarkStart w:name="z38" w:id="25"/>
    <w:p>
      <w:pPr>
        <w:spacing w:after="0"/>
        <w:ind w:left="0"/>
        <w:jc w:val="both"/>
      </w:pPr>
      <w:r>
        <w:rPr>
          <w:rFonts w:ascii="Times New Roman"/>
          <w:b w:val="false"/>
          <w:i w:val="false"/>
          <w:color w:val="000000"/>
          <w:sz w:val="28"/>
        </w:rPr>
        <w:t>
      Банк Развития Европейского Совета;</w:t>
      </w:r>
    </w:p>
    <w:bookmarkEnd w:id="25"/>
    <w:bookmarkStart w:name="z39" w:id="26"/>
    <w:p>
      <w:pPr>
        <w:spacing w:after="0"/>
        <w:ind w:left="0"/>
        <w:jc w:val="both"/>
      </w:pPr>
      <w:r>
        <w:rPr>
          <w:rFonts w:ascii="Times New Roman"/>
          <w:b w:val="false"/>
          <w:i w:val="false"/>
          <w:color w:val="000000"/>
          <w:sz w:val="28"/>
        </w:rPr>
        <w:t xml:space="preserve">
      Исламская корпорация по развитию частного сектора; </w:t>
      </w:r>
    </w:p>
    <w:bookmarkEnd w:id="26"/>
    <w:bookmarkStart w:name="z40" w:id="27"/>
    <w:p>
      <w:pPr>
        <w:spacing w:after="0"/>
        <w:ind w:left="0"/>
        <w:jc w:val="both"/>
      </w:pPr>
      <w:r>
        <w:rPr>
          <w:rFonts w:ascii="Times New Roman"/>
          <w:b w:val="false"/>
          <w:i w:val="false"/>
          <w:color w:val="000000"/>
          <w:sz w:val="28"/>
        </w:rPr>
        <w:t>
      Исламский банк развития;</w:t>
      </w:r>
    </w:p>
    <w:bookmarkEnd w:id="27"/>
    <w:bookmarkStart w:name="z41" w:id="28"/>
    <w:p>
      <w:pPr>
        <w:spacing w:after="0"/>
        <w:ind w:left="0"/>
        <w:jc w:val="both"/>
      </w:pPr>
      <w:r>
        <w:rPr>
          <w:rFonts w:ascii="Times New Roman"/>
          <w:b w:val="false"/>
          <w:i w:val="false"/>
          <w:color w:val="000000"/>
          <w:sz w:val="28"/>
        </w:rPr>
        <w:t>
      Многостороннее агентство гарантии инвестиций;</w:t>
      </w:r>
    </w:p>
    <w:bookmarkEnd w:id="28"/>
    <w:bookmarkStart w:name="z42" w:id="29"/>
    <w:p>
      <w:pPr>
        <w:spacing w:after="0"/>
        <w:ind w:left="0"/>
        <w:jc w:val="both"/>
      </w:pPr>
      <w:r>
        <w:rPr>
          <w:rFonts w:ascii="Times New Roman"/>
          <w:b w:val="false"/>
          <w:i w:val="false"/>
          <w:color w:val="000000"/>
          <w:sz w:val="28"/>
        </w:rPr>
        <w:t>
      Скандинавский инвестиционный банк;</w:t>
      </w:r>
    </w:p>
    <w:bookmarkEnd w:id="29"/>
    <w:bookmarkStart w:name="z43" w:id="30"/>
    <w:p>
      <w:pPr>
        <w:spacing w:after="0"/>
        <w:ind w:left="0"/>
        <w:jc w:val="both"/>
      </w:pPr>
      <w:r>
        <w:rPr>
          <w:rFonts w:ascii="Times New Roman"/>
          <w:b w:val="false"/>
          <w:i w:val="false"/>
          <w:color w:val="000000"/>
          <w:sz w:val="28"/>
        </w:rPr>
        <w:t>
      Международный валютный фонд;</w:t>
      </w:r>
    </w:p>
    <w:bookmarkEnd w:id="30"/>
    <w:bookmarkStart w:name="z44" w:id="31"/>
    <w:p>
      <w:pPr>
        <w:spacing w:after="0"/>
        <w:ind w:left="0"/>
        <w:jc w:val="both"/>
      </w:pPr>
      <w:r>
        <w:rPr>
          <w:rFonts w:ascii="Times New Roman"/>
          <w:b w:val="false"/>
          <w:i w:val="false"/>
          <w:color w:val="000000"/>
          <w:sz w:val="28"/>
        </w:rPr>
        <w:t>
      Международная ассоциация развития;</w:t>
      </w:r>
    </w:p>
    <w:bookmarkEnd w:id="31"/>
    <w:bookmarkStart w:name="z45" w:id="32"/>
    <w:p>
      <w:pPr>
        <w:spacing w:after="0"/>
        <w:ind w:left="0"/>
        <w:jc w:val="both"/>
      </w:pPr>
      <w:r>
        <w:rPr>
          <w:rFonts w:ascii="Times New Roman"/>
          <w:b w:val="false"/>
          <w:i w:val="false"/>
          <w:color w:val="000000"/>
          <w:sz w:val="28"/>
        </w:rPr>
        <w:t>
      Банк международных расчетов;</w:t>
      </w:r>
    </w:p>
    <w:bookmarkEnd w:id="32"/>
    <w:bookmarkStart w:name="z46" w:id="33"/>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33"/>
    <w:bookmarkStart w:name="z47" w:id="34"/>
    <w:p>
      <w:pPr>
        <w:spacing w:after="0"/>
        <w:ind w:left="0"/>
        <w:jc w:val="both"/>
      </w:pPr>
      <w:r>
        <w:rPr>
          <w:rFonts w:ascii="Times New Roman"/>
          <w:b w:val="false"/>
          <w:i w:val="false"/>
          <w:color w:val="000000"/>
          <w:sz w:val="28"/>
        </w:rPr>
        <w:t>
      Международный банк реконструкции и развития;</w:t>
      </w:r>
    </w:p>
    <w:bookmarkEnd w:id="34"/>
    <w:bookmarkStart w:name="z48" w:id="35"/>
    <w:p>
      <w:pPr>
        <w:spacing w:after="0"/>
        <w:ind w:left="0"/>
        <w:jc w:val="both"/>
      </w:pPr>
      <w:r>
        <w:rPr>
          <w:rFonts w:ascii="Times New Roman"/>
          <w:b w:val="false"/>
          <w:i w:val="false"/>
          <w:color w:val="000000"/>
          <w:sz w:val="28"/>
        </w:rPr>
        <w:t>
      Международная финансовая корпорация.</w:t>
      </w:r>
    </w:p>
    <w:bookmarkEnd w:id="35"/>
    <w:bookmarkStart w:name="z49" w:id="36"/>
    <w:p>
      <w:pPr>
        <w:spacing w:after="0"/>
        <w:ind w:left="0"/>
        <w:jc w:val="both"/>
      </w:pPr>
      <w:r>
        <w:rPr>
          <w:rFonts w:ascii="Times New Roman"/>
          <w:b w:val="false"/>
          <w:i w:val="false"/>
          <w:color w:val="000000"/>
          <w:sz w:val="28"/>
        </w:rPr>
        <w:t>
      7. Для целей Правил под основными фондовыми индексами понимаются следующие расчетные показатели (индексы):</w:t>
      </w:r>
    </w:p>
    <w:bookmarkEnd w:id="36"/>
    <w:bookmarkStart w:name="z50" w:id="37"/>
    <w:p>
      <w:pPr>
        <w:spacing w:after="0"/>
        <w:ind w:left="0"/>
        <w:jc w:val="both"/>
      </w:pPr>
      <w:r>
        <w:rPr>
          <w:rFonts w:ascii="Times New Roman"/>
          <w:b w:val="false"/>
          <w:i w:val="false"/>
          <w:color w:val="000000"/>
          <w:sz w:val="28"/>
        </w:rPr>
        <w:t>
      САС 40 (Compagnie des Agents de Change 40 Index) (Компани дэ Эжон дэ Шанж 40 Индекс);</w:t>
      </w:r>
    </w:p>
    <w:bookmarkEnd w:id="37"/>
    <w:bookmarkStart w:name="z51" w:id="38"/>
    <w:p>
      <w:pPr>
        <w:spacing w:after="0"/>
        <w:ind w:left="0"/>
        <w:jc w:val="both"/>
      </w:pPr>
      <w:r>
        <w:rPr>
          <w:rFonts w:ascii="Times New Roman"/>
          <w:b w:val="false"/>
          <w:i w:val="false"/>
          <w:color w:val="000000"/>
          <w:sz w:val="28"/>
        </w:rPr>
        <w:t>
      DAX (Deutscher Aktienindex) (Дойтче Акциениндекс);</w:t>
      </w:r>
    </w:p>
    <w:bookmarkEnd w:id="38"/>
    <w:bookmarkStart w:name="z52" w:id="39"/>
    <w:p>
      <w:pPr>
        <w:spacing w:after="0"/>
        <w:ind w:left="0"/>
        <w:jc w:val="both"/>
      </w:pPr>
      <w:r>
        <w:rPr>
          <w:rFonts w:ascii="Times New Roman"/>
          <w:b w:val="false"/>
          <w:i w:val="false"/>
          <w:color w:val="000000"/>
          <w:sz w:val="28"/>
        </w:rPr>
        <w:t>
      DJIA (Dow Jones Industrial Average) (Доу Джонс Индастриал Эвередж);</w:t>
      </w:r>
    </w:p>
    <w:bookmarkEnd w:id="39"/>
    <w:bookmarkStart w:name="z53" w:id="40"/>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40"/>
    <w:bookmarkStart w:name="z54" w:id="41"/>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41"/>
    <w:bookmarkStart w:name="z55" w:id="42"/>
    <w:p>
      <w:pPr>
        <w:spacing w:after="0"/>
        <w:ind w:left="0"/>
        <w:jc w:val="both"/>
      </w:pPr>
      <w:r>
        <w:rPr>
          <w:rFonts w:ascii="Times New Roman"/>
          <w:b w:val="false"/>
          <w:i w:val="false"/>
          <w:color w:val="000000"/>
          <w:sz w:val="28"/>
        </w:rPr>
        <w:t>
      HSI (Hang Seng Index) (Ханг Сенг Индекс);</w:t>
      </w:r>
    </w:p>
    <w:bookmarkEnd w:id="42"/>
    <w:bookmarkStart w:name="z56" w:id="43"/>
    <w:p>
      <w:pPr>
        <w:spacing w:after="0"/>
        <w:ind w:left="0"/>
        <w:jc w:val="both"/>
      </w:pPr>
      <w:r>
        <w:rPr>
          <w:rFonts w:ascii="Times New Roman"/>
          <w:b w:val="false"/>
          <w:i w:val="false"/>
          <w:color w:val="000000"/>
          <w:sz w:val="28"/>
        </w:rPr>
        <w:t>
      KASE (Kazakhstan Stock Exchange Index) (Казакстан Сток Эксчейндж Индекс);</w:t>
      </w:r>
    </w:p>
    <w:bookmarkEnd w:id="43"/>
    <w:bookmarkStart w:name="z57" w:id="44"/>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44"/>
    <w:bookmarkStart w:name="z58" w:id="45"/>
    <w:p>
      <w:pPr>
        <w:spacing w:after="0"/>
        <w:ind w:left="0"/>
        <w:jc w:val="both"/>
      </w:pPr>
      <w:r>
        <w:rPr>
          <w:rFonts w:ascii="Times New Roman"/>
          <w:b w:val="false"/>
          <w:i w:val="false"/>
          <w:color w:val="000000"/>
          <w:sz w:val="28"/>
        </w:rPr>
        <w:t>
      MOEX Russia (Moscow Exchange Russia Index) (Москоу Эксчейндж Раша Индекс);</w:t>
      </w:r>
    </w:p>
    <w:bookmarkEnd w:id="45"/>
    <w:bookmarkStart w:name="z59" w:id="46"/>
    <w:p>
      <w:pPr>
        <w:spacing w:after="0"/>
        <w:ind w:left="0"/>
        <w:jc w:val="both"/>
      </w:pPr>
      <w:r>
        <w:rPr>
          <w:rFonts w:ascii="Times New Roman"/>
          <w:b w:val="false"/>
          <w:i w:val="false"/>
          <w:color w:val="000000"/>
          <w:sz w:val="28"/>
        </w:rPr>
        <w:t>
      NIKKEI 225 (Nikkei-225 Stock Average Index) (Никкэй-225 Сток Эвередж Индекс);</w:t>
      </w:r>
    </w:p>
    <w:bookmarkEnd w:id="46"/>
    <w:bookmarkStart w:name="z60" w:id="47"/>
    <w:p>
      <w:pPr>
        <w:spacing w:after="0"/>
        <w:ind w:left="0"/>
        <w:jc w:val="both"/>
      </w:pPr>
      <w:r>
        <w:rPr>
          <w:rFonts w:ascii="Times New Roman"/>
          <w:b w:val="false"/>
          <w:i w:val="false"/>
          <w:color w:val="000000"/>
          <w:sz w:val="28"/>
        </w:rPr>
        <w:t>
      RTSI (Russian Trade System Index) (Рашен Трейд Систем Индекс);</w:t>
      </w:r>
    </w:p>
    <w:bookmarkEnd w:id="47"/>
    <w:bookmarkStart w:name="z61" w:id="48"/>
    <w:p>
      <w:pPr>
        <w:spacing w:after="0"/>
        <w:ind w:left="0"/>
        <w:jc w:val="both"/>
      </w:pPr>
      <w:r>
        <w:rPr>
          <w:rFonts w:ascii="Times New Roman"/>
          <w:b w:val="false"/>
          <w:i w:val="false"/>
          <w:color w:val="000000"/>
          <w:sz w:val="28"/>
        </w:rPr>
        <w:t>
      S&amp;P 500 (Standard and Poor's 500 Index) (Стандард энд Пурс 500 Индекс);</w:t>
      </w:r>
    </w:p>
    <w:bookmarkEnd w:id="48"/>
    <w:bookmarkStart w:name="z62" w:id="49"/>
    <w:p>
      <w:pPr>
        <w:spacing w:after="0"/>
        <w:ind w:left="0"/>
        <w:jc w:val="both"/>
      </w:pPr>
      <w:r>
        <w:rPr>
          <w:rFonts w:ascii="Times New Roman"/>
          <w:b w:val="false"/>
          <w:i w:val="false"/>
          <w:color w:val="000000"/>
          <w:sz w:val="28"/>
        </w:rPr>
        <w:t>
      TOPIX 100 (Tokyo Stock Price 100 Index) (Токио Сток Прайс 100 Индекс);</w:t>
      </w:r>
    </w:p>
    <w:bookmarkEnd w:id="49"/>
    <w:bookmarkStart w:name="z63" w:id="50"/>
    <w:p>
      <w:pPr>
        <w:spacing w:after="0"/>
        <w:ind w:left="0"/>
        <w:jc w:val="both"/>
      </w:pPr>
      <w:r>
        <w:rPr>
          <w:rFonts w:ascii="Times New Roman"/>
          <w:b w:val="false"/>
          <w:i w:val="false"/>
          <w:color w:val="000000"/>
          <w:sz w:val="28"/>
        </w:rPr>
        <w:t>
      NASDAQ-100 (Nasdaq-100 Index) (Насдак-100 Индекс).</w:t>
      </w:r>
    </w:p>
    <w:bookmarkEnd w:id="50"/>
    <w:bookmarkStart w:name="z64" w:id="51"/>
    <w:p>
      <w:pPr>
        <w:spacing w:after="0"/>
        <w:ind w:left="0"/>
        <w:jc w:val="both"/>
      </w:pPr>
      <w:r>
        <w:rPr>
          <w:rFonts w:ascii="Times New Roman"/>
          <w:b w:val="false"/>
          <w:i w:val="false"/>
          <w:color w:val="000000"/>
          <w:sz w:val="28"/>
        </w:rPr>
        <w:t xml:space="preserve">
      8. Для расчета пруденциальных нормативов Фонда используется текущая стоимость финансовых инструментов по данным бухгалтерского учета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217 Социального кодекса.</w:t>
      </w:r>
    </w:p>
    <w:bookmarkEnd w:id="51"/>
    <w:bookmarkStart w:name="z65" w:id="52"/>
    <w:p>
      <w:pPr>
        <w:spacing w:after="0"/>
        <w:ind w:left="0"/>
        <w:jc w:val="left"/>
      </w:pPr>
      <w:r>
        <w:rPr>
          <w:rFonts w:ascii="Times New Roman"/>
          <w:b/>
          <w:i w:val="false"/>
          <w:color w:val="000000"/>
        </w:rPr>
        <w:t xml:space="preserve"> Глава 2. Порядок расчета пруденциального норматива "Коэффициент достаточности собственного капитала"</w:t>
      </w:r>
    </w:p>
    <w:bookmarkEnd w:id="52"/>
    <w:bookmarkStart w:name="z66" w:id="53"/>
    <w:p>
      <w:pPr>
        <w:spacing w:after="0"/>
        <w:ind w:left="0"/>
        <w:jc w:val="both"/>
      </w:pPr>
      <w:r>
        <w:rPr>
          <w:rFonts w:ascii="Times New Roman"/>
          <w:b w:val="false"/>
          <w:i w:val="false"/>
          <w:color w:val="000000"/>
          <w:sz w:val="28"/>
        </w:rPr>
        <w:t>
      9. Коэффициент достаточности собственного капитала Фонда (К1) рассчитывается по формуле:</w:t>
      </w:r>
    </w:p>
    <w:bookmarkEnd w:id="53"/>
    <w:bookmarkStart w:name="z67" w:id="54"/>
    <w:p>
      <w:pPr>
        <w:spacing w:after="0"/>
        <w:ind w:left="0"/>
        <w:jc w:val="both"/>
      </w:pPr>
      <w:r>
        <w:rPr>
          <w:rFonts w:ascii="Times New Roman"/>
          <w:b w:val="false"/>
          <w:i w:val="false"/>
          <w:color w:val="000000"/>
          <w:sz w:val="28"/>
        </w:rPr>
        <w:t>
      К1 = (ЛА - О)/МРСК, где:</w:t>
      </w:r>
    </w:p>
    <w:bookmarkEnd w:id="54"/>
    <w:bookmarkStart w:name="z68" w:id="55"/>
    <w:p>
      <w:pPr>
        <w:spacing w:after="0"/>
        <w:ind w:left="0"/>
        <w:jc w:val="both"/>
      </w:pPr>
      <w:r>
        <w:rPr>
          <w:rFonts w:ascii="Times New Roman"/>
          <w:b w:val="false"/>
          <w:i w:val="false"/>
          <w:color w:val="000000"/>
          <w:sz w:val="28"/>
        </w:rPr>
        <w:t>
      ЛА – ликвидные и прочие активы Фонда, указанные в пунктах 10 и 12 Перечня;</w:t>
      </w:r>
    </w:p>
    <w:bookmarkEnd w:id="55"/>
    <w:bookmarkStart w:name="z69" w:id="56"/>
    <w:p>
      <w:pPr>
        <w:spacing w:after="0"/>
        <w:ind w:left="0"/>
        <w:jc w:val="both"/>
      </w:pPr>
      <w:r>
        <w:rPr>
          <w:rFonts w:ascii="Times New Roman"/>
          <w:b w:val="false"/>
          <w:i w:val="false"/>
          <w:color w:val="000000"/>
          <w:sz w:val="28"/>
        </w:rPr>
        <w:t>
      О – обязательства по балансу;</w:t>
      </w:r>
    </w:p>
    <w:bookmarkEnd w:id="56"/>
    <w:bookmarkStart w:name="z70" w:id="57"/>
    <w:p>
      <w:pPr>
        <w:spacing w:after="0"/>
        <w:ind w:left="0"/>
        <w:jc w:val="both"/>
      </w:pPr>
      <w:r>
        <w:rPr>
          <w:rFonts w:ascii="Times New Roman"/>
          <w:b w:val="false"/>
          <w:i w:val="false"/>
          <w:color w:val="000000"/>
          <w:sz w:val="28"/>
        </w:rPr>
        <w:t>
      МРСК - минимальный размер собственного капитала Фонда в размере 259 200 000 (двухсот пятидесяти девяти миллионов двухсот тысяч) тенге.</w:t>
      </w:r>
    </w:p>
    <w:bookmarkEnd w:id="57"/>
    <w:bookmarkStart w:name="z71" w:id="58"/>
    <w:p>
      <w:pPr>
        <w:spacing w:after="0"/>
        <w:ind w:left="0"/>
        <w:jc w:val="both"/>
      </w:pPr>
      <w:r>
        <w:rPr>
          <w:rFonts w:ascii="Times New Roman"/>
          <w:b w:val="false"/>
          <w:i w:val="false"/>
          <w:color w:val="000000"/>
          <w:sz w:val="28"/>
        </w:rPr>
        <w:t>
      Если стоимость пенсионных активов, принятых в инвестиционное управление, составляет более 40 (сорока) миллиардов тенге, то минимальный размер собственного капитала Фонда рассчитывается по формуле:</w:t>
      </w:r>
    </w:p>
    <w:bookmarkEnd w:id="58"/>
    <w:bookmarkStart w:name="z72" w:id="59"/>
    <w:p>
      <w:pPr>
        <w:spacing w:after="0"/>
        <w:ind w:left="0"/>
        <w:jc w:val="both"/>
      </w:pPr>
      <w:r>
        <w:rPr>
          <w:rFonts w:ascii="Times New Roman"/>
          <w:b w:val="false"/>
          <w:i w:val="false"/>
          <w:color w:val="000000"/>
          <w:sz w:val="28"/>
        </w:rPr>
        <w:t>
      МРСК = (АПУ - 40 (сорок) миллиардов тенге)*0,0001 + 259 200 000 (двести пятьдесят девять миллионов двести тысяч) тенге, где:</w:t>
      </w:r>
    </w:p>
    <w:bookmarkEnd w:id="59"/>
    <w:bookmarkStart w:name="z73" w:id="60"/>
    <w:p>
      <w:pPr>
        <w:spacing w:after="0"/>
        <w:ind w:left="0"/>
        <w:jc w:val="both"/>
      </w:pPr>
      <w:r>
        <w:rPr>
          <w:rFonts w:ascii="Times New Roman"/>
          <w:b w:val="false"/>
          <w:i w:val="false"/>
          <w:color w:val="000000"/>
          <w:sz w:val="28"/>
        </w:rPr>
        <w:t>
      АПУ – пенсионные активы, принятые в инвестиционное управление.</w:t>
      </w:r>
    </w:p>
    <w:bookmarkEnd w:id="60"/>
    <w:bookmarkStart w:name="z74" w:id="61"/>
    <w:p>
      <w:pPr>
        <w:spacing w:after="0"/>
        <w:ind w:left="0"/>
        <w:jc w:val="both"/>
      </w:pPr>
      <w:r>
        <w:rPr>
          <w:rFonts w:ascii="Times New Roman"/>
          <w:b w:val="false"/>
          <w:i w:val="false"/>
          <w:color w:val="000000"/>
          <w:sz w:val="28"/>
        </w:rPr>
        <w:t>
      Значение коэффициента достаточности собственного капитала Фонда ежедневно составляет не менее 1 (одного).</w:t>
      </w:r>
    </w:p>
    <w:bookmarkEnd w:id="61"/>
    <w:bookmarkStart w:name="z75" w:id="62"/>
    <w:p>
      <w:pPr>
        <w:spacing w:after="0"/>
        <w:ind w:left="0"/>
        <w:jc w:val="both"/>
      </w:pPr>
      <w:r>
        <w:rPr>
          <w:rFonts w:ascii="Times New Roman"/>
          <w:b w:val="false"/>
          <w:i w:val="false"/>
          <w:color w:val="000000"/>
          <w:sz w:val="28"/>
        </w:rPr>
        <w:t>
      Фонд производит расчет значения коэффициента К1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62"/>
    <w:bookmarkStart w:name="z76" w:id="63"/>
    <w:p>
      <w:pPr>
        <w:spacing w:after="0"/>
        <w:ind w:left="0"/>
        <w:jc w:val="both"/>
      </w:pPr>
      <w:r>
        <w:rPr>
          <w:rFonts w:ascii="Times New Roman"/>
          <w:b w:val="false"/>
          <w:i w:val="false"/>
          <w:color w:val="000000"/>
          <w:sz w:val="28"/>
        </w:rPr>
        <w:t>
      10. В качестве ликвидных активов Фонда признаются активы, указанные в Таблице расчета значений пруденциальных нормативов для добровольных накопительных пенсионных фондов согласно приложению к Перечню, в соответствующих объемах.</w:t>
      </w:r>
    </w:p>
    <w:bookmarkEnd w:id="63"/>
    <w:bookmarkStart w:name="z77" w:id="64"/>
    <w:p>
      <w:pPr>
        <w:spacing w:after="0"/>
        <w:ind w:left="0"/>
        <w:jc w:val="both"/>
      </w:pPr>
      <w:r>
        <w:rPr>
          <w:rFonts w:ascii="Times New Roman"/>
          <w:b w:val="false"/>
          <w:i w:val="false"/>
          <w:color w:val="000000"/>
          <w:sz w:val="28"/>
        </w:rPr>
        <w:t>
      11. В расчет ликвидных активов, указанных в пункте 10 Перечня, не включаются:</w:t>
      </w:r>
    </w:p>
    <w:bookmarkEnd w:id="64"/>
    <w:bookmarkStart w:name="z78" w:id="65"/>
    <w:p>
      <w:pPr>
        <w:spacing w:after="0"/>
        <w:ind w:left="0"/>
        <w:jc w:val="both"/>
      </w:pPr>
      <w:r>
        <w:rPr>
          <w:rFonts w:ascii="Times New Roman"/>
          <w:b w:val="false"/>
          <w:i w:val="false"/>
          <w:color w:val="000000"/>
          <w:sz w:val="28"/>
        </w:rPr>
        <w:t>
      активы, на которые право собственности Фонда ограничено (покупка ценных бумаг Фондом на условиях обязательства их последующей обратной продажи или передачи в залог, или ценных бумаг, имеющих иные обременения в соответствии с законодательством Республики Казахстан), за исключением операций репо.</w:t>
      </w:r>
    </w:p>
    <w:bookmarkEnd w:id="65"/>
    <w:bookmarkStart w:name="z79" w:id="66"/>
    <w:p>
      <w:pPr>
        <w:spacing w:after="0"/>
        <w:ind w:left="0"/>
        <w:jc w:val="both"/>
      </w:pPr>
      <w:r>
        <w:rPr>
          <w:rFonts w:ascii="Times New Roman"/>
          <w:b w:val="false"/>
          <w:i w:val="false"/>
          <w:color w:val="000000"/>
          <w:sz w:val="28"/>
        </w:rPr>
        <w:t>
      Государственные ценные бумаги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являющиеся предметом операции "обратного репо", включаются в расчет ликвидных активов Фонда в объемах, указанных в Таблице расчета значений пруденциальных нормативов для добровольных накопительных пенсионных фондов согласно приложению к Перечню.</w:t>
      </w:r>
    </w:p>
    <w:bookmarkEnd w:id="66"/>
    <w:bookmarkStart w:name="z80" w:id="67"/>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Фонда в полном объеме;</w:t>
      </w:r>
    </w:p>
    <w:bookmarkEnd w:id="67"/>
    <w:bookmarkStart w:name="z81" w:id="68"/>
    <w:p>
      <w:pPr>
        <w:spacing w:after="0"/>
        <w:ind w:left="0"/>
        <w:jc w:val="both"/>
      </w:pPr>
      <w:r>
        <w:rPr>
          <w:rFonts w:ascii="Times New Roman"/>
          <w:b w:val="false"/>
          <w:i w:val="false"/>
          <w:color w:val="000000"/>
          <w:sz w:val="28"/>
        </w:rPr>
        <w:t>
      ценные бумаги, выпущенные юридическими лицами, являющимися аффилированными лицами по отношению к Фонду,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68"/>
    <w:bookmarkStart w:name="z82" w:id="69"/>
    <w:p>
      <w:pPr>
        <w:spacing w:after="0"/>
        <w:ind w:left="0"/>
        <w:jc w:val="both"/>
      </w:pPr>
      <w:r>
        <w:rPr>
          <w:rFonts w:ascii="Times New Roman"/>
          <w:b w:val="false"/>
          <w:i w:val="false"/>
          <w:color w:val="000000"/>
          <w:sz w:val="28"/>
        </w:rPr>
        <w:t>
      ценные бумаги, выпущенные доверительными управляющими десятью и более процентами голосующих акций Фонда, принадлежащих крупным акционерам Фонда, и аффилированными лицами данных доверительных управляющих;</w:t>
      </w:r>
    </w:p>
    <w:bookmarkEnd w:id="69"/>
    <w:bookmarkStart w:name="z83" w:id="70"/>
    <w:p>
      <w:pPr>
        <w:spacing w:after="0"/>
        <w:ind w:left="0"/>
        <w:jc w:val="both"/>
      </w:pPr>
      <w:r>
        <w:rPr>
          <w:rFonts w:ascii="Times New Roman"/>
          <w:b w:val="false"/>
          <w:i w:val="false"/>
          <w:color w:val="000000"/>
          <w:sz w:val="28"/>
        </w:rPr>
        <w:t>
      вклады в банках второго уровня Республики Казахстан, являющихся аффилированными лицами по отношению к Фонду.</w:t>
      </w:r>
    </w:p>
    <w:bookmarkEnd w:id="70"/>
    <w:bookmarkStart w:name="z84" w:id="71"/>
    <w:p>
      <w:pPr>
        <w:spacing w:after="0"/>
        <w:ind w:left="0"/>
        <w:jc w:val="both"/>
      </w:pPr>
      <w:r>
        <w:rPr>
          <w:rFonts w:ascii="Times New Roman"/>
          <w:b w:val="false"/>
          <w:i w:val="false"/>
          <w:color w:val="000000"/>
          <w:sz w:val="28"/>
        </w:rPr>
        <w:t>
      12. В качестве прочих активов признаются основные средства Фонда в виде недвижимого имущества в сумме, не превышающей пяти процентов от суммы активов по балансу Фонда.</w:t>
      </w:r>
    </w:p>
    <w:bookmarkEnd w:id="71"/>
    <w:bookmarkStart w:name="z85" w:id="72"/>
    <w:p>
      <w:pPr>
        <w:spacing w:after="0"/>
        <w:ind w:left="0"/>
        <w:jc w:val="left"/>
      </w:pPr>
      <w:r>
        <w:rPr>
          <w:rFonts w:ascii="Times New Roman"/>
          <w:b/>
          <w:i w:val="false"/>
          <w:color w:val="000000"/>
        </w:rPr>
        <w:t xml:space="preserve"> Глава 3. Пруденциальный норматив "Лимиты инвестирования"</w:t>
      </w:r>
    </w:p>
    <w:bookmarkEnd w:id="72"/>
    <w:bookmarkStart w:name="z86" w:id="73"/>
    <w:p>
      <w:pPr>
        <w:spacing w:after="0"/>
        <w:ind w:left="0"/>
        <w:jc w:val="both"/>
      </w:pPr>
      <w:r>
        <w:rPr>
          <w:rFonts w:ascii="Times New Roman"/>
          <w:b w:val="false"/>
          <w:i w:val="false"/>
          <w:color w:val="000000"/>
          <w:sz w:val="28"/>
        </w:rPr>
        <w:t>
      13. Расчет лимитов инвестирования осуществляется Фондом ежедневно.</w:t>
      </w:r>
    </w:p>
    <w:bookmarkEnd w:id="73"/>
    <w:bookmarkStart w:name="z87" w:id="74"/>
    <w:p>
      <w:pPr>
        <w:spacing w:after="0"/>
        <w:ind w:left="0"/>
        <w:jc w:val="both"/>
      </w:pPr>
      <w:r>
        <w:rPr>
          <w:rFonts w:ascii="Times New Roman"/>
          <w:b w:val="false"/>
          <w:i w:val="false"/>
          <w:color w:val="000000"/>
          <w:sz w:val="28"/>
        </w:rPr>
        <w:t>
      14. При расчете пруденциального норматива "Лимиты инвестирования":</w:t>
      </w:r>
    </w:p>
    <w:bookmarkEnd w:id="74"/>
    <w:bookmarkStart w:name="z88" w:id="75"/>
    <w:p>
      <w:pPr>
        <w:spacing w:after="0"/>
        <w:ind w:left="0"/>
        <w:jc w:val="both"/>
      </w:pPr>
      <w:r>
        <w:rPr>
          <w:rFonts w:ascii="Times New Roman"/>
          <w:b w:val="false"/>
          <w:i w:val="false"/>
          <w:color w:val="000000"/>
          <w:sz w:val="28"/>
        </w:rPr>
        <w:t xml:space="preserve">
      1) собственный капитал банка второго уровня Республики Казахстан определяется на основании его последнего квартального баланса, опубликованного в соответствии с требованием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либо размещенного на интернет-ресурсе фондовой биржи или депозитария финансовой отчетности по данным неконсолидированной финансовой отчетности;</w:t>
      </w:r>
    </w:p>
    <w:bookmarkEnd w:id="75"/>
    <w:bookmarkStart w:name="z89" w:id="76"/>
    <w:p>
      <w:pPr>
        <w:spacing w:after="0"/>
        <w:ind w:left="0"/>
        <w:jc w:val="both"/>
      </w:pPr>
      <w:r>
        <w:rPr>
          <w:rFonts w:ascii="Times New Roman"/>
          <w:b w:val="false"/>
          <w:i w:val="false"/>
          <w:color w:val="000000"/>
          <w:sz w:val="28"/>
        </w:rPr>
        <w:t>
      2) собственный капитал организации Республики Казахстан, чьи ценные бумаги включены в официальный список фондовой биржи, определяется на основании его последнего квартального баланса, размещенного на интернет-ресурсе фондовой биржи или депозитария финансовой отчетности;</w:t>
      </w:r>
    </w:p>
    <w:bookmarkEnd w:id="76"/>
    <w:bookmarkStart w:name="z90" w:id="77"/>
    <w:p>
      <w:pPr>
        <w:spacing w:after="0"/>
        <w:ind w:left="0"/>
        <w:jc w:val="both"/>
      </w:pPr>
      <w:r>
        <w:rPr>
          <w:rFonts w:ascii="Times New Roman"/>
          <w:b w:val="false"/>
          <w:i w:val="false"/>
          <w:color w:val="000000"/>
          <w:sz w:val="28"/>
        </w:rPr>
        <w:t>
      3) собственный капитал эмитента - нерезидента Республики Казахстан определяется на основании его последнего квартального баланса, размещенного в информационных аналитических системах Bloomberg (Блумберг) или Reuters (Рейтер) на интернет-ресурсе фондовой биржи или международной (иностранной) фондовой биржи, в торговых системах которых котируются данные ценные бумаги, или на интернет-ресурсе эмитента данных ценных бумаг;</w:t>
      </w:r>
    </w:p>
    <w:bookmarkEnd w:id="77"/>
    <w:bookmarkStart w:name="z91" w:id="78"/>
    <w:p>
      <w:pPr>
        <w:spacing w:after="0"/>
        <w:ind w:left="0"/>
        <w:jc w:val="both"/>
      </w:pPr>
      <w:r>
        <w:rPr>
          <w:rFonts w:ascii="Times New Roman"/>
          <w:b w:val="false"/>
          <w:i w:val="false"/>
          <w:color w:val="000000"/>
          <w:sz w:val="28"/>
        </w:rPr>
        <w:t>
      4) общее количество голосующих и размещенных акций банка второго уровня Республики Казахстан и организации Республики Казахстан, не являющейся банком второго уровня, определяется на основании данных, ежемесячно размещаемых на интернет-ресурсе уполномоченного органа;</w:t>
      </w:r>
    </w:p>
    <w:bookmarkEnd w:id="78"/>
    <w:bookmarkStart w:name="z92" w:id="79"/>
    <w:p>
      <w:pPr>
        <w:spacing w:after="0"/>
        <w:ind w:left="0"/>
        <w:jc w:val="both"/>
      </w:pPr>
      <w:r>
        <w:rPr>
          <w:rFonts w:ascii="Times New Roman"/>
          <w:b w:val="false"/>
          <w:i w:val="false"/>
          <w:color w:val="000000"/>
          <w:sz w:val="28"/>
        </w:rPr>
        <w:t>
      5) стоимость чистых активов интервального паевого инвестиционного фонда, управляющая компания которого является юридическим лицом, созданным в соответствии с законодательством Республики Казахстан о рынке ценных бумаг и об инвестиционных фондах, паи которого включены в официальный список фондовой биржи, определяется на основании данных, ежеквартально размещаемых на интернет-ресурсе уполномоченного органа;</w:t>
      </w:r>
    </w:p>
    <w:bookmarkEnd w:id="79"/>
    <w:bookmarkStart w:name="z93" w:id="80"/>
    <w:p>
      <w:pPr>
        <w:spacing w:after="0"/>
        <w:ind w:left="0"/>
        <w:jc w:val="both"/>
      </w:pPr>
      <w:r>
        <w:rPr>
          <w:rFonts w:ascii="Times New Roman"/>
          <w:b w:val="false"/>
          <w:i w:val="false"/>
          <w:color w:val="000000"/>
          <w:sz w:val="28"/>
        </w:rPr>
        <w:t>
      6) размер собственных активов Фонда определяется ежедневно на основании данных бухгалтерского учета Фонда по собственным активам;</w:t>
      </w:r>
    </w:p>
    <w:bookmarkEnd w:id="80"/>
    <w:bookmarkStart w:name="z94" w:id="81"/>
    <w:p>
      <w:pPr>
        <w:spacing w:after="0"/>
        <w:ind w:left="0"/>
        <w:jc w:val="both"/>
      </w:pPr>
      <w:r>
        <w:rPr>
          <w:rFonts w:ascii="Times New Roman"/>
          <w:b w:val="false"/>
          <w:i w:val="false"/>
          <w:color w:val="000000"/>
          <w:sz w:val="28"/>
        </w:rPr>
        <w:t>
      7) размер пенсионных активов определяется ежедневно на основании ежедневных данных бухгалтерского учета по пенсионным активам;</w:t>
      </w:r>
    </w:p>
    <w:bookmarkEnd w:id="81"/>
    <w:bookmarkStart w:name="z95" w:id="82"/>
    <w:p>
      <w:pPr>
        <w:spacing w:after="0"/>
        <w:ind w:left="0"/>
        <w:jc w:val="both"/>
      </w:pPr>
      <w:r>
        <w:rPr>
          <w:rFonts w:ascii="Times New Roman"/>
          <w:b w:val="false"/>
          <w:i w:val="false"/>
          <w:color w:val="000000"/>
          <w:sz w:val="28"/>
        </w:rPr>
        <w:t>
      8) размер инвестиций в долговые ценные бумаги определяется по балансовой стоимости долговых ценных бумаг.</w:t>
      </w:r>
    </w:p>
    <w:bookmarkEnd w:id="82"/>
    <w:bookmarkStart w:name="z96" w:id="83"/>
    <w:p>
      <w:pPr>
        <w:spacing w:after="0"/>
        <w:ind w:left="0"/>
        <w:jc w:val="both"/>
      </w:pPr>
      <w:r>
        <w:rPr>
          <w:rFonts w:ascii="Times New Roman"/>
          <w:b w:val="false"/>
          <w:i w:val="false"/>
          <w:color w:val="000000"/>
          <w:sz w:val="28"/>
        </w:rPr>
        <w:t>
      15. При расчете лимитов инвестирования, установленных:</w:t>
      </w:r>
    </w:p>
    <w:bookmarkEnd w:id="83"/>
    <w:bookmarkStart w:name="z97" w:id="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Перечня, аффилированные по отношению друг к другу банки признаются в качестве одного банка;</w:t>
      </w:r>
    </w:p>
    <w:bookmarkEnd w:id="84"/>
    <w:bookmarkStart w:name="z98"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пунктом 23</w:t>
      </w:r>
      <w:r>
        <w:rPr>
          <w:rFonts w:ascii="Times New Roman"/>
          <w:b w:val="false"/>
          <w:i w:val="false"/>
          <w:color w:val="000000"/>
          <w:sz w:val="28"/>
        </w:rPr>
        <w:t xml:space="preserve"> Перечня, аффилированные по отношению другу к другу эмитенты, не являющиеся банками второго уровня Республики Казахстан, признаются в качестве одного эмитента, не являющегося банком второго уровня Республики Казахстан.</w:t>
      </w:r>
    </w:p>
    <w:bookmarkEnd w:id="85"/>
    <w:bookmarkStart w:name="z99" w:id="86"/>
    <w:p>
      <w:pPr>
        <w:spacing w:after="0"/>
        <w:ind w:left="0"/>
        <w:jc w:val="both"/>
      </w:pPr>
      <w:r>
        <w:rPr>
          <w:rFonts w:ascii="Times New Roman"/>
          <w:b w:val="false"/>
          <w:i w:val="false"/>
          <w:color w:val="000000"/>
          <w:sz w:val="28"/>
        </w:rPr>
        <w:t>
      Действие настоящего пункта не распространяется на юридические лица, являющиеся участниками (акционерами) кредитных бюро, а также на юридические лица, государственные пакеты акций (доли участия) которых переданы акционерному обществу "Фонд национального благосостояния "Самрук-Казына".</w:t>
      </w:r>
    </w:p>
    <w:bookmarkEnd w:id="86"/>
    <w:bookmarkStart w:name="z100" w:id="87"/>
    <w:p>
      <w:pPr>
        <w:spacing w:after="0"/>
        <w:ind w:left="0"/>
        <w:jc w:val="both"/>
      </w:pPr>
      <w:r>
        <w:rPr>
          <w:rFonts w:ascii="Times New Roman"/>
          <w:b w:val="false"/>
          <w:i w:val="false"/>
          <w:color w:val="000000"/>
          <w:sz w:val="28"/>
        </w:rPr>
        <w:t>
      16. Размер инвестиций Фонда в финансовые инструменты, выпущенные (предоставленные) банком второго уровня Республики Казахстан, составляет следующие значения:</w:t>
      </w:r>
    </w:p>
    <w:bookmarkEnd w:id="87"/>
    <w:bookmarkStart w:name="z101" w:id="88"/>
    <w:p>
      <w:pPr>
        <w:spacing w:after="0"/>
        <w:ind w:left="0"/>
        <w:jc w:val="both"/>
      </w:pPr>
      <w:r>
        <w:rPr>
          <w:rFonts w:ascii="Times New Roman"/>
          <w:b w:val="false"/>
          <w:i w:val="false"/>
          <w:color w:val="000000"/>
          <w:sz w:val="28"/>
        </w:rPr>
        <w:t>
      за счет собственных активов - менее десяти процентов от собственных активов Фонда;</w:t>
      </w:r>
    </w:p>
    <w:bookmarkEnd w:id="88"/>
    <w:bookmarkStart w:name="z102" w:id="89"/>
    <w:p>
      <w:pPr>
        <w:spacing w:after="0"/>
        <w:ind w:left="0"/>
        <w:jc w:val="both"/>
      </w:pP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тридцати пяти процентов от размера собственного капитала данного банка (за исключением финансовых агентств и эмитентов ипотечных облигаций).</w:t>
      </w:r>
    </w:p>
    <w:bookmarkEnd w:id="89"/>
    <w:bookmarkStart w:name="z103" w:id="90"/>
    <w:p>
      <w:pPr>
        <w:spacing w:after="0"/>
        <w:ind w:left="0"/>
        <w:jc w:val="both"/>
      </w:pPr>
      <w:r>
        <w:rPr>
          <w:rFonts w:ascii="Times New Roman"/>
          <w:b w:val="false"/>
          <w:i w:val="false"/>
          <w:color w:val="000000"/>
          <w:sz w:val="28"/>
        </w:rPr>
        <w:t>
      17. Доля голосующих акций, выпущенных одним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голосующих акций данного банка.</w:t>
      </w:r>
    </w:p>
    <w:bookmarkEnd w:id="90"/>
    <w:bookmarkStart w:name="z104" w:id="91"/>
    <w:p>
      <w:pPr>
        <w:spacing w:after="0"/>
        <w:ind w:left="0"/>
        <w:jc w:val="both"/>
      </w:pPr>
      <w:r>
        <w:rPr>
          <w:rFonts w:ascii="Times New Roman"/>
          <w:b w:val="false"/>
          <w:i w:val="false"/>
          <w:color w:val="000000"/>
          <w:sz w:val="28"/>
        </w:rPr>
        <w:t>
      18. Доля размещенных акций, выпущенных одним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размещенных акций данного банка.</w:t>
      </w:r>
    </w:p>
    <w:bookmarkEnd w:id="91"/>
    <w:bookmarkStart w:name="z105" w:id="92"/>
    <w:p>
      <w:pPr>
        <w:spacing w:after="0"/>
        <w:ind w:left="0"/>
        <w:jc w:val="both"/>
      </w:pPr>
      <w:r>
        <w:rPr>
          <w:rFonts w:ascii="Times New Roman"/>
          <w:b w:val="false"/>
          <w:i w:val="false"/>
          <w:color w:val="000000"/>
          <w:sz w:val="28"/>
        </w:rPr>
        <w:t>
      19. Суммарный размер инвестиций Фонда в финансовые инструменты, выпущенные (предоставленные) банком второго уровня Республики Казахстан, и эмитентами, являющимися аффилированными лицами данного банка, а также доверительными управляющими десятью и более процентами голосующих акций данного банка, принадлежащих его крупным акционерам, за счет собственных активов составляет значение менее десяти процентов от собственных активов Фонда.</w:t>
      </w:r>
    </w:p>
    <w:bookmarkEnd w:id="92"/>
    <w:bookmarkStart w:name="z106" w:id="93"/>
    <w:p>
      <w:pPr>
        <w:spacing w:after="0"/>
        <w:ind w:left="0"/>
        <w:jc w:val="both"/>
      </w:pPr>
      <w:r>
        <w:rPr>
          <w:rFonts w:ascii="Times New Roman"/>
          <w:b w:val="false"/>
          <w:i w:val="false"/>
          <w:color w:val="000000"/>
          <w:sz w:val="28"/>
        </w:rPr>
        <w:t xml:space="preserve">
      Если эмитент - аффилированное лицо банка, не являющийся банком второго уровня Республики Казахстан, а также доверительный управляющий десятью и более процентами голосующих акций данного банка, принадлежащих его крупным акционерам, осуществляют выпуск ипотечных облигаций, то суммарный размер инвестиций Фонда в данные ипотечные облигации не превышает значений, установленных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Перечня.</w:t>
      </w:r>
    </w:p>
    <w:bookmarkEnd w:id="93"/>
    <w:bookmarkStart w:name="z107" w:id="94"/>
    <w:p>
      <w:pPr>
        <w:spacing w:after="0"/>
        <w:ind w:left="0"/>
        <w:jc w:val="both"/>
      </w:pPr>
      <w:r>
        <w:rPr>
          <w:rFonts w:ascii="Times New Roman"/>
          <w:b w:val="false"/>
          <w:i w:val="false"/>
          <w:color w:val="000000"/>
          <w:sz w:val="28"/>
        </w:rPr>
        <w:t>
      20. Размер инвестиций Фонда в финансовые инструменты, выпущенные (предоставленные) организацией Республики Казахстан, не являющейся банком второго уровня Республики Казахстан, составляет следующие значения:</w:t>
      </w:r>
    </w:p>
    <w:bookmarkEnd w:id="94"/>
    <w:bookmarkStart w:name="z108" w:id="95"/>
    <w:p>
      <w:pPr>
        <w:spacing w:after="0"/>
        <w:ind w:left="0"/>
        <w:jc w:val="both"/>
      </w:pPr>
      <w:r>
        <w:rPr>
          <w:rFonts w:ascii="Times New Roman"/>
          <w:b w:val="false"/>
          <w:i w:val="false"/>
          <w:color w:val="000000"/>
          <w:sz w:val="28"/>
        </w:rPr>
        <w:t>
      за счет собственных активов - менее десяти процентов от собственных активов Фонда;</w:t>
      </w:r>
    </w:p>
    <w:bookmarkEnd w:id="95"/>
    <w:bookmarkStart w:name="z109" w:id="96"/>
    <w:p>
      <w:pPr>
        <w:spacing w:after="0"/>
        <w:ind w:left="0"/>
        <w:jc w:val="both"/>
      </w:pP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двадцати пяти процентов от размера собственного капитала данного эмитента (за исключением финансовых агентств, эмитентов ипотечных облигаций, инфраструктурных облигаций и облигаций, выпущенных под поручительство государства или финансового агентства).</w:t>
      </w:r>
    </w:p>
    <w:bookmarkEnd w:id="96"/>
    <w:bookmarkStart w:name="z110" w:id="97"/>
    <w:p>
      <w:pPr>
        <w:spacing w:after="0"/>
        <w:ind w:left="0"/>
        <w:jc w:val="both"/>
      </w:pPr>
      <w:r>
        <w:rPr>
          <w:rFonts w:ascii="Times New Roman"/>
          <w:b w:val="false"/>
          <w:i w:val="false"/>
          <w:color w:val="000000"/>
          <w:sz w:val="28"/>
        </w:rPr>
        <w:t>
      21. Доля долговых ценных бумаг одного выпуска организации Республики Казахстан, не являющейся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двадцати пяти процентов от общего количества долговых ценных бумаг данного выпуска эмитента.</w:t>
      </w:r>
    </w:p>
    <w:bookmarkEnd w:id="97"/>
    <w:bookmarkStart w:name="z111" w:id="98"/>
    <w:p>
      <w:pPr>
        <w:spacing w:after="0"/>
        <w:ind w:left="0"/>
        <w:jc w:val="both"/>
      </w:pPr>
      <w:r>
        <w:rPr>
          <w:rFonts w:ascii="Times New Roman"/>
          <w:b w:val="false"/>
          <w:i w:val="false"/>
          <w:color w:val="000000"/>
          <w:sz w:val="28"/>
        </w:rPr>
        <w:t>
      22. Доля голосующих акций, выпущенных организацией Республики Казахстан, не являющейся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голосующих акций данного эмитента.</w:t>
      </w:r>
    </w:p>
    <w:bookmarkEnd w:id="98"/>
    <w:bookmarkStart w:name="z112" w:id="99"/>
    <w:p>
      <w:pPr>
        <w:spacing w:after="0"/>
        <w:ind w:left="0"/>
        <w:jc w:val="both"/>
      </w:pPr>
      <w:r>
        <w:rPr>
          <w:rFonts w:ascii="Times New Roman"/>
          <w:b w:val="false"/>
          <w:i w:val="false"/>
          <w:color w:val="000000"/>
          <w:sz w:val="28"/>
        </w:rPr>
        <w:t>
      23. Суммарный размер инвестиций Фонда в финансовые инструменты, выпущенные (предоставленные) организацией Республики Казахстан, не являющейся банком второго уровня Республики Казахстан, и эмитентами, являющимися аффилированными лицами данной организации, а также доверительными управляющими десятью и более процентами ее голосующих акций, принадлежащих крупным акционерам, за счет собственных активов составляет значение менее десяти процентов от собственных активов Фонда.</w:t>
      </w:r>
    </w:p>
    <w:bookmarkEnd w:id="99"/>
    <w:bookmarkStart w:name="z113" w:id="100"/>
    <w:p>
      <w:pPr>
        <w:spacing w:after="0"/>
        <w:ind w:left="0"/>
        <w:jc w:val="both"/>
      </w:pPr>
      <w:r>
        <w:rPr>
          <w:rFonts w:ascii="Times New Roman"/>
          <w:b w:val="false"/>
          <w:i w:val="false"/>
          <w:color w:val="000000"/>
          <w:sz w:val="28"/>
        </w:rPr>
        <w:t>
      24. Размер инвестиций Фонда в финансовые инструменты, выпущенные (предоставленные) эмитентом-нерезидентом Республики Казахстан, составляет следующие значения:</w:t>
      </w:r>
    </w:p>
    <w:bookmarkEnd w:id="100"/>
    <w:bookmarkStart w:name="z114" w:id="101"/>
    <w:p>
      <w:pPr>
        <w:spacing w:after="0"/>
        <w:ind w:left="0"/>
        <w:jc w:val="both"/>
      </w:pPr>
      <w:r>
        <w:rPr>
          <w:rFonts w:ascii="Times New Roman"/>
          <w:b w:val="false"/>
          <w:i w:val="false"/>
          <w:color w:val="000000"/>
          <w:sz w:val="28"/>
        </w:rPr>
        <w:t>
      за счет собственных активов - менее десяти процентов от собственных активов Фонда;</w:t>
      </w:r>
    </w:p>
    <w:bookmarkEnd w:id="101"/>
    <w:bookmarkStart w:name="z115" w:id="102"/>
    <w:p>
      <w:pPr>
        <w:spacing w:after="0"/>
        <w:ind w:left="0"/>
        <w:jc w:val="both"/>
      </w:pP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двадцати пяти процентов от размера собственного капитала данного эмитента или его родительской организации, если по негосударственным долговым ценным бумагам эмитента имеется гарантия родительской организации, размер которой соответствует полному объему выпуска негосударственных долговых ценных бумаг данного эмитента.</w:t>
      </w:r>
    </w:p>
    <w:bookmarkEnd w:id="102"/>
    <w:bookmarkStart w:name="z116" w:id="103"/>
    <w:p>
      <w:pPr>
        <w:spacing w:after="0"/>
        <w:ind w:left="0"/>
        <w:jc w:val="both"/>
      </w:pPr>
      <w:r>
        <w:rPr>
          <w:rFonts w:ascii="Times New Roman"/>
          <w:b w:val="false"/>
          <w:i w:val="false"/>
          <w:color w:val="000000"/>
          <w:sz w:val="28"/>
        </w:rPr>
        <w:t>
      Если родительской организацией эмитента является банк второго уровня, то размер инвестиций Фонда за счет пенсионных и собственных активов в совокупности либо только за счет пенсионных активов или собственных активов в финансовые инструменты, выпущенные (предоставленные) данным эмитентом-нерезидентом Республики Казахстан, составляет менее тридцати пяти процентов от собственного капитала данного банка второго уровня.</w:t>
      </w:r>
    </w:p>
    <w:bookmarkEnd w:id="103"/>
    <w:bookmarkStart w:name="z117" w:id="104"/>
    <w:p>
      <w:pPr>
        <w:spacing w:after="0"/>
        <w:ind w:left="0"/>
        <w:jc w:val="both"/>
      </w:pPr>
      <w:r>
        <w:rPr>
          <w:rFonts w:ascii="Times New Roman"/>
          <w:b w:val="false"/>
          <w:i w:val="false"/>
          <w:color w:val="000000"/>
          <w:sz w:val="28"/>
        </w:rPr>
        <w:t>
      25. Доля долговых ценных бумаг одного выпуска эмитента-нерезидента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двадцати пяти процентов от общего количества долговых ценных бумаг данного выпуска эмитента.</w:t>
      </w:r>
    </w:p>
    <w:bookmarkEnd w:id="104"/>
    <w:bookmarkStart w:name="z118" w:id="105"/>
    <w:p>
      <w:pPr>
        <w:spacing w:after="0"/>
        <w:ind w:left="0"/>
        <w:jc w:val="both"/>
      </w:pPr>
      <w:r>
        <w:rPr>
          <w:rFonts w:ascii="Times New Roman"/>
          <w:b w:val="false"/>
          <w:i w:val="false"/>
          <w:color w:val="000000"/>
          <w:sz w:val="28"/>
        </w:rPr>
        <w:t>
      26. Доля акций, выпущенных одним эмитентом-нерезидентом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менее десяти процентов от общего количества акций данного эмитента.</w:t>
      </w:r>
    </w:p>
    <w:bookmarkEnd w:id="105"/>
    <w:bookmarkStart w:name="z119" w:id="106"/>
    <w:p>
      <w:pPr>
        <w:spacing w:after="0"/>
        <w:ind w:left="0"/>
        <w:jc w:val="both"/>
      </w:pPr>
      <w:r>
        <w:rPr>
          <w:rFonts w:ascii="Times New Roman"/>
          <w:b w:val="false"/>
          <w:i w:val="false"/>
          <w:color w:val="000000"/>
          <w:sz w:val="28"/>
        </w:rPr>
        <w:t>
      27. Размер инвестиций Фонда в ценные бумаги иностранных эмитентов, номинированные в иностранной валюте, за счет собственных активов составляет менее пятидесяти процентов от собственных активов Фонда, из них в ценные бумаги иностранных эмитентов, имеющих рейтинговую оценку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 - менее десяти процентов от общего размера собственных активов.</w:t>
      </w:r>
    </w:p>
    <w:bookmarkEnd w:id="106"/>
    <w:bookmarkStart w:name="z120" w:id="107"/>
    <w:p>
      <w:pPr>
        <w:spacing w:after="0"/>
        <w:ind w:left="0"/>
        <w:jc w:val="both"/>
      </w:pPr>
      <w:r>
        <w:rPr>
          <w:rFonts w:ascii="Times New Roman"/>
          <w:b w:val="false"/>
          <w:i w:val="false"/>
          <w:color w:val="000000"/>
          <w:sz w:val="28"/>
        </w:rPr>
        <w:t>
      28. Размер инвестиций Фонда в паи интервального паевого инвестиционного фонда, управляющая компания которого является юридическим лицом, созданным в соответствии с законодательством Республики Казахстан, включенные в официальный список фондовой биржи, составляет следующие значения:</w:t>
      </w:r>
    </w:p>
    <w:bookmarkEnd w:id="107"/>
    <w:bookmarkStart w:name="z121" w:id="108"/>
    <w:p>
      <w:pPr>
        <w:spacing w:after="0"/>
        <w:ind w:left="0"/>
        <w:jc w:val="both"/>
      </w:pPr>
      <w:r>
        <w:rPr>
          <w:rFonts w:ascii="Times New Roman"/>
          <w:b w:val="false"/>
          <w:i w:val="false"/>
          <w:color w:val="000000"/>
          <w:sz w:val="28"/>
        </w:rPr>
        <w:t>
      1) за счет собственных активов - менее десяти процентов от собственных активов Фонда;</w:t>
      </w:r>
    </w:p>
    <w:bookmarkEnd w:id="108"/>
    <w:bookmarkStart w:name="z122" w:id="109"/>
    <w:p>
      <w:pPr>
        <w:spacing w:after="0"/>
        <w:ind w:left="0"/>
        <w:jc w:val="both"/>
      </w:pPr>
      <w:r>
        <w:rPr>
          <w:rFonts w:ascii="Times New Roman"/>
          <w:b w:val="false"/>
          <w:i w:val="false"/>
          <w:color w:val="000000"/>
          <w:sz w:val="28"/>
        </w:rPr>
        <w:t>
      2) за счет собственных и пенсионных активов в совокупности либо только за счет пенсионных активов или собственных активов - менее десяти процентов от чистых активов данного интервального паевого инвестиционного фонда.</w:t>
      </w:r>
    </w:p>
    <w:bookmarkEnd w:id="109"/>
    <w:bookmarkStart w:name="z123" w:id="110"/>
    <w:p>
      <w:pPr>
        <w:spacing w:after="0"/>
        <w:ind w:left="0"/>
        <w:jc w:val="both"/>
      </w:pPr>
      <w:r>
        <w:rPr>
          <w:rFonts w:ascii="Times New Roman"/>
          <w:b w:val="false"/>
          <w:i w:val="false"/>
          <w:color w:val="000000"/>
          <w:sz w:val="28"/>
        </w:rPr>
        <w:t>
      29. Суммарный размер инвестиций Фонда в паи интервальных паевых инвестиционных фондов, находящихся в управлении у одной управляющей компании, являющейся юридическим лицом, созданным в соответствии с законодательством Республики Казахстан, включенные в официальный список фондовой биржи, и финансовые инструменты, выпущенные (предоставленные) данной управляющей компанией, за счет собственных активов составляет значение менее десяти процентов от собственных активов Фонда.</w:t>
      </w:r>
    </w:p>
    <w:bookmarkEnd w:id="110"/>
    <w:bookmarkStart w:name="z124" w:id="111"/>
    <w:p>
      <w:pPr>
        <w:spacing w:after="0"/>
        <w:ind w:left="0"/>
        <w:jc w:val="both"/>
      </w:pPr>
      <w:r>
        <w:rPr>
          <w:rFonts w:ascii="Times New Roman"/>
          <w:b w:val="false"/>
          <w:i w:val="false"/>
          <w:color w:val="000000"/>
          <w:sz w:val="28"/>
        </w:rPr>
        <w:t>
      30. Размер инвестиций Фонда в ценные бумаги, имеющие статус государственных, выпущенных (предоставленных) центральным правительством одного иностранного государства, за счет собственных активов составляет значение менее десяти процентов от собственных активов Фонда.</w:t>
      </w:r>
    </w:p>
    <w:bookmarkEnd w:id="111"/>
    <w:bookmarkStart w:name="z125" w:id="112"/>
    <w:p>
      <w:pPr>
        <w:spacing w:after="0"/>
        <w:ind w:left="0"/>
        <w:jc w:val="both"/>
      </w:pPr>
      <w:r>
        <w:rPr>
          <w:rFonts w:ascii="Times New Roman"/>
          <w:b w:val="false"/>
          <w:i w:val="false"/>
          <w:color w:val="000000"/>
          <w:sz w:val="28"/>
        </w:rPr>
        <w:t>
      31. Размер инвестиций Фонда в финансовые инструменты, выпущенные (предоставленные) одной международной финансовой организацией, за счет собственных активов составляет значение менее десяти процентов от собственных активов Фонда.</w:t>
      </w:r>
    </w:p>
    <w:bookmarkEnd w:id="112"/>
    <w:bookmarkStart w:name="z126" w:id="113"/>
    <w:p>
      <w:pPr>
        <w:spacing w:after="0"/>
        <w:ind w:left="0"/>
        <w:jc w:val="both"/>
      </w:pPr>
      <w:r>
        <w:rPr>
          <w:rFonts w:ascii="Times New Roman"/>
          <w:b w:val="false"/>
          <w:i w:val="false"/>
          <w:color w:val="000000"/>
          <w:sz w:val="28"/>
        </w:rPr>
        <w:t>
      32. Размер остатка денег в кассе Фонда на конец дня составляет значение менее десяти процентов от размера собственных активов Фонда.</w:t>
      </w:r>
    </w:p>
    <w:bookmarkEnd w:id="113"/>
    <w:bookmarkStart w:name="z127" w:id="114"/>
    <w:p>
      <w:pPr>
        <w:spacing w:after="0"/>
        <w:ind w:left="0"/>
        <w:jc w:val="both"/>
      </w:pPr>
      <w:r>
        <w:rPr>
          <w:rFonts w:ascii="Times New Roman"/>
          <w:b w:val="false"/>
          <w:i w:val="false"/>
          <w:color w:val="000000"/>
          <w:sz w:val="28"/>
        </w:rPr>
        <w:t>
      Максимальный остаток денег на текущих счетах Фонда в одном банке второго уровня Республики Казахстан составляет значение менее десяти процентов от размера собственных активов Фонда.</w:t>
      </w:r>
    </w:p>
    <w:bookmarkEnd w:id="114"/>
    <w:bookmarkStart w:name="z128" w:id="115"/>
    <w:p>
      <w:pPr>
        <w:spacing w:after="0"/>
        <w:ind w:left="0"/>
        <w:jc w:val="both"/>
      </w:pPr>
      <w:r>
        <w:rPr>
          <w:rFonts w:ascii="Times New Roman"/>
          <w:b w:val="false"/>
          <w:i w:val="false"/>
          <w:color w:val="000000"/>
          <w:sz w:val="28"/>
        </w:rPr>
        <w:t>
      33. Суммарный размер инвестиций Фонда в аффинированные драгоценные металлы и металлические депозиты за счет собственных активов составляет значение менее десяти процентов от собственных активов Фонда.</w:t>
      </w:r>
    </w:p>
    <w:bookmarkEnd w:id="115"/>
    <w:bookmarkStart w:name="z129" w:id="116"/>
    <w:p>
      <w:pPr>
        <w:spacing w:after="0"/>
        <w:ind w:left="0"/>
        <w:jc w:val="both"/>
      </w:pPr>
      <w:r>
        <w:rPr>
          <w:rFonts w:ascii="Times New Roman"/>
          <w:b w:val="false"/>
          <w:i w:val="false"/>
          <w:color w:val="000000"/>
          <w:sz w:val="28"/>
        </w:rPr>
        <w:t>
      34. Лимиты инвестирования, установленные настоящей главой, не распространяются на государственные ценные бумаги Республики Казахстан и долговые ценные бумаги, выпущенные акционерным обществом "Фонд национального благосостояния "Самрук-Казына".</w:t>
      </w:r>
    </w:p>
    <w:bookmarkEnd w:id="116"/>
    <w:bookmarkStart w:name="z130" w:id="117"/>
    <w:p>
      <w:pPr>
        <w:spacing w:after="0"/>
        <w:ind w:left="0"/>
        <w:jc w:val="both"/>
      </w:pPr>
      <w:r>
        <w:rPr>
          <w:rFonts w:ascii="Times New Roman"/>
          <w:b w:val="false"/>
          <w:i w:val="false"/>
          <w:color w:val="000000"/>
          <w:sz w:val="28"/>
        </w:rPr>
        <w:t xml:space="preserve">
      35. В случае несоответствия значений, рассчитанных в соответствии с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Перечня, в результате снижения собственного капитала банка второго уровня Республики Казахстан, организации Республики Казахстан, не являющейся банком второго уровня, и эмитента - нерезидента Республики Казахстан, Фонд сообщает в уполномоченный орган в течение 1 (одного) рабочего дня о факте и причинах данного несоответствия с приложением плана мероприятий по его устранению в течение 4 (четырех) месяцев с даты наступления вышеуказанного события.</w:t>
      </w:r>
    </w:p>
    <w:bookmarkEnd w:id="117"/>
    <w:bookmarkStart w:name="z131" w:id="118"/>
    <w:p>
      <w:pPr>
        <w:spacing w:after="0"/>
        <w:ind w:left="0"/>
        <w:jc w:val="both"/>
      </w:pPr>
      <w:r>
        <w:rPr>
          <w:rFonts w:ascii="Times New Roman"/>
          <w:b w:val="false"/>
          <w:i w:val="false"/>
          <w:color w:val="000000"/>
          <w:sz w:val="28"/>
        </w:rPr>
        <w:t xml:space="preserve">
      36. В случае несоответствия значений, рассчитанных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Перечня, в результате причин, независящих от Фонда, Фонд сообщает в уполномоченный орган в течение 1 (одного) рабочего дня о факте и причинах данного несоответствия с приложением плана мероприятий по его устранению в течение 2 (двух) месяцев с даты наступления вышеуказанного события.</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пруденциальных нормативов, их</w:t>
            </w:r>
            <w:r>
              <w:br/>
            </w:r>
            <w:r>
              <w:rPr>
                <w:rFonts w:ascii="Times New Roman"/>
                <w:b w:val="false"/>
                <w:i w:val="false"/>
                <w:color w:val="000000"/>
                <w:sz w:val="20"/>
              </w:rPr>
              <w:t>нормативным значениям, методике</w:t>
            </w:r>
            <w:r>
              <w:br/>
            </w:r>
            <w:r>
              <w:rPr>
                <w:rFonts w:ascii="Times New Roman"/>
                <w:b w:val="false"/>
                <w:i w:val="false"/>
                <w:color w:val="000000"/>
                <w:sz w:val="20"/>
              </w:rPr>
              <w:t>расчетов для добровольных</w:t>
            </w:r>
            <w:r>
              <w:br/>
            </w:r>
            <w:r>
              <w:rPr>
                <w:rFonts w:ascii="Times New Roman"/>
                <w:b w:val="false"/>
                <w:i w:val="false"/>
                <w:color w:val="000000"/>
                <w:sz w:val="20"/>
              </w:rPr>
              <w:t>накопительных пенсионных фондов</w:t>
            </w:r>
          </w:p>
        </w:tc>
      </w:tr>
    </w:tbl>
    <w:bookmarkStart w:name="z133" w:id="119"/>
    <w:p>
      <w:pPr>
        <w:spacing w:after="0"/>
        <w:ind w:left="0"/>
        <w:jc w:val="left"/>
      </w:pPr>
      <w:r>
        <w:rPr>
          <w:rFonts w:ascii="Times New Roman"/>
          <w:b/>
          <w:i w:val="false"/>
          <w:color w:val="000000"/>
        </w:rPr>
        <w:t xml:space="preserve"> Таблица расчета значений пруденциальных нормативов для добровольных накопительных пенсионных фондов</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добровольного накопительного пенсионного фонда (далее -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Фонда,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Фонда)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Фонда в виде недвижимого имущества в сумме, не превышающей 5 (пяти) процентов от суммы активов по балансу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w:t>
            </w:r>
          </w:p>
        </w:tc>
      </w:tr>
    </w:tbl>
    <w:bookmarkStart w:name="z137" w:id="121"/>
    <w:p>
      <w:pPr>
        <w:spacing w:after="0"/>
        <w:ind w:left="0"/>
        <w:jc w:val="left"/>
      </w:pPr>
      <w:r>
        <w:rPr>
          <w:rFonts w:ascii="Times New Roman"/>
          <w:b/>
          <w:i w:val="false"/>
          <w:color w:val="000000"/>
        </w:rPr>
        <w:t xml:space="preserve"> Перечень нормативных правовых актов Республики Казахстан, а также отдельных структурных элементов нормативных правовых актов Республики Казахстан, которые признаются утратившими силу</w:t>
      </w:r>
    </w:p>
    <w:bookmarkEnd w:id="121"/>
    <w:bookmarkStart w:name="z138" w:id="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236 "Об утверждении Перечня пруденциальных нормативов, их нормативных значений и методики расчетов для добровольных накопительных пенсионных фондов" (зарегистрировано в Реестре государственной регистрации нормативных правовых актов под № 8794).</w:t>
      </w:r>
    </w:p>
    <w:bookmarkEnd w:id="122"/>
    <w:bookmarkStart w:name="z139" w:id="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152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 (зарегистрировано в Реестре государственной регистрации нормативных правовых актов под № 9732).</w:t>
      </w:r>
    </w:p>
    <w:bookmarkEnd w:id="123"/>
    <w:bookmarkStart w:name="z140" w:id="1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12</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w:t>
      </w:r>
    </w:p>
    <w:bookmarkEnd w:id="124"/>
    <w:bookmarkStart w:name="z141" w:id="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утвержденного постановлением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w:t>
      </w:r>
    </w:p>
    <w:bookmarkEnd w:id="125"/>
    <w:bookmarkStart w:name="z142" w:id="1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10 сентября 2019 года № 151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19369).</w:t>
      </w:r>
    </w:p>
    <w:bookmarkEnd w:id="126"/>
    <w:bookmarkStart w:name="z143" w:id="1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в которые вносятся изменения и дополнения, утвержденного постановлением Правления Национального Банка Республики Казахстан от 28 ноября 2019 года № 214 "О внесении изменений и дополнений в некоторые нормативные правовые акты Республики Казахстан по вопросам пруденциального регулирования" (зарегистрировано в Реестре государственной регистрации нормативных правовых актов под № 19688).</w:t>
      </w:r>
    </w:p>
    <w:bookmarkEnd w:id="127"/>
    <w:bookmarkStart w:name="z144" w:id="1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деятельности субъектов рынка ценных бумаг,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14 февраля 2022 года № 5 "О внесении изменений в некоторые нормативные правовые акты Республики Казахстан по вопросам регулирования деятельности субъектов рынка ценных бумаг" (зарегистрировано в Реестре государственной регистрации нормативных правовых актов под № 26863).</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