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a401d" w14:textId="baa40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Министра энергетики Республики Казахстан от 26 августа 2019 года № 290 и Министра национальной экономики Республики Казахстан от 27 августа 2019 года № 78 "Об утверждении критериев оценки степени риска и проверочных листов в области электроэнергетики"</w:t>
      </w:r>
    </w:p>
    <w:p>
      <w:pPr>
        <w:spacing w:after="0"/>
        <w:ind w:left="0"/>
        <w:jc w:val="both"/>
      </w:pPr>
      <w:r>
        <w:rPr>
          <w:rFonts w:ascii="Times New Roman"/>
          <w:b w:val="false"/>
          <w:i w:val="false"/>
          <w:color w:val="000000"/>
          <w:sz w:val="28"/>
        </w:rPr>
        <w:t>Совместный приказ Министра энергетики Республики Казахстан от 7 июня 2023 года № 214 и Министра национальной экономики Республики Казахстан от 8 июня 2023 года № 101. Зарегистрирован в Министерстве юстиции Республики Казахстан 12 июня 2023 года № 32761.</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энергетики Республики Казахстан от 26 августа 2019 года № 290 и Министра национальной экономики Республики Казахстан от 27 августа 2019 года № 78 "Об утверждении критериев оценки степени риска и проверочных листов в области электроэнергетики" (зарегистрирован в Реестре государственной регистрации нормативных правовых актов за № 19323)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Критериях</w:t>
      </w:r>
      <w:r>
        <w:rPr>
          <w:rFonts w:ascii="Times New Roman"/>
          <w:b w:val="false"/>
          <w:i w:val="false"/>
          <w:color w:val="000000"/>
          <w:sz w:val="28"/>
        </w:rPr>
        <w:t xml:space="preserve"> оценки степени риска в области электроэнергетики, утвержденных указанным совместным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"13. Формирование базы данных и сбор информации необходимы для выявления субъектов (объектов) контроля, нарушающих законодательство Республики Казахстан в области электроэнергетики.</w:t>
      </w:r>
    </w:p>
    <w:bookmarkEnd w:id="3"/>
    <w:bookmarkStart w:name="z9" w:id="4"/>
    <w:p>
      <w:pPr>
        <w:spacing w:after="0"/>
        <w:ind w:left="0"/>
        <w:jc w:val="both"/>
      </w:pPr>
      <w:r>
        <w:rPr>
          <w:rFonts w:ascii="Times New Roman"/>
          <w:b w:val="false"/>
          <w:i w:val="false"/>
          <w:color w:val="000000"/>
          <w:sz w:val="28"/>
        </w:rPr>
        <w:t>
      Для оценки степени рисков по субъективным критериям для проведения профилактического контрля с посещением субъекта (объекта) контроля используются следующие источники информации:</w:t>
      </w:r>
    </w:p>
    <w:bookmarkEnd w:id="4"/>
    <w:bookmarkStart w:name="z10" w:id="5"/>
    <w:p>
      <w:pPr>
        <w:spacing w:after="0"/>
        <w:ind w:left="0"/>
        <w:jc w:val="both"/>
      </w:pPr>
      <w:r>
        <w:rPr>
          <w:rFonts w:ascii="Times New Roman"/>
          <w:b w:val="false"/>
          <w:i w:val="false"/>
          <w:color w:val="000000"/>
          <w:sz w:val="28"/>
        </w:rPr>
        <w:t>
      1) результаты предыдущих проверок и профилактического контроля с посещением субъектов (объектов) контроля;</w:t>
      </w:r>
    </w:p>
    <w:bookmarkEnd w:id="5"/>
    <w:bookmarkStart w:name="z11" w:id="6"/>
    <w:p>
      <w:pPr>
        <w:spacing w:after="0"/>
        <w:ind w:left="0"/>
        <w:jc w:val="both"/>
      </w:pPr>
      <w:r>
        <w:rPr>
          <w:rFonts w:ascii="Times New Roman"/>
          <w:b w:val="false"/>
          <w:i w:val="false"/>
          <w:color w:val="000000"/>
          <w:sz w:val="28"/>
        </w:rPr>
        <w:t>
      2)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 (справка, заключение, рекомендации);</w:t>
      </w:r>
    </w:p>
    <w:bookmarkEnd w:id="6"/>
    <w:bookmarkStart w:name="z12" w:id="7"/>
    <w:p>
      <w:pPr>
        <w:spacing w:after="0"/>
        <w:ind w:left="0"/>
        <w:jc w:val="both"/>
      </w:pPr>
      <w:r>
        <w:rPr>
          <w:rFonts w:ascii="Times New Roman"/>
          <w:b w:val="false"/>
          <w:i w:val="false"/>
          <w:color w:val="000000"/>
          <w:sz w:val="28"/>
        </w:rPr>
        <w:t>
      Для оценки степени рисков по субъективным критериям для проведения проверки на соответствие квалификационным требованиям используются следующие источники информации:</w:t>
      </w:r>
    </w:p>
    <w:bookmarkEnd w:id="7"/>
    <w:bookmarkStart w:name="z13" w:id="8"/>
    <w:p>
      <w:pPr>
        <w:spacing w:after="0"/>
        <w:ind w:left="0"/>
        <w:jc w:val="both"/>
      </w:pPr>
      <w:r>
        <w:rPr>
          <w:rFonts w:ascii="Times New Roman"/>
          <w:b w:val="false"/>
          <w:i w:val="false"/>
          <w:color w:val="000000"/>
          <w:sz w:val="28"/>
        </w:rPr>
        <w:t>
      1) результаты предыдущих проверок в отношении экспертных организаций, осуществляющих энергетическую экспертизу;</w:t>
      </w:r>
    </w:p>
    <w:bookmarkEnd w:id="8"/>
    <w:bookmarkStart w:name="z14" w:id="9"/>
    <w:p>
      <w:pPr>
        <w:spacing w:after="0"/>
        <w:ind w:left="0"/>
        <w:jc w:val="both"/>
      </w:pPr>
      <w:r>
        <w:rPr>
          <w:rFonts w:ascii="Times New Roman"/>
          <w:b w:val="false"/>
          <w:i w:val="false"/>
          <w:color w:val="000000"/>
          <w:sz w:val="28"/>
        </w:rPr>
        <w:t>
      2)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 (справка, заключение, рекомендации).</w:t>
      </w:r>
    </w:p>
    <w:bookmarkEnd w:id="9"/>
    <w:bookmarkStart w:name="z15" w:id="10"/>
    <w:p>
      <w:pPr>
        <w:spacing w:after="0"/>
        <w:ind w:left="0"/>
        <w:jc w:val="both"/>
      </w:pPr>
      <w:r>
        <w:rPr>
          <w:rFonts w:ascii="Times New Roman"/>
          <w:b w:val="false"/>
          <w:i w:val="false"/>
          <w:color w:val="000000"/>
          <w:sz w:val="28"/>
        </w:rPr>
        <w:t>
      Исходя из приоритетности применяемых источников информации и значимости показателей субъективных критериев, в соответствии с порядком расчета показателя степени риска по субъективным критериям, рассчитывается показатель степени риска по субъективным критериям по шкале от 0 до 100 баллов.</w:t>
      </w:r>
    </w:p>
    <w:bookmarkEnd w:id="10"/>
    <w:bookmarkStart w:name="z16" w:id="11"/>
    <w:p>
      <w:pPr>
        <w:spacing w:after="0"/>
        <w:ind w:left="0"/>
        <w:jc w:val="both"/>
      </w:pPr>
      <w:r>
        <w:rPr>
          <w:rFonts w:ascii="Times New Roman"/>
          <w:b w:val="false"/>
          <w:i w:val="false"/>
          <w:color w:val="000000"/>
          <w:sz w:val="28"/>
        </w:rPr>
        <w:t>
      14. На основании имеющихся источников информации степень нарушений требований в области электроэнергетики подразделяются на три степени нарушения: грубые, значительные, незначительные.</w:t>
      </w:r>
    </w:p>
    <w:bookmarkEnd w:id="11"/>
    <w:bookmarkStart w:name="z17" w:id="12"/>
    <w:p>
      <w:pPr>
        <w:spacing w:after="0"/>
        <w:ind w:left="0"/>
        <w:jc w:val="both"/>
      </w:pPr>
      <w:r>
        <w:rPr>
          <w:rFonts w:ascii="Times New Roman"/>
          <w:b w:val="false"/>
          <w:i w:val="false"/>
          <w:color w:val="000000"/>
          <w:sz w:val="28"/>
        </w:rPr>
        <w:t>
      Степени нарушения требований в области электроэнергетики применяются в отношении:</w:t>
      </w:r>
    </w:p>
    <w:bookmarkEnd w:id="12"/>
    <w:bookmarkStart w:name="z18" w:id="13"/>
    <w:p>
      <w:pPr>
        <w:spacing w:after="0"/>
        <w:ind w:left="0"/>
        <w:jc w:val="both"/>
      </w:pPr>
      <w:r>
        <w:rPr>
          <w:rFonts w:ascii="Times New Roman"/>
          <w:b w:val="false"/>
          <w:i w:val="false"/>
          <w:color w:val="000000"/>
          <w:sz w:val="28"/>
        </w:rPr>
        <w:t xml:space="preserve">
      энергопроизводящих организаций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Критериям;</w:t>
      </w:r>
    </w:p>
    <w:bookmarkEnd w:id="13"/>
    <w:bookmarkStart w:name="z19" w:id="14"/>
    <w:p>
      <w:pPr>
        <w:spacing w:after="0"/>
        <w:ind w:left="0"/>
        <w:jc w:val="both"/>
      </w:pPr>
      <w:r>
        <w:rPr>
          <w:rFonts w:ascii="Times New Roman"/>
          <w:b w:val="false"/>
          <w:i w:val="false"/>
          <w:color w:val="000000"/>
          <w:sz w:val="28"/>
        </w:rPr>
        <w:t xml:space="preserve">
      энергопередающих организаций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Критериям;</w:t>
      </w:r>
    </w:p>
    <w:bookmarkEnd w:id="14"/>
    <w:bookmarkStart w:name="z20" w:id="15"/>
    <w:p>
      <w:pPr>
        <w:spacing w:after="0"/>
        <w:ind w:left="0"/>
        <w:jc w:val="both"/>
      </w:pPr>
      <w:r>
        <w:rPr>
          <w:rFonts w:ascii="Times New Roman"/>
          <w:b w:val="false"/>
          <w:i w:val="false"/>
          <w:color w:val="000000"/>
          <w:sz w:val="28"/>
        </w:rPr>
        <w:t xml:space="preserve">
      энергоснабжающих организаций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Критериям;</w:t>
      </w:r>
    </w:p>
    <w:bookmarkEnd w:id="15"/>
    <w:bookmarkStart w:name="z21" w:id="16"/>
    <w:p>
      <w:pPr>
        <w:spacing w:after="0"/>
        <w:ind w:left="0"/>
        <w:jc w:val="both"/>
      </w:pPr>
      <w:r>
        <w:rPr>
          <w:rFonts w:ascii="Times New Roman"/>
          <w:b w:val="false"/>
          <w:i w:val="false"/>
          <w:color w:val="000000"/>
          <w:sz w:val="28"/>
        </w:rPr>
        <w:t xml:space="preserve">
      физических и юридических лиц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Критериям;</w:t>
      </w:r>
    </w:p>
    <w:bookmarkEnd w:id="16"/>
    <w:bookmarkStart w:name="z22" w:id="17"/>
    <w:p>
      <w:pPr>
        <w:spacing w:after="0"/>
        <w:ind w:left="0"/>
        <w:jc w:val="both"/>
      </w:pPr>
      <w:r>
        <w:rPr>
          <w:rFonts w:ascii="Times New Roman"/>
          <w:b w:val="false"/>
          <w:i w:val="false"/>
          <w:color w:val="000000"/>
          <w:sz w:val="28"/>
        </w:rPr>
        <w:t xml:space="preserve">
      котельных, осуществляющих производство тепловой энергии в зоне централизованного теплоснабжения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Критериям;</w:t>
      </w:r>
    </w:p>
    <w:bookmarkEnd w:id="17"/>
    <w:bookmarkStart w:name="z23" w:id="18"/>
    <w:p>
      <w:pPr>
        <w:spacing w:after="0"/>
        <w:ind w:left="0"/>
        <w:jc w:val="both"/>
      </w:pPr>
      <w:r>
        <w:rPr>
          <w:rFonts w:ascii="Times New Roman"/>
          <w:b w:val="false"/>
          <w:i w:val="false"/>
          <w:color w:val="000000"/>
          <w:sz w:val="28"/>
        </w:rPr>
        <w:t xml:space="preserve">
      экспертных организаций, осуществляющих энергетическую экспертизу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Критериям.</w:t>
      </w:r>
    </w:p>
    <w:bookmarkEnd w:id="18"/>
    <w:bookmarkStart w:name="z24" w:id="19"/>
    <w:p>
      <w:pPr>
        <w:spacing w:after="0"/>
        <w:ind w:left="0"/>
        <w:jc w:val="both"/>
      </w:pPr>
      <w:r>
        <w:rPr>
          <w:rFonts w:ascii="Times New Roman"/>
          <w:b w:val="false"/>
          <w:i w:val="false"/>
          <w:color w:val="000000"/>
          <w:sz w:val="28"/>
        </w:rPr>
        <w:t xml:space="preserve">
      Перечень субъективных критериев для определения степени риска по субъективным критериям в области электроэнергетики 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Предпринимательского кодекса Республики Казахстан в отношении энергопроизводящих, энергопередающих, энергоснабжающих организаций, физических и юридических лиц, котельных, осуществляющих производство тепловой энергии в зоне централизованного теплоснабжения и экспертных организаций, осуществляющих энергетическую экспертизу приведен в приложении 7 к настоящим Критериям.";</w:t>
      </w:r>
    </w:p>
    <w:bookmarkEnd w:id="19"/>
    <w:bookmarkStart w:name="z25" w:id="20"/>
    <w:p>
      <w:pPr>
        <w:spacing w:after="0"/>
        <w:ind w:left="0"/>
        <w:jc w:val="both"/>
      </w:pPr>
      <w:r>
        <w:rPr>
          <w:rFonts w:ascii="Times New Roman"/>
          <w:b w:val="false"/>
          <w:i w:val="false"/>
          <w:color w:val="000000"/>
          <w:sz w:val="28"/>
        </w:rPr>
        <w:t>
      дополнить пунктами 25, 26 и 27 следующего содержания:</w:t>
      </w:r>
    </w:p>
    <w:bookmarkEnd w:id="20"/>
    <w:bookmarkStart w:name="z26" w:id="21"/>
    <w:p>
      <w:pPr>
        <w:spacing w:after="0"/>
        <w:ind w:left="0"/>
        <w:jc w:val="both"/>
      </w:pPr>
      <w:r>
        <w:rPr>
          <w:rFonts w:ascii="Times New Roman"/>
          <w:b w:val="false"/>
          <w:i w:val="false"/>
          <w:color w:val="000000"/>
          <w:sz w:val="28"/>
        </w:rPr>
        <w:t>
      "25.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и надзора (SP) и показателя степени риска по субъективным критериям, определенным в соответствии с пунктом 13 настоящих Критериев (SC), с последующей нормализацией значений данных в диапазон от 0 до 100 баллов.</w:t>
      </w:r>
    </w:p>
    <w:bookmarkEnd w:id="21"/>
    <w:bookmarkStart w:name="z27" w:id="22"/>
    <w:p>
      <w:pPr>
        <w:spacing w:after="0"/>
        <w:ind w:left="0"/>
        <w:jc w:val="both"/>
      </w:pPr>
      <w:r>
        <w:rPr>
          <w:rFonts w:ascii="Times New Roman"/>
          <w:b w:val="false"/>
          <w:i w:val="false"/>
          <w:color w:val="000000"/>
          <w:sz w:val="28"/>
        </w:rPr>
        <w:t xml:space="preserve">
      Rпром = SP + SC, </w:t>
      </w:r>
    </w:p>
    <w:bookmarkEnd w:id="22"/>
    <w:bookmarkStart w:name="z28" w:id="23"/>
    <w:p>
      <w:pPr>
        <w:spacing w:after="0"/>
        <w:ind w:left="0"/>
        <w:jc w:val="both"/>
      </w:pPr>
      <w:r>
        <w:rPr>
          <w:rFonts w:ascii="Times New Roman"/>
          <w:b w:val="false"/>
          <w:i w:val="false"/>
          <w:color w:val="000000"/>
          <w:sz w:val="28"/>
        </w:rPr>
        <w:t>
      где</w:t>
      </w:r>
    </w:p>
    <w:bookmarkEnd w:id="23"/>
    <w:bookmarkStart w:name="z29" w:id="24"/>
    <w:p>
      <w:pPr>
        <w:spacing w:after="0"/>
        <w:ind w:left="0"/>
        <w:jc w:val="both"/>
      </w:pPr>
      <w:r>
        <w:rPr>
          <w:rFonts w:ascii="Times New Roman"/>
          <w:b w:val="false"/>
          <w:i w:val="false"/>
          <w:color w:val="000000"/>
          <w:sz w:val="28"/>
        </w:rPr>
        <w:t>
      Rпром – промежуточный показатель степени риска по субъективным критериям,</w:t>
      </w:r>
    </w:p>
    <w:bookmarkEnd w:id="24"/>
    <w:bookmarkStart w:name="z30" w:id="25"/>
    <w:p>
      <w:pPr>
        <w:spacing w:after="0"/>
        <w:ind w:left="0"/>
        <w:jc w:val="both"/>
      </w:pPr>
      <w:r>
        <w:rPr>
          <w:rFonts w:ascii="Times New Roman"/>
          <w:b w:val="false"/>
          <w:i w:val="false"/>
          <w:color w:val="000000"/>
          <w:sz w:val="28"/>
        </w:rPr>
        <w:t>
      SР – показатель степени риска по нарушениям,</w:t>
      </w:r>
    </w:p>
    <w:bookmarkEnd w:id="25"/>
    <w:bookmarkStart w:name="z31" w:id="26"/>
    <w:p>
      <w:pPr>
        <w:spacing w:after="0"/>
        <w:ind w:left="0"/>
        <w:jc w:val="both"/>
      </w:pPr>
      <w:r>
        <w:rPr>
          <w:rFonts w:ascii="Times New Roman"/>
          <w:b w:val="false"/>
          <w:i w:val="false"/>
          <w:color w:val="000000"/>
          <w:sz w:val="28"/>
        </w:rPr>
        <w:t>
      SC – показатель степени риска по субъективным критериям, определенным в соответствии с пунктом 13 настоящих Критериев.</w:t>
      </w:r>
    </w:p>
    <w:bookmarkEnd w:id="26"/>
    <w:bookmarkStart w:name="z32" w:id="27"/>
    <w:p>
      <w:pPr>
        <w:spacing w:after="0"/>
        <w:ind w:left="0"/>
        <w:jc w:val="both"/>
      </w:pPr>
      <w:r>
        <w:rPr>
          <w:rFonts w:ascii="Times New Roman"/>
          <w:b w:val="false"/>
          <w:i w:val="false"/>
          <w:color w:val="000000"/>
          <w:sz w:val="28"/>
        </w:rPr>
        <w:t>
      26. Расчет показателя степени риска по субъективным критериям, определенным в соответствии с пунктом 13 настоящих Критериев, производится по шкале от 0 до 100 баллов и осуществляется по следующей формуле:</w:t>
      </w:r>
    </w:p>
    <w:bookmarkEnd w:id="27"/>
    <w:bookmarkStart w:name="z33"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1866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669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где</w:t>
      </w:r>
    </w:p>
    <w:bookmarkEnd w:id="29"/>
    <w:bookmarkStart w:name="z35" w:id="30"/>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bookmarkEnd w:id="30"/>
    <w:bookmarkStart w:name="z36" w:id="31"/>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 xi,</w:t>
      </w:r>
    </w:p>
    <w:bookmarkEnd w:id="31"/>
    <w:bookmarkStart w:name="z37" w:id="32"/>
    <w:p>
      <w:pPr>
        <w:spacing w:after="0"/>
        <w:ind w:left="0"/>
        <w:jc w:val="both"/>
      </w:pPr>
      <w:r>
        <w:rPr>
          <w:rFonts w:ascii="Times New Roman"/>
          <w:b w:val="false"/>
          <w:i w:val="false"/>
          <w:color w:val="000000"/>
          <w:sz w:val="28"/>
        </w:rPr>
        <w:t>
      n – количество показателей.</w:t>
      </w:r>
    </w:p>
    <w:bookmarkEnd w:id="32"/>
    <w:bookmarkStart w:name="z38" w:id="33"/>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определенным в соответствии с пунктом 13 настоящих Критериев, включается в расчет показателя степени риска по субъективным критериям.</w:t>
      </w:r>
    </w:p>
    <w:bookmarkEnd w:id="33"/>
    <w:bookmarkStart w:name="z39" w:id="34"/>
    <w:p>
      <w:pPr>
        <w:spacing w:after="0"/>
        <w:ind w:left="0"/>
        <w:jc w:val="both"/>
      </w:pPr>
      <w:r>
        <w:rPr>
          <w:rFonts w:ascii="Times New Roman"/>
          <w:b w:val="false"/>
          <w:i w:val="false"/>
          <w:color w:val="000000"/>
          <w:sz w:val="28"/>
        </w:rPr>
        <w:t>
      27. Рассчитанные по субъектам (объектам) значения по показателю R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34"/>
    <w:bookmarkStart w:name="z40"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1727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272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где</w:t>
      </w:r>
    </w:p>
    <w:bookmarkEnd w:id="36"/>
    <w:bookmarkStart w:name="z42" w:id="37"/>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 и надзора,</w:t>
      </w:r>
    </w:p>
    <w:bookmarkEnd w:id="37"/>
    <w:bookmarkStart w:name="z43" w:id="38"/>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bookmarkEnd w:id="38"/>
    <w:bookmarkStart w:name="z44" w:id="39"/>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bookmarkEnd w:id="39"/>
    <w:bookmarkStart w:name="z45" w:id="40"/>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 рассчитанный в соответствии с пунктом 25 настоящих Критериев.";</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настоящему совместному приказу;</w:t>
      </w:r>
    </w:p>
    <w:bookmarkStart w:name="z47" w:id="41"/>
    <w:p>
      <w:pPr>
        <w:spacing w:after="0"/>
        <w:ind w:left="0"/>
        <w:jc w:val="both"/>
      </w:pPr>
      <w:r>
        <w:rPr>
          <w:rFonts w:ascii="Times New Roman"/>
          <w:b w:val="false"/>
          <w:i w:val="false"/>
          <w:color w:val="000000"/>
          <w:sz w:val="28"/>
        </w:rPr>
        <w:t xml:space="preserve">
      дополнить приложением 7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совместному приказу. </w:t>
      </w:r>
    </w:p>
    <w:bookmarkEnd w:id="41"/>
    <w:bookmarkStart w:name="z48" w:id="42"/>
    <w:p>
      <w:pPr>
        <w:spacing w:after="0"/>
        <w:ind w:left="0"/>
        <w:jc w:val="both"/>
      </w:pPr>
      <w:r>
        <w:rPr>
          <w:rFonts w:ascii="Times New Roman"/>
          <w:b w:val="false"/>
          <w:i w:val="false"/>
          <w:color w:val="000000"/>
          <w:sz w:val="28"/>
        </w:rPr>
        <w:t>
      2.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w:t>
      </w:r>
    </w:p>
    <w:bookmarkEnd w:id="42"/>
    <w:bookmarkStart w:name="z49" w:id="43"/>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43"/>
    <w:bookmarkStart w:name="z50" w:id="44"/>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энергетики Республики Казахстан;</w:t>
      </w:r>
    </w:p>
    <w:bookmarkEnd w:id="44"/>
    <w:bookmarkStart w:name="z51" w:id="4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45"/>
    <w:bookmarkStart w:name="z52" w:id="46"/>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энергетики Республики Казахстан.</w:t>
      </w:r>
    </w:p>
    <w:bookmarkEnd w:id="46"/>
    <w:bookmarkStart w:name="z53" w:id="47"/>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Министр</w:t>
                  </w:r>
                  <w:r>
                    <w:rPr>
                      <w:rFonts w:ascii="Times New Roman"/>
                      <w:b w:val="false"/>
                      <w:i w:val="false"/>
                      <w:color w:val="000000"/>
                      <w:sz w:val="20"/>
                    </w:rPr>
                    <w:t xml:space="preserve"> </w:t>
                  </w:r>
                  <w:r>
                    <w:rPr>
                      <w:rFonts w:ascii="Times New Roman"/>
                      <w:b/>
                      <w:i w:val="false"/>
                      <w:color w:val="000000"/>
                      <w:sz w:val="20"/>
                    </w:rPr>
                    <w:t>национальной</w:t>
                  </w:r>
                  <w:r>
                    <w:rPr>
                      <w:rFonts w:ascii="Times New Roman"/>
                      <w:b w:val="false"/>
                      <w:i w:val="false"/>
                      <w:color w:val="000000"/>
                      <w:sz w:val="20"/>
                    </w:rPr>
                    <w:t xml:space="preserve"> </w:t>
                  </w:r>
                  <w:r>
                    <w:rPr>
                      <w:rFonts w:ascii="Times New Roman"/>
                      <w:b/>
                      <w:i w:val="false"/>
                      <w:color w:val="000000"/>
                      <w:sz w:val="20"/>
                    </w:rPr>
                    <w:t>экономики</w:t>
                  </w:r>
                </w:p>
                <w:p>
                  <w:pPr>
                    <w:spacing w:after="20"/>
                    <w:ind w:left="20"/>
                    <w:jc w:val="both"/>
                  </w:pPr>
                </w:p>
                <w:p>
                  <w:pPr>
                    <w:spacing w:after="20"/>
                    <w:ind w:left="20"/>
                    <w:jc w:val="both"/>
                  </w:pP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p>
                  <w:pPr>
                    <w:spacing w:after="20"/>
                    <w:ind w:left="20"/>
                    <w:jc w:val="both"/>
                  </w:pPr>
                  <w:r>
                    <w:rPr>
                      <w:rFonts w:ascii="Times New Roman"/>
                      <w:b/>
                      <w:i w:val="false"/>
                      <w:color w:val="000000"/>
                      <w:sz w:val="20"/>
                    </w:rPr>
                    <w:t>__________А.</w:t>
                  </w:r>
                  <w:r>
                    <w:rPr>
                      <w:rFonts w:ascii="Times New Roman"/>
                      <w:b w:val="false"/>
                      <w:i w:val="false"/>
                      <w:color w:val="000000"/>
                      <w:sz w:val="20"/>
                    </w:rPr>
                    <w:t xml:space="preserve"> </w:t>
                  </w:r>
                  <w:r>
                    <w:rPr>
                      <w:rFonts w:ascii="Times New Roman"/>
                      <w:b/>
                      <w:i w:val="false"/>
                      <w:color w:val="000000"/>
                      <w:sz w:val="20"/>
                    </w:rPr>
                    <w:t>Куантыров</w:t>
                  </w:r>
                  <w:r>
                    <w:rPr>
                      <w:rFonts w:ascii="Times New Roman"/>
                      <w:b w:val="false"/>
                      <w:i w:val="false"/>
                      <w:color w:val="000000"/>
                      <w:sz w:val="20"/>
                    </w:rPr>
                    <w:t>
</w:t>
                  </w:r>
                </w:p>
                <w:p>
                  <w:pPr>
                    <w:spacing w:after="0"/>
                    <w:ind w:left="0"/>
                    <w:jc w:val="left"/>
                  </w:pP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Министр</w:t>
                  </w:r>
                  <w:r>
                    <w:rPr>
                      <w:rFonts w:ascii="Times New Roman"/>
                      <w:b w:val="false"/>
                      <w:i w:val="false"/>
                      <w:color w:val="000000"/>
                      <w:sz w:val="20"/>
                    </w:rPr>
                    <w:t xml:space="preserve"> </w:t>
                  </w:r>
                  <w:r>
                    <w:rPr>
                      <w:rFonts w:ascii="Times New Roman"/>
                      <w:b/>
                      <w:i w:val="false"/>
                      <w:color w:val="000000"/>
                      <w:sz w:val="20"/>
                    </w:rPr>
                    <w:t>энергетики</w:t>
                  </w:r>
                </w:p>
                <w:p>
                  <w:pPr>
                    <w:spacing w:after="20"/>
                    <w:ind w:left="20"/>
                    <w:jc w:val="both"/>
                  </w:pPr>
                </w:p>
                <w:p>
                  <w:pPr>
                    <w:spacing w:after="20"/>
                    <w:ind w:left="20"/>
                    <w:jc w:val="both"/>
                  </w:pP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p>
                  <w:pPr>
                    <w:spacing w:after="20"/>
                    <w:ind w:left="20"/>
                    <w:jc w:val="both"/>
                  </w:pPr>
                  <w:r>
                    <w:rPr>
                      <w:rFonts w:ascii="Times New Roman"/>
                      <w:b/>
                      <w:i w:val="false"/>
                      <w:color w:val="000000"/>
                      <w:sz w:val="20"/>
                    </w:rPr>
                    <w:t>__________А.</w:t>
                  </w:r>
                  <w:r>
                    <w:rPr>
                      <w:rFonts w:ascii="Times New Roman"/>
                      <w:b w:val="false"/>
                      <w:i w:val="false"/>
                      <w:color w:val="000000"/>
                      <w:sz w:val="20"/>
                    </w:rPr>
                    <w:t xml:space="preserve"> </w:t>
                  </w:r>
                  <w:r>
                    <w:rPr>
                      <w:rFonts w:ascii="Times New Roman"/>
                      <w:b/>
                      <w:i w:val="false"/>
                      <w:color w:val="000000"/>
                      <w:sz w:val="20"/>
                    </w:rPr>
                    <w:t>Саткалиев</w:t>
                  </w:r>
                  <w:r>
                    <w:rPr>
                      <w:rFonts w:ascii="Times New Roman"/>
                      <w:b w:val="false"/>
                      <w:i w:val="false"/>
                      <w:color w:val="000000"/>
                      <w:sz w:val="20"/>
                    </w:rPr>
                    <w:t>
</w:t>
                  </w:r>
                </w:p>
                <w:p>
                  <w:pPr>
                    <w:spacing w:after="0"/>
                    <w:ind w:left="0"/>
                    <w:jc w:val="left"/>
                  </w:pPr>
                </w:p>
              </w:tc>
            </w:tr>
          </w:tbl>
          <w:p/>
          <w:p>
            <w:pPr>
              <w:spacing w:after="20"/>
              <w:ind w:left="20"/>
              <w:jc w:val="both"/>
            </w:pPr>
          </w:p>
          <w:p>
            <w:pPr>
              <w:spacing w:after="20"/>
              <w:ind w:left="20"/>
              <w:jc w:val="both"/>
            </w:pPr>
          </w:p>
        </w:tc>
      </w:tr>
    </w:tbl>
    <w:p>
      <w:pPr>
        <w:spacing w:after="0"/>
        <w:ind w:left="0"/>
        <w:jc w:val="both"/>
      </w:pPr>
      <w:bookmarkStart w:name="z56" w:id="48"/>
      <w:r>
        <w:rPr>
          <w:rFonts w:ascii="Times New Roman"/>
          <w:b w:val="false"/>
          <w:i w:val="false"/>
          <w:color w:val="000000"/>
          <w:sz w:val="28"/>
        </w:rPr>
        <w:t>
       "СОГЛАСОВАН"</w:t>
      </w:r>
    </w:p>
    <w:bookmarkEnd w:id="48"/>
    <w:p>
      <w:pPr>
        <w:spacing w:after="0"/>
        <w:ind w:left="0"/>
        <w:jc w:val="both"/>
      </w:pPr>
      <w:r>
        <w:rPr>
          <w:rFonts w:ascii="Times New Roman"/>
          <w:b w:val="false"/>
          <w:i w:val="false"/>
          <w:color w:val="000000"/>
          <w:sz w:val="28"/>
        </w:rPr>
        <w:t>Комитет по правовой статистике и</w:t>
      </w:r>
    </w:p>
    <w:p>
      <w:pPr>
        <w:spacing w:after="0"/>
        <w:ind w:left="0"/>
        <w:jc w:val="both"/>
      </w:pPr>
      <w:r>
        <w:rPr>
          <w:rFonts w:ascii="Times New Roman"/>
          <w:b w:val="false"/>
          <w:i w:val="false"/>
          <w:color w:val="000000"/>
          <w:sz w:val="28"/>
        </w:rPr>
        <w:t>специальным учетам Генеральной</w:t>
      </w:r>
    </w:p>
    <w:p>
      <w:pPr>
        <w:spacing w:after="0"/>
        <w:ind w:left="0"/>
        <w:jc w:val="both"/>
      </w:pPr>
      <w:r>
        <w:rPr>
          <w:rFonts w:ascii="Times New Roman"/>
          <w:b w:val="false"/>
          <w:i w:val="false"/>
          <w:color w:val="000000"/>
          <w:sz w:val="28"/>
        </w:rPr>
        <w:t>прокуратуры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июня 2023 года № 101 и</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июня 2023 года № 214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w:t>
            </w:r>
            <w:r>
              <w:br/>
            </w:r>
            <w:r>
              <w:rPr>
                <w:rFonts w:ascii="Times New Roman"/>
                <w:b w:val="false"/>
                <w:i w:val="false"/>
                <w:color w:val="000000"/>
                <w:sz w:val="20"/>
              </w:rPr>
              <w:t>электроэнергетики</w:t>
            </w:r>
          </w:p>
        </w:tc>
      </w:tr>
    </w:tbl>
    <w:bookmarkStart w:name="z59" w:id="49"/>
    <w:p>
      <w:pPr>
        <w:spacing w:after="0"/>
        <w:ind w:left="0"/>
        <w:jc w:val="left"/>
      </w:pPr>
      <w:r>
        <w:rPr>
          <w:rFonts w:ascii="Times New Roman"/>
          <w:b/>
          <w:i w:val="false"/>
          <w:color w:val="000000"/>
        </w:rPr>
        <w:t xml:space="preserve"> Степень нарушений требований в области электроэнергетики в отношении энергопроизводящих организаций</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энергетическом предприятии сводной отчетности о технологических нарушениях по форме, направленного в государственный орган по государственному энергетическому надзору и контролю или местный исполнительный орган (по компетенции), ежемесячно, до седьмого числа месяца, следующего за отчетным.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сообщения по телефону с дублированием посредством мобильных программ по обмену мгновенными сообщениями о произошедших технологических нарушениях и несчастных случаях в Единой электроэнергетической системе Республики Казахстан предоставленного энергопредприятием в течение 1 часа с момента возникновения технологического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сообщения энергопредприятия, направленного в соответствующий Территориальный департамент органа по государственному энергетическому надзору и контролю по областям и городам Астана, Алматы, Шымкент и местный исполнительный орган и системному оператору, в срок не позднее 12 часов с момента возникновения технологического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Наличие оперативных и письменных сообщений, содержащие следующие сведения:</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1) наименование энергетического предприятия, дата и время возникновения технологического нарушения, несчастного случая;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предполагаемые причины технологического нарушения, несчастного случая;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перечень отработавших защит, автоматики и блокировок;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перечень вышедшего из строя оборудования и оставшегося в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последствия технологического нарушения: объем поврежденного оборудования, недоотпуск, количество отключенных потребителей, время ликвидации технологического нарушения;</w:t>
            </w:r>
          </w:p>
          <w:p>
            <w:pPr>
              <w:spacing w:after="20"/>
              <w:ind w:left="20"/>
              <w:jc w:val="both"/>
            </w:pPr>
            <w:r>
              <w:rPr>
                <w:rFonts w:ascii="Times New Roman"/>
                <w:b w:val="false"/>
                <w:i w:val="false"/>
                <w:color w:val="000000"/>
                <w:sz w:val="20"/>
              </w:rPr>
              <w:t>
6) Фамилия Имя Отчество (при его наличии) и должность передавшего информацию.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1"/>
          <w:p>
            <w:pPr>
              <w:spacing w:after="20"/>
              <w:ind w:left="20"/>
              <w:jc w:val="both"/>
            </w:pPr>
            <w:r>
              <w:rPr>
                <w:rFonts w:ascii="Times New Roman"/>
                <w:b w:val="false"/>
                <w:i w:val="false"/>
                <w:color w:val="000000"/>
                <w:sz w:val="20"/>
              </w:rPr>
              <w:t>
Наличие описания всех причин возникновения, развития аварий для изучения и оценивания при расследовании технологических нарушений:</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2) соответствие объектов и организаций их эксплуатации требованиям по безопасности, техническому состоянию и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качество и сроки проведения ремонтов, профилактических осмотров и испытаний, контроля состояния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соблюдение технологической дисциплины при производстве ремонтных работ;</w:t>
            </w:r>
          </w:p>
          <w:p>
            <w:pPr>
              <w:spacing w:after="20"/>
              <w:ind w:left="20"/>
              <w:jc w:val="both"/>
            </w:pPr>
            <w:r>
              <w:rPr>
                <w:rFonts w:ascii="Times New Roman"/>
                <w:b w:val="false"/>
                <w:i w:val="false"/>
                <w:color w:val="000000"/>
                <w:sz w:val="20"/>
              </w:rPr>
              <w:t>
 5) своевременность принятия мер по устранению аварийных очагов и дефектов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2"/>
          <w:p>
            <w:pPr>
              <w:spacing w:after="20"/>
              <w:ind w:left="20"/>
              <w:jc w:val="both"/>
            </w:pPr>
            <w:r>
              <w:rPr>
                <w:rFonts w:ascii="Times New Roman"/>
                <w:b w:val="false"/>
                <w:i w:val="false"/>
                <w:color w:val="000000"/>
                <w:sz w:val="20"/>
              </w:rPr>
              <w:t>
Наличие описания всех причин возникновения, развития отказов I и II степени на объектах энергопроизводящей организации для изучения и оценивания при расследовании технологических нарушений при отказе :</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2) соответствие объектов и организаций их эксплуатации требованиям по безопасности, техническому состоянию и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качество и сроки проведения ремонтов, профилактических осмотров и испытаний, контроля состояния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соблюдение технологической дисциплины при производстве ремонтных работ;</w:t>
            </w:r>
          </w:p>
          <w:p>
            <w:pPr>
              <w:spacing w:after="20"/>
              <w:ind w:left="20"/>
              <w:jc w:val="both"/>
            </w:pPr>
            <w:r>
              <w:rPr>
                <w:rFonts w:ascii="Times New Roman"/>
                <w:b w:val="false"/>
                <w:i w:val="false"/>
                <w:color w:val="000000"/>
                <w:sz w:val="20"/>
              </w:rPr>
              <w:t>
 5) своевременность принятия мер по устранению аварийных очагов и дефектов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3"/>
          <w:p>
            <w:pPr>
              <w:spacing w:after="20"/>
              <w:ind w:left="20"/>
              <w:jc w:val="both"/>
            </w:pPr>
            <w:r>
              <w:rPr>
                <w:rFonts w:ascii="Times New Roman"/>
                <w:b w:val="false"/>
                <w:i w:val="false"/>
                <w:color w:val="000000"/>
                <w:sz w:val="20"/>
              </w:rPr>
              <w:t>
Наличие классификационного признака технических причин технологических нарушений:</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1) нарушение структуры материала установки, ее детали или узла;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нарушение сварки, пайки;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нарушение механического соединения;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механический износ;</w:t>
            </w:r>
          </w:p>
          <w:p>
            <w:pPr>
              <w:spacing w:after="20"/>
              <w:ind w:left="20"/>
              <w:jc w:val="both"/>
            </w:pPr>
            <w:r>
              <w:rPr>
                <w:rFonts w:ascii="Times New Roman"/>
                <w:b w:val="false"/>
                <w:i w:val="false"/>
                <w:color w:val="000000"/>
                <w:sz w:val="20"/>
              </w:rPr>
              <w:t>
</w:t>
            </w:r>
            <w:r>
              <w:rPr>
                <w:rFonts w:ascii="Times New Roman"/>
                <w:b w:val="false"/>
                <w:i w:val="false"/>
                <w:color w:val="000000"/>
                <w:sz w:val="20"/>
              </w:rPr>
              <w:t>5) золовой износ;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коррозионный износ;</w:t>
            </w:r>
          </w:p>
          <w:p>
            <w:pPr>
              <w:spacing w:after="20"/>
              <w:ind w:left="20"/>
              <w:jc w:val="both"/>
            </w:pPr>
            <w:r>
              <w:rPr>
                <w:rFonts w:ascii="Times New Roman"/>
                <w:b w:val="false"/>
                <w:i w:val="false"/>
                <w:color w:val="000000"/>
                <w:sz w:val="20"/>
              </w:rPr>
              <w:t>
</w:t>
            </w:r>
            <w:r>
              <w:rPr>
                <w:rFonts w:ascii="Times New Roman"/>
                <w:b w:val="false"/>
                <w:i w:val="false"/>
                <w:color w:val="000000"/>
                <w:sz w:val="20"/>
              </w:rPr>
              <w:t>7) эрозионный износ;</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нарушение герметичности;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превышение нормативного значения вибрации;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взрыв;</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термическое повреждение, перегрев, пережог;</w:t>
            </w:r>
          </w:p>
          <w:p>
            <w:pPr>
              <w:spacing w:after="20"/>
              <w:ind w:left="20"/>
              <w:jc w:val="both"/>
            </w:pPr>
            <w:r>
              <w:rPr>
                <w:rFonts w:ascii="Times New Roman"/>
                <w:b w:val="false"/>
                <w:i w:val="false"/>
                <w:color w:val="000000"/>
                <w:sz w:val="20"/>
              </w:rPr>
              <w:t>
</w:t>
            </w:r>
            <w:r>
              <w:rPr>
                <w:rFonts w:ascii="Times New Roman"/>
                <w:b w:val="false"/>
                <w:i w:val="false"/>
                <w:color w:val="000000"/>
                <w:sz w:val="20"/>
              </w:rPr>
              <w:t>12) электродуговое повреждение;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13) нарушение электрической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нарушение электрического контакта;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15) механическое разрушение (повреждение);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16) загорание или пожар;</w:t>
            </w:r>
          </w:p>
          <w:p>
            <w:pPr>
              <w:spacing w:after="20"/>
              <w:ind w:left="20"/>
              <w:jc w:val="both"/>
            </w:pPr>
            <w:r>
              <w:rPr>
                <w:rFonts w:ascii="Times New Roman"/>
                <w:b w:val="false"/>
                <w:i w:val="false"/>
                <w:color w:val="000000"/>
                <w:sz w:val="20"/>
              </w:rPr>
              <w:t>
</w:t>
            </w:r>
            <w:r>
              <w:rPr>
                <w:rFonts w:ascii="Times New Roman"/>
                <w:b w:val="false"/>
                <w:i w:val="false"/>
                <w:color w:val="000000"/>
                <w:sz w:val="20"/>
              </w:rPr>
              <w:t>17) нарушение устойчивости электрической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18) нарушение противоаварийной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19) неклассифицированные причины (исчерпание ресурса, зашлаковка и другое);</w:t>
            </w:r>
          </w:p>
          <w:p>
            <w:pPr>
              <w:spacing w:after="20"/>
              <w:ind w:left="20"/>
              <w:jc w:val="both"/>
            </w:pPr>
            <w:r>
              <w:rPr>
                <w:rFonts w:ascii="Times New Roman"/>
                <w:b w:val="false"/>
                <w:i w:val="false"/>
                <w:color w:val="000000"/>
                <w:sz w:val="20"/>
              </w:rPr>
              <w:t>
20) нарушения в работе систем диспетчерского и технологического управления производством.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4"/>
          <w:p>
            <w:pPr>
              <w:spacing w:after="20"/>
              <w:ind w:left="20"/>
              <w:jc w:val="both"/>
            </w:pPr>
            <w:r>
              <w:rPr>
                <w:rFonts w:ascii="Times New Roman"/>
                <w:b w:val="false"/>
                <w:i w:val="false"/>
                <w:color w:val="000000"/>
                <w:sz w:val="20"/>
              </w:rPr>
              <w:t>
Наличие классификационных признаков организационных причин технологических нарушений:</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1) ошибочные действия оперативного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ошибочные действия неоперативного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недостатки в работе руководящего персонала энергопредприятия и (или) его структурных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неудовлетворительная организация технического обслуживания и ремонта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другие недостатки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дефекты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дефекты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дефекты изготовления;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дефекты монтажа;</w:t>
            </w:r>
          </w:p>
          <w:p>
            <w:pPr>
              <w:spacing w:after="20"/>
              <w:ind w:left="20"/>
              <w:jc w:val="both"/>
            </w:pPr>
            <w:r>
              <w:rPr>
                <w:rFonts w:ascii="Times New Roman"/>
                <w:b w:val="false"/>
                <w:i w:val="false"/>
                <w:color w:val="000000"/>
                <w:sz w:val="20"/>
              </w:rPr>
              <w:t>
</w:t>
            </w:r>
            <w:r>
              <w:rPr>
                <w:rFonts w:ascii="Times New Roman"/>
                <w:b w:val="false"/>
                <w:i w:val="false"/>
                <w:color w:val="000000"/>
                <w:sz w:val="20"/>
              </w:rPr>
              <w:t>10) дефекты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11) дефекты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12) воздействие стихийных явлений;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воздействие посторонних лиц и организаций;</w:t>
            </w:r>
          </w:p>
          <w:p>
            <w:pPr>
              <w:spacing w:after="20"/>
              <w:ind w:left="20"/>
              <w:jc w:val="both"/>
            </w:pPr>
            <w:r>
              <w:rPr>
                <w:rFonts w:ascii="Times New Roman"/>
                <w:b w:val="false"/>
                <w:i w:val="false"/>
                <w:color w:val="000000"/>
                <w:sz w:val="20"/>
              </w:rPr>
              <w:t>
14) неклассифицированные причины (износ оборудования, находящегося в эксплуатации свыше нормативного срока эксплуатации, воздействие птиц, грызунов).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55"/>
          <w:p>
            <w:pPr>
              <w:spacing w:after="20"/>
              <w:ind w:left="20"/>
              <w:jc w:val="both"/>
            </w:pPr>
            <w:r>
              <w:rPr>
                <w:rFonts w:ascii="Times New Roman"/>
                <w:b w:val="false"/>
                <w:i w:val="false"/>
                <w:color w:val="000000"/>
                <w:sz w:val="20"/>
              </w:rPr>
              <w:t>
Наличие отказов II степени связанных с:</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повреждением из-за заводских дефектов оборудования, не выработавшего срок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полным сбросом нагрузки электростанцией;</w:t>
            </w:r>
          </w:p>
          <w:p>
            <w:pPr>
              <w:spacing w:after="20"/>
              <w:ind w:left="20"/>
              <w:jc w:val="both"/>
            </w:pPr>
            <w:r>
              <w:rPr>
                <w:rFonts w:ascii="Times New Roman"/>
                <w:b w:val="false"/>
                <w:i w:val="false"/>
                <w:color w:val="000000"/>
                <w:sz w:val="20"/>
              </w:rPr>
              <w:t>
повреждением электрических сетей 110-1150 киловольт (далее – кВ), а также основного оборудования подстанций 110 кВ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второго экземпляра акта расследования технологического нарушения со всеми приложениями направленного в государственный орган по государственному энергетическому надзору и контролю или местный исполнительный орган (по компетенции) в течение трех рабочих дней со дня подписания в случаях создания комиссии энергетическим предприятием.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расследовании технологических нарушений, которые начинается не позднее 3 рабочих дней и исчисляются со следующего рабочего дня c момента возникновения технологического нарушения, и завершается в течение 10 рабочих дней с момента создания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расследования продленного на срок не более 30 календарных дней, в случаях невозможности завершения расследования технологического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56"/>
          <w:p>
            <w:pPr>
              <w:spacing w:after="20"/>
              <w:ind w:left="20"/>
              <w:jc w:val="both"/>
            </w:pPr>
            <w:r>
              <w:rPr>
                <w:rFonts w:ascii="Times New Roman"/>
                <w:b w:val="false"/>
                <w:i w:val="false"/>
                <w:color w:val="000000"/>
                <w:sz w:val="20"/>
              </w:rPr>
              <w:t>
Наличие акта расследования технологического нарушения, оформленных результатов расследования аварий, отказов I степени, а также отказов II степени, связанных с:</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1) повреждением из-за заводских дефектов оборудования, не выработавшего срок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полным сбросом нагрузки электростанцией;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повреждением электрических сетей 110-1150 кВ, а также основного оборудования подстанций 110 кВ и выше;</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повреждением тепловых сетей в отопительный сезон;</w:t>
            </w:r>
          </w:p>
          <w:p>
            <w:pPr>
              <w:spacing w:after="20"/>
              <w:ind w:left="20"/>
              <w:jc w:val="both"/>
            </w:pPr>
            <w:r>
              <w:rPr>
                <w:rFonts w:ascii="Times New Roman"/>
                <w:b w:val="false"/>
                <w:i w:val="false"/>
                <w:color w:val="000000"/>
                <w:sz w:val="20"/>
              </w:rPr>
              <w:t>
5) ошибочными действиями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руководителей, подлежащих квалификационной проверке знаний правил технической эксплуатации и правил техники безопасности у руководителей, специалистов организаций, осуществляющих производство, передачу электрической и тепловой энергии, для контроля технического состояния и безопасности эксплуатации электроустановок на следующий календарный год направленного организациями услугодателю ежегодно, в срок до 1 декабря.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ежегодного периода с 15 (пятнадцатого) августа по 30 (тридцатое) сентября включительно по приему документов от энергопроизводящих и энергопередающих организаций на получение Паспорта готовности осуществляется через веб-портал "электронного правительства" www.egov.kz.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плана мероприятий руководством Услугополучателя с указанием конкретных сроков устранения недостатков и согласование его с Комиссией услугополучателя в случае неготовности Услугополучателя к работе в осенне-зимний период, приложенный к Акту готовности.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выданных Паспортов готовности с замечаниями, где основанием для принятия решения Комиссией услугодателя явилось соответствие содержания представленных документов, подтверждающих выполнение условий для получения Паспорта готовности, при этом по содержанию некоторых из них необходимо предоставление дополнительных пояснений, материалов и обоснований. При этом замечания выдаются с установлением срока их устранения до 1 (первого) января следующего года, а информация о выполнении выданных замечаний Услугополучателем представляется Услугодателю не позднее 3 (трех) рабочих дней со дня истечения срока выполнения замечания.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57"/>
          <w:p>
            <w:pPr>
              <w:spacing w:after="20"/>
              <w:ind w:left="20"/>
              <w:jc w:val="both"/>
            </w:pPr>
            <w:r>
              <w:rPr>
                <w:rFonts w:ascii="Times New Roman"/>
                <w:b w:val="false"/>
                <w:i w:val="false"/>
                <w:color w:val="000000"/>
                <w:sz w:val="20"/>
              </w:rPr>
              <w:t>
Наличие разработанного:</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1) перспективного плана ремонта оборудования, зданий и сооружений организации на пять лет;</w:t>
            </w:r>
          </w:p>
          <w:p>
            <w:pPr>
              <w:spacing w:after="20"/>
              <w:ind w:left="20"/>
              <w:jc w:val="both"/>
            </w:pPr>
            <w:r>
              <w:rPr>
                <w:rFonts w:ascii="Times New Roman"/>
                <w:b w:val="false"/>
                <w:i w:val="false"/>
                <w:color w:val="000000"/>
                <w:sz w:val="20"/>
              </w:rPr>
              <w:t>
2) годовых графиков ремонта оборудования, зданий и сооружений, запланированного для осуществления ремонта энергопроизводящими и энергопередающими организациями оборудования, зданий и сооружений электростанций, тепловых и электрических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расчета среднесуточного расхода топлива и информации о расстоянии от энергоисточника до места отгрузки поставляемого топлива, направленный в уполномоченный орган в области электроэнергетики для согласования энергопроизводящей организацией с установленной мощностью 100 Гигакалорий/час и выше ежегодно, до 1 июня соответствующего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периодичности и объема технического обслуживания, а также состава работ по техническому обслуживанию оборудования, зданий и сооружений электростанций, тепловых и электрических сетей, которые устанавливаются энергопроизводящими и энергопередающими организациями самостоятельно с учетом инструкций по эксплуатации и фактических условий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годовых графиков ремонта оборудования,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электроснабжения от одного источника питания для электроприемников III категории при условии, что перерывы электроснабжения, необходимые для ремонта или замены поврежденного элемента системы электроснабжения, не превышают одних суток (24 часа).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наружного осмотра дымовых труб электростанций и газоходы 1 раз в год (весной), где внутреннее обследование дымовых труб производится через 5 лет после их ввода в эксплуатацию, а в дальнейшем по мере необходимости, но не реже 1 раза в 15 лет, при этом внутреннее обследование труб с кирпичной и монолитной футеровкой может быть заменено тепловизионным с частотой обследований не реже 1 раза в пять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комиссии по оценке готовности услугополучателя к работе в осенне-зимний период, созданный Услугополучателями и начинающий работу для подготовки акта готовности ежегодно с 1 (первого) августа.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готовности Услугополучателя к работе в осенне-зимний период, определенный Комиссией услугополучателя в период с 1 (первого) августа по 30 (тридцатое) сентября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получения Паспорта готовности Услугополучателями – ежегодно до 19 (девятнадцатого) октября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58"/>
          <w:p>
            <w:pPr>
              <w:spacing w:after="20"/>
              <w:ind w:left="20"/>
              <w:jc w:val="both"/>
            </w:pPr>
            <w:r>
              <w:rPr>
                <w:rFonts w:ascii="Times New Roman"/>
                <w:b w:val="false"/>
                <w:i w:val="false"/>
                <w:color w:val="000000"/>
                <w:sz w:val="20"/>
              </w:rPr>
              <w:t>
Наличие:</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1) индивидуальных испытаний оборудования и функциональных испытаний отдельных систем, завершившиеся пробным пуском основного и вспомогательного оборудования;</w:t>
            </w:r>
          </w:p>
          <w:p>
            <w:pPr>
              <w:spacing w:after="20"/>
              <w:ind w:left="20"/>
              <w:jc w:val="both"/>
            </w:pPr>
            <w:r>
              <w:rPr>
                <w:rFonts w:ascii="Times New Roman"/>
                <w:b w:val="false"/>
                <w:i w:val="false"/>
                <w:color w:val="000000"/>
                <w:sz w:val="20"/>
              </w:rPr>
              <w:t>
2) комплексного опробования оборудования, проведенные перед приемкой в эксплуатацию энергообъекта (пускового комплекса).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оперативного сообщения энергопредприятий предоставленные в течение 1 часа с момента возникновения технологического нарушения по телефону с дублированием посредством мобильных программ по обмену мгновенными сообщениями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направленного письменного сообщения энергопредприятиями в соответствующий Территориальный департамент органа по государственному энергетическому надзору и контролю по областям и городам Астана, Алматы, Шымкент и местный исполнительный орган и системному оператору в срок не позднее 12 часов с момента возникновения технологического нарушения.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второго экземпляра акта расследования технологического нарушения со всеми приложениями направленного в государственный орган по государственному энергетическому надзору и контролю или местный исполнительный орган (по компетенции) в течение трех рабочих дней со дня подписания, в случаях создания комиссии энергетическим предприятием.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59"/>
          <w:p>
            <w:pPr>
              <w:spacing w:after="20"/>
              <w:ind w:left="20"/>
              <w:jc w:val="both"/>
            </w:pPr>
            <w:r>
              <w:rPr>
                <w:rFonts w:ascii="Times New Roman"/>
                <w:b w:val="false"/>
                <w:i w:val="false"/>
                <w:color w:val="000000"/>
                <w:sz w:val="20"/>
              </w:rPr>
              <w:t>
Наличие технических условий, выданных энергопроизводящими организациями на подключение вновь вводимых или реконструируемых электроустановок после получения заявки от потребителя в следующие сроки:</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1) мощностью до 200 киловатт (далее – кВт) - в течение 5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мощностью от 200 до 1000 кВт - в течение 10 рабочих дней;</w:t>
            </w:r>
          </w:p>
          <w:p>
            <w:pPr>
              <w:spacing w:after="20"/>
              <w:ind w:left="20"/>
              <w:jc w:val="both"/>
            </w:pPr>
            <w:r>
              <w:rPr>
                <w:rFonts w:ascii="Times New Roman"/>
                <w:b w:val="false"/>
                <w:i w:val="false"/>
                <w:color w:val="000000"/>
                <w:sz w:val="20"/>
              </w:rPr>
              <w:t>
3) мощностью свыше 1000 кВт - в течение 15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условий, согласованных с системным оператором при подключении пользователя электрической сети с заявленной мощностью свыше 10 мегаватт (далее – МВт) к электрической сети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своевременной, достоверной и полной информации, предоставленных энергопроизводящей организацией, запрашиваемой и необходимой для осуществления полномочий органа государственного контроля и надзора в области электроэнергетики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предупреждения о прекращении (ограничении) поставки электрической энергии путем направления уведомления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в сроки не менее чем за 5 (пять) рабочих дня до прекращения поставки электрической энергии Потребителю (Потребителя, использующего электрическую энергию для бытовых нужд не менее чем за 30 (тридцать)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60"/>
          <w:p>
            <w:pPr>
              <w:spacing w:after="20"/>
              <w:ind w:left="20"/>
              <w:jc w:val="both"/>
            </w:pPr>
            <w:r>
              <w:rPr>
                <w:rFonts w:ascii="Times New Roman"/>
                <w:b w:val="false"/>
                <w:i w:val="false"/>
                <w:color w:val="000000"/>
                <w:sz w:val="20"/>
              </w:rPr>
              <w:t>
Соблюдение требований прекращения полностью подачи потребителю электрической энергии энергопередающим или энергопроизводящими организациями без предварительного уведомления в случаях:</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1) самовольного подключения приемников электрической энергии к электрической сети энергопередающей (энергопроизводящей)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подключения приемников электрической энергии помимо (без учета) приборов коммерческого учета электрической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снижения показателей качества электрической энергии по вине потребителя до значений, нарушающих функционирование электроустановок энергопередающей (энергопроизводящей) организации и других потребителей;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недопущения представителей энергопередающей (энергопроизводящей) организаций и органа энергетического надзора и контроля к приборам коммерческого учета электрической энергии и электроустановкам потребителя в рабочее время (на правах командированного);</w:t>
            </w:r>
          </w:p>
          <w:p>
            <w:pPr>
              <w:spacing w:after="20"/>
              <w:ind w:left="20"/>
              <w:jc w:val="both"/>
            </w:pPr>
            <w:r>
              <w:rPr>
                <w:rFonts w:ascii="Times New Roman"/>
                <w:b w:val="false"/>
                <w:i w:val="false"/>
                <w:color w:val="000000"/>
                <w:sz w:val="20"/>
              </w:rPr>
              <w:t>
5) аварийной ситуации.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61"/>
          <w:p>
            <w:pPr>
              <w:spacing w:after="20"/>
              <w:ind w:left="20"/>
              <w:jc w:val="both"/>
            </w:pPr>
            <w:r>
              <w:rPr>
                <w:rFonts w:ascii="Times New Roman"/>
                <w:b w:val="false"/>
                <w:i w:val="false"/>
                <w:color w:val="000000"/>
                <w:sz w:val="20"/>
              </w:rPr>
              <w:t>
Наличие составленного акта в произвольной форме потребителю электроэнергии о нарушении и проведение перерасчета при следующих нарушениях:</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1) самовольное подключение к сетям энергопроизводящей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подключение приемников электроэнергии помимо прибора коммерческого учета электрической энергии (далее – ПКУ);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изменение схемы включения ПКУ, трансформаторов тока и напряжения;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искусственное торможение диска ПКУ;</w:t>
            </w:r>
          </w:p>
          <w:p>
            <w:pPr>
              <w:spacing w:after="20"/>
              <w:ind w:left="20"/>
              <w:jc w:val="both"/>
            </w:pPr>
            <w:r>
              <w:rPr>
                <w:rFonts w:ascii="Times New Roman"/>
                <w:b w:val="false"/>
                <w:i w:val="false"/>
                <w:color w:val="000000"/>
                <w:sz w:val="20"/>
              </w:rPr>
              <w:t>
5) установка приспособлений, искажающих показания ПКУ.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62"/>
          <w:p>
            <w:pPr>
              <w:spacing w:after="20"/>
              <w:ind w:left="20"/>
              <w:jc w:val="both"/>
            </w:pPr>
            <w:r>
              <w:rPr>
                <w:rFonts w:ascii="Times New Roman"/>
                <w:b w:val="false"/>
                <w:i w:val="false"/>
                <w:color w:val="000000"/>
                <w:sz w:val="20"/>
              </w:rPr>
              <w:t>
Наличие автоматизированных систем управления обеспечивающих решение задач производственно-технологического, оперативно-диспетчерского и организационно-экономического управления энергопроизводством, а именно:</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1) автоматизированных систем управления технологическим процессом;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автоматизированных систем диспетчерского управления;</w:t>
            </w:r>
          </w:p>
          <w:p>
            <w:pPr>
              <w:spacing w:after="20"/>
              <w:ind w:left="20"/>
              <w:jc w:val="both"/>
            </w:pPr>
            <w:r>
              <w:rPr>
                <w:rFonts w:ascii="Times New Roman"/>
                <w:b w:val="false"/>
                <w:i w:val="false"/>
                <w:color w:val="000000"/>
                <w:sz w:val="20"/>
              </w:rPr>
              <w:t>
3) автоматизированных систем управления производством.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выполнения многофакторного исследования с оценкой прочности, устойчивости и эксплуатационной надежности всех напорных гидротехнических сооружений не реже 1 раза в 5 лет, находящиеся в эксплуатации более 25 лет независимо от их состояния, с привлечением специализированных организаций периодически.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берм и кюветов канала обеспечивающих защиту от зарастания откосов и гребня земляных сооружений деревьями и кустарниками, если оно не предусмотрено проектом, которые регулярно очищаются от грунта осыпей и выносов.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лестниц, мостиков и ограждений в необходимых местах на подводящих и отводящих каналах.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дренажа или утепления на участках откосов грунтовых плотин и дамб при высоком уровне фильтрационных вод в низовом клине во избежание промерзания и разрушения.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дренажных систем для отвода профильтровавшейся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насосов откачки воды, поступающей в результате фильтрации или из-за непредвиденных прорывов из водопроводящих трактов; исправности вентиляционных установок, аварийного освещения, запасных выходов при эксплуатации подземных зданий гидроэлектростанций.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аэрационных устройствах напорных водоводов надежного утепления и при необходимости оборудования их системой обогрева.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противоаварийных устройств, водоотливных и спасательных средств в исправном состоянии с обеспечением содержания и в постоянной готовности к действию.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камнезащитных сооружений (камнезадерживающие сетки, камнеловки) содержащихся в исправном состоянии и своевременно разгруженные от накопившихся камней.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автоматизированных систем диагностического контроля (далее – АСДК) оснащенные в ответственных напорных гидротехнических сооружениях для повышения оперативности и достоверности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с дистанционной передачей показаний на центральный пульт управления, измеряющих уровни верхнего и нижнего бьефов гидроэлектростанций и напор гидротурбин, а также перепады напора на решетках.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предупредительной сигнализации включаемой при повышении температуры сегмента и масла в маслованне на 5°С выше номинальной для данного времени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 технического водоснабжения гидроагрегата обеспечивающих охлаждение опорных узлов, статора и ротора генератора, смазку обрезиненного турбинного подшипника и других потребителей при всех режимах работы гидроагрегата.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1 раз в 5-7 лет при проведении капитального ремонта гидротурбин.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водоулавливающих устройств для градирни в зимний период при увлажнении и обледенении прилегающей территорий зданий.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сроков не реже 1 раза в 10 лет, железобетонных оболочек – не реже 1 раза в 5 лет при проведении детального обследования металлических каркасов вытяжных башен обшивных градирен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всех контролируемых участках пароводяного тракта, отборников проб воды и пара с холодильниками для охлаждения проб до 20-40 0С.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величины содержания гидразина (при обработке воды гидразином) в пределах от 20 до 60 микрограмм на кубический дециметр (далее – мкг/дм3), а в период пуска и останова котла до 3000 мкг/дм3.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63"/>
          <w:p>
            <w:pPr>
              <w:spacing w:after="20"/>
              <w:ind w:left="20"/>
              <w:jc w:val="both"/>
            </w:pPr>
            <w:r>
              <w:rPr>
                <w:rFonts w:ascii="Times New Roman"/>
                <w:b w:val="false"/>
                <w:i w:val="false"/>
                <w:color w:val="000000"/>
                <w:sz w:val="20"/>
              </w:rPr>
              <w:t>
Соблюдение качества воды для подпитки тепловых сетей следующим нормам качества воды для подпитки тепловых сетей:</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свободной угольной кислоты - 0;</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рН для систем теплоснабжения: открытых - 8,3-9,0², закрытых - 8,3-9,5²;</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растворенного кислорода, мкг/дм³, не более - 50;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количество взвешенных веществ, миллиграмм на кубический дециметр (далее – мг/дм³), не более - 5; </w:t>
            </w:r>
          </w:p>
          <w:p>
            <w:pPr>
              <w:spacing w:after="20"/>
              <w:ind w:left="20"/>
              <w:jc w:val="both"/>
            </w:pPr>
            <w:r>
              <w:rPr>
                <w:rFonts w:ascii="Times New Roman"/>
                <w:b w:val="false"/>
                <w:i w:val="false"/>
                <w:color w:val="000000"/>
                <w:sz w:val="20"/>
              </w:rPr>
              <w:t>
содержание нефтепродуктов, мг/дм³, не более - 0,3.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64"/>
          <w:p>
            <w:pPr>
              <w:spacing w:after="20"/>
              <w:ind w:left="20"/>
              <w:jc w:val="both"/>
            </w:pPr>
            <w:r>
              <w:rPr>
                <w:rFonts w:ascii="Times New Roman"/>
                <w:b w:val="false"/>
                <w:i w:val="false"/>
                <w:color w:val="000000"/>
                <w:sz w:val="20"/>
              </w:rPr>
              <w:t>
Соблюдение качества сетевой воды следующим нормам качества сетевой воды:</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свободной угольной кислоты - 0;</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рН для систем теплоснабжения: открытых¹-8,3-9,0¹; закрытых - 8,3-9,5¹;</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соединений железа, мг/дм³, не более, для систем теплоснабжения: открытых - 0,3, закрытых - 0,5;</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растворенного кислорода, мкг/дм³, не более - 20;</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взвешенных веществ, мг/дм³, не более - 5;</w:t>
            </w:r>
          </w:p>
          <w:p>
            <w:pPr>
              <w:spacing w:after="20"/>
              <w:ind w:left="20"/>
              <w:jc w:val="both"/>
            </w:pPr>
            <w:r>
              <w:rPr>
                <w:rFonts w:ascii="Times New Roman"/>
                <w:b w:val="false"/>
                <w:i w:val="false"/>
                <w:color w:val="000000"/>
                <w:sz w:val="20"/>
              </w:rPr>
              <w:t>
содержание нефтепродуктов, мг/дм³, не более для систем теплоснабжения: открытых - 0,1, закрытых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 дренажей для полного удаления влаги при прогреве, остывании и опорожнении трубопроводов.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наряда-допуска для выполнения ремонта трубопроводов, арматуры и элементов дистанционного управления арматурой, установки и снятия заглушек, отделяющих ремонтируемый участок трубопровода.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работающей золоулавливающей установки при работе котла на твердом топливе.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не реже 1 раза в год испытания золоулавливающих установок, по экспресс-методу подвергаемый в целях проверки их эксплуатационной эффективности и при необходимости разработки мероприятий по улучшению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и периодически проверяемых контрольно-измерительных приборов, устройств технологических защит, блокировок и сигнализации систем гидро- и пневмозолоудаления.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контрольного клапана между двумя закрытыми и пломбированными задвижками предусмотренного в соединениях трубопроводов подпитывающего устройства с трубопроводами технической, циркуляционной или водопроводной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обратных трубопроводов от внезапного повышения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испытания баков-аккумуляторов и емкостей запаса после окончания монтажа или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блокировок в баках-аккумуляторах и емкостей запаса, обеспечивающих полное прекращение подачи воды в бак при достижении ее верхнего предельного уровня, а также отключение насосов разрядки при достижении ее нижнего предельного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баках-аккумуляторах и емкостей запаса аппаратуры для контроля уровня воды и сигнализации предельного уровня, переливной трубой, установленной на отметке предельно допустимого уровня заполнения, и вестовой трубой.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конденсатоотводчика для непрерывного отведения конденсата из паропроводов насыщенного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регуляторов возбуждения (далее – АРВ) постоянно используемых включенными в работе и отключение АРВ или отдельных их элементов (ограничение минимального возбуждения) производится в случаях ремонта или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65"/>
          <w:p>
            <w:pPr>
              <w:spacing w:after="20"/>
              <w:ind w:left="20"/>
              <w:jc w:val="both"/>
            </w:pPr>
            <w:r>
              <w:rPr>
                <w:rFonts w:ascii="Times New Roman"/>
                <w:b w:val="false"/>
                <w:i w:val="false"/>
                <w:color w:val="000000"/>
                <w:sz w:val="20"/>
              </w:rPr>
              <w:t>
Наличие контроля параметров во время эксплуатации за:</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электрическими параметрами статора, ротора и системы возбуждения;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температурой обмотки и стали статора, охлаждающих сред (в том числе, оборудования системы возбуждения), уплотнений вала подшипников и подпятников;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давлением, в том числе, перепада давлений на фильтрах, удельного сопротивления и расхода дистиллята через обмотки и другие активные и конструктивные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давлением и чистотой водорода;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давлением и температурой масла, а также перепада давлений масло-водород в уплотнениях вала;</w:t>
            </w:r>
          </w:p>
          <w:p>
            <w:pPr>
              <w:spacing w:after="20"/>
              <w:ind w:left="20"/>
              <w:jc w:val="both"/>
            </w:pPr>
            <w:r>
              <w:rPr>
                <w:rFonts w:ascii="Times New Roman"/>
                <w:b w:val="false"/>
                <w:i w:val="false"/>
                <w:color w:val="000000"/>
                <w:sz w:val="20"/>
              </w:rPr>
              <w:t>
</w:t>
            </w:r>
            <w:r>
              <w:rPr>
                <w:rFonts w:ascii="Times New Roman"/>
                <w:b w:val="false"/>
                <w:i w:val="false"/>
                <w:color w:val="000000"/>
                <w:sz w:val="20"/>
              </w:rPr>
              <w:t>6) герметичностью систем жидкостного охлаждения;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влажностью газа в корпусе турбогенераторов с водородным и полным водяным охлаждением;</w:t>
            </w:r>
          </w:p>
          <w:p>
            <w:pPr>
              <w:spacing w:after="20"/>
              <w:ind w:left="20"/>
              <w:jc w:val="both"/>
            </w:pPr>
            <w:r>
              <w:rPr>
                <w:rFonts w:ascii="Times New Roman"/>
                <w:b w:val="false"/>
                <w:i w:val="false"/>
                <w:color w:val="000000"/>
                <w:sz w:val="20"/>
              </w:rPr>
              <w:t>
8) уровнем масла в демпферных баках и поплавковых гидрозатворах турбогенераторов, в масляных ваннах подшипников и подпятников гидрогенераторов; 9) вибрацией подшипников и контактных колец турбогенераторов, крестовин и подшипников гидрогенераторов.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66"/>
          <w:p>
            <w:pPr>
              <w:spacing w:after="20"/>
              <w:ind w:left="20"/>
              <w:jc w:val="both"/>
            </w:pPr>
            <w:r>
              <w:rPr>
                <w:rFonts w:ascii="Times New Roman"/>
                <w:b w:val="false"/>
                <w:i w:val="false"/>
                <w:color w:val="000000"/>
                <w:sz w:val="20"/>
              </w:rPr>
              <w:t>
Наличие контроля показателей работы газомасляной и водяной систем генераторов и синхронных компенсаторов, находящихся в работе или в резерве:</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температуры точки росы (влажности) водорода в корпусе генератора - не реже 1 раза в неделю, а при неисправной системе индивидуальной осушки газа или влажности, превышающей допустимую, - не реже 1 раза в сутки. Влажность газа внутри корпуса турбогенератора с полным водяным охлаждением контролируется непрерывно автоматически;</w:t>
            </w:r>
          </w:p>
          <w:p>
            <w:pPr>
              <w:spacing w:after="20"/>
              <w:ind w:left="20"/>
              <w:jc w:val="both"/>
            </w:pPr>
            <w:r>
              <w:rPr>
                <w:rFonts w:ascii="Times New Roman"/>
                <w:b w:val="false"/>
                <w:i w:val="false"/>
                <w:color w:val="000000"/>
                <w:sz w:val="20"/>
              </w:rPr>
              <w:t>
</w:t>
            </w:r>
            <w:r>
              <w:rPr>
                <w:rFonts w:ascii="Times New Roman"/>
                <w:b w:val="false"/>
                <w:i w:val="false"/>
                <w:color w:val="000000"/>
                <w:sz w:val="20"/>
              </w:rPr>
              <w:t>газоплотности корпуса машины (суточной утечки водорода) - не реже 1 раза в месяц, чистоты водорода в корпусе машины - не реже 1 раза в неделю по контрольным химическим анализам и непрерывно по автоматическому газоанализатору, а при неисправности автоматического газоанализатора - не реже 1 раза в смену;</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содержания водорода в газовой ловушке, в картерах подшипников, экранированных токопроводах, кожухах линейных и нулевых выводов - непрерывно автоматическим газоанализатором, действующим на сигнал, а при неисправности или отсутствии такого газоанализатора - переносным газоанализатором или индикатором не реже 1 раза в сутки;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содержания кислорода в водороде внутри корпуса машины, в поплавковом гидрозатворе, в бачке продувки и в водородоотделительном баке маслоочистительной установки генератора - в соответствии с утвержденным графиком по данным химического контроля;</w:t>
            </w:r>
          </w:p>
          <w:p>
            <w:pPr>
              <w:spacing w:after="20"/>
              <w:ind w:left="20"/>
              <w:jc w:val="both"/>
            </w:pPr>
            <w:r>
              <w:rPr>
                <w:rFonts w:ascii="Times New Roman"/>
                <w:b w:val="false"/>
                <w:i w:val="false"/>
                <w:color w:val="000000"/>
                <w:sz w:val="20"/>
              </w:rPr>
              <w:t>
показателей качества дистиллята в системе водяного охлаждения обмоток и других частей генератора - в соответствии с типовой инструкцией по эксплуатации генераторов.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не реже 1 раза в 3 месяца измерений вибрации контактных колец турбогенераторов и поддержание значения на уровне не выше 300 мкм.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1 раз в 4-5 лет проведения капитальных ремонтов синхронных компенсаторов.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67"/>
          <w:p>
            <w:pPr>
              <w:spacing w:after="20"/>
              <w:ind w:left="20"/>
              <w:jc w:val="both"/>
            </w:pPr>
            <w:r>
              <w:rPr>
                <w:rFonts w:ascii="Times New Roman"/>
                <w:b w:val="false"/>
                <w:i w:val="false"/>
                <w:color w:val="000000"/>
                <w:sz w:val="20"/>
              </w:rPr>
              <w:t>
Наличие автоматики в генерирующих установках возобновляемых источников энергии, обеспечивающих регулирование генерации реактивной мощности:</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а) в режиме регулирования напряжения;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б) в режиме регулирования реактивной мощности;</w:t>
            </w:r>
          </w:p>
          <w:p>
            <w:pPr>
              <w:spacing w:after="20"/>
              <w:ind w:left="20"/>
              <w:jc w:val="both"/>
            </w:pPr>
            <w:r>
              <w:rPr>
                <w:rFonts w:ascii="Times New Roman"/>
                <w:b w:val="false"/>
                <w:i w:val="false"/>
                <w:color w:val="000000"/>
                <w:sz w:val="20"/>
              </w:rPr>
              <w:t>
в) в режиме регулирования коэффициента мощности.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надежной работы при пуске и в рабочих режимах при эксплуатации электродвигателей, их пускорегулирующих устройств и защит.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сигнализирующего о появлении воды в корпусе электродвигателя с водяным охлаждением обмотки ротора и активной стали статора, а также со встроенными водяными воздухоохладителями.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электродвигателях, имеющих принудительную смазку подшипников, защиты действующей на сигнал и отключение электродвигателя при повышении температуры вкладышей подшипников или прекращении поступления смазки.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рабочего или резервного источника питания для сохранения устойчивости технологического режима основного оборудования при перерыве в электропитании электродвигателей (включая электродвигатели с регулируемой частотой вращения) ответственного тепломеханического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удостоверения у лиц, допущенных к выполнению работ, к которым предъявляются дополнительные (повышенные) требования по безопасности специальных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допуска к работе по нарядам и распоряжениям непосредственно на рабочем месте.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допуска в обоих экземплярах наряда и в журнале учета работ по нарядам и распоряжениям, при совмещении руководителем (производителем) работ обязанности допускающего оформление допуска в одном экземпляре наряда.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квалификационном удостоверении о проверке знаний у лиц, обслуживающих оборудование основных цехов электростанций, и лиц, допущенных к выполнению специальных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ремонте вращающихся механизмов, которые при этом остановлены.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кнопки аварийного отключения в рабочем состоянии электродвигателя механизма на период пробного включения или балансировки вращающегося механизма.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огневых работ в помещениях и на территории мазутного хозяйства (мазутные резервуары, приемосливные устройства, походные каналы, мазутонасосные).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запаса хлорной извести для нейтрализации пролитого раствора гидразингидрата в помещении.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в емкостях и резервуарах.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котельных агрегатов (работа внутри топок, барабанов), на конвективных поверхностях нагрева, электрофильтрах, в газоходах, воздуховодах, в системах пылеприготовления, золоудаления и золоулавливания.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конвейеров, устройств, сбрасывающих топливо с ленточных конвейеров, питателей, элеваторов, дробилок, грохотов, вагоноопрокидывателей, багеров.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электромагнитных сепараторов, весов ленточных конвейеров, щепо- и корнеуловителей, а также механизированных пробоотборников твердого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ремонтных работ в мазутном хозяйстве.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насосов (питательных, конденсатных, циркуляционных, сетевых, подпиточных и других) и мешалок, перечень которых устанавливает работодатель.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вращающихся механизмов (дутьевых и мельничных вентиляторов, дымососов, мельниц и других).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огневых работ на оборудовании, в зоне действующего оборудования и в производственных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грузоподъемных машин (кроме колесных и гусеничных самоходных), крановых тележек, подкрановых путей, скреперных установок, перегружателей, подъемников, фуникулеров, канатных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демонтажа и монтажа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врезки гильз и штуцеров для приборов, установки и снятию измерительных диафрагм расходомеров.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установки, снятия, проверки и ремонта аппаратуры автоматического регулирования, дистанционного управления, защиты, сигнализации и контроля, требующие останова, ограничения производительности и изменения схемы и режима работы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трубопроводов и арматуры без снятия ее с трубопроводов, ремонта или замены импульсных линий (газо-, мазуто-, масло- и паропроводов, трубопроводов пожаротушения, дренажных линий, трубопроводов с ядовитыми и агрессивными средами).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работы, связанных с монтажом и наладкой датчиков.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работы в местах, опасных в отношении загазованности, взрывоопасности и поражения электрическим током и с ограниченным доступом посещения.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в камерах, колодцах, аппаратах, бункерах, резервуарах, баках, коллекторах, туннелях, трубопроводах, каналах и ямах и других металлических емкостях.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дефектоскопии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химической очистки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нанесении антикоррозионного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теплоизоляционных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сборки и разборки лесов и крепления стенок траншей, котлованов.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земляных работ в зоне расположения подземных коммуникаций.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загрузки, догрузки и выгрузки фильтрующего материала, связанного со вскрытием фильтров.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ремонтных работ в гидразинной установке.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дымовых труб, сооружений и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уполномоченных лиц для выдачи нарядов, утвержденного техническим руководителем.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промежуточных нарядов при выполнении ремонтных работ по общему наряду.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начальника смены электростанции или соответствующего диспетчера сетей, региональных диспетчерских центров, национального диспетчерского центра системного оператора Казахстана для выведения оборудования из работы и резерва или испытания непосредственно перед выводом из работы и резерва оборудования или перед проведением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системной автоматики для отключения нагрузки в энергосистемах по предотвращению нарушения устойчивости работы энергосистемы, принимающей мощность, и автоматической разгрузки электростанций в энергосистемах, выдающих мощность.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68"/>
          <w:p>
            <w:pPr>
              <w:spacing w:after="20"/>
              <w:ind w:left="20"/>
              <w:jc w:val="both"/>
            </w:pPr>
            <w:r>
              <w:rPr>
                <w:rFonts w:ascii="Times New Roman"/>
                <w:b w:val="false"/>
                <w:i w:val="false"/>
                <w:color w:val="000000"/>
                <w:sz w:val="20"/>
              </w:rPr>
              <w:t>
Наличие в составе комплекса технических средств автоматизированной системы диспетчерского управления:</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1) средств диспетчерского и технологического управления в совокупности с автоматизированной системой управления технологическим процессом (датчики информации, устройства телемеханики и передачи информации, каналы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средств обработки и отображения информации: компьютерная техника оперативных информационно-управляющих комплексов и вычислительных комплексов, устройства печати, дисплеи, цифровые и аналоговые приборы;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 связи с объектом управления;</w:t>
            </w:r>
          </w:p>
          <w:p>
            <w:pPr>
              <w:spacing w:after="20"/>
              <w:ind w:left="20"/>
              <w:jc w:val="both"/>
            </w:pPr>
            <w:r>
              <w:rPr>
                <w:rFonts w:ascii="Times New Roman"/>
                <w:b w:val="false"/>
                <w:i w:val="false"/>
                <w:color w:val="000000"/>
                <w:sz w:val="20"/>
              </w:rPr>
              <w:t>
4) вспомогательных систем (гарантированного электропитания, кондиционирования воздуха, противопожарные).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утвержденного техническим руководителем, главным диспетчером или начальником диспетчерской службы электрической сети, энергообъекта для соблюдения периодической проверки исправности систем электропитания.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средств диспетчерского и технологического управления в электростанциях, электрических сетях, электрических подстанциях.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постоянно функционирующих средств диспетчерского и технологического управления, готовых к действию при установленном качестве передачи информации в нормальных и аварийных режимах энергосистем.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69"/>
          <w:p>
            <w:pPr>
              <w:spacing w:after="20"/>
              <w:ind w:left="20"/>
              <w:jc w:val="both"/>
            </w:pPr>
            <w:r>
              <w:rPr>
                <w:rFonts w:ascii="Times New Roman"/>
                <w:b w:val="false"/>
                <w:i w:val="false"/>
                <w:color w:val="000000"/>
                <w:sz w:val="20"/>
              </w:rPr>
              <w:t>
Соблюдение оперативного и технического обслуживания средств диспетчерского и технологического управления обеспеченного:</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1) центральными узлами средств управления национального диспетчерского центра системного оператора Казахстана, региональными диспетчерскими центрами;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местными узлами средств управления электрических сетей и электростанций;</w:t>
            </w:r>
          </w:p>
          <w:p>
            <w:pPr>
              <w:spacing w:after="20"/>
              <w:ind w:left="20"/>
              <w:jc w:val="both"/>
            </w:pPr>
            <w:r>
              <w:rPr>
                <w:rFonts w:ascii="Times New Roman"/>
                <w:b w:val="false"/>
                <w:i w:val="false"/>
                <w:color w:val="000000"/>
                <w:sz w:val="20"/>
              </w:rPr>
              <w:t>
3) лабораториями, входящими в состав служб (энергообъектов) средствами диспетчерского и технологического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гарантированного электропитания средств диспетчерского и технологического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энергообъектах ремонтно-эксплуатационной базы.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не реже 1 раза в 5 лет при проведении периодического технического освидетельствования всех технологических систем, оборудования, зданий и сооружений, в том числе гидросооружений, входящих в состав энергообъекта комиссией энергообъекта, возглавляемой техническим руководителем энергообъекта или его заместителем, с включением в комиссию руководителей и специалистов структурных подразделений энергообъекта, специалистов специализированных и экспертных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результатов технического освидетельствования в техническом паспорте энергообъекта.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электростанциях функционирующей автоматизированной системы диспетчерского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исправном состоянии всех средств измерения, а также информационно-измерительных систем, а также их постоянной готовности к выполнению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технического обслуживания и ремонта средств измерения персоналом подразделения, выполняющим функции метрологической службы энергообъекта.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проводах, присоединенных к сборкам (рядам) зажимов, маркировки, соответствующая схемам, а также маркировки на концах контрольных кабелей, в местах разветвления и пересечения потоков кабелей, при проходе их через стены, потолки и другие перекрытия.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маркировок на автоматических выключателях, колодках предохранителей маркировки с указанием назначения и 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подвески проводов ВЛ напряжением до 1000 В любого назначения (осветительных, телефонных, высокочастотных) на конструкциях ОРУ, отдельно стоящих стержневых молниеотводах, прожекторных мачтах, дымовых трубах и градирнях, а также подводка этих линий к взрывоопасным помещениям.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ограничителей перенапряжений и вентильных разрядников всех напряжений, поддерживаемых в постоянно включенном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заземляющих дугогасящих реакторов на подстанциях, связанных с компенсируемой сетью не менее чем двумя линиями электропередачи.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установки дугогасящих реакторов на тупиковых подстанциях.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дугогасящих реакторов подключенных к нейтралям трансформаторов, генераторов или синхронных компенсаторов через разъединители.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подключения дугогасящих реакторов к трансформаторам, защищенным плавкими предохранителями.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осмотра не реже 1 раза в смену электролизной установки, работающей без постоянного дежурства персонала и обнаруженные дефекты и неполадки регистрируются в журнале (картотеке) и устраняются в кратчайшие сроки.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проверки исправности автоматических газоанализаторов 1 раз в сутки проводимый химическим анализом содержания кислорода в водороде и водорода в кислороде.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газоплотных обратных клапанов на трубопроводах подачи водорода и кислорода в ресиверах, а также на трубопроводе подачи обессоленной воды (конденсата) в питательных баках.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воздухоосушительных фильтров в баке, оборудованном для сухого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пускорегулирующих устройств и защит при эксплуатации электродвигателей, обеспечивающих их надежную работу при пуске и в рабочих режимах.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сигнализирующего о появлении воды в корпусе электродвигателя с водяным охлаждением обмотки ротора и активной стали статора, а также со встроенными водяными воздухоохладителями.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исправном состоянии дренажных каналов, лотков, приямков, стенок солевых ячеек и ячеек мокрого хранения коагулянта, полов в помещениях мерников кислоты и щелочи контролируемых и поддерживаемых в помещениях водоподготовительных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кровли зданий и сооружений очищенные от мусора, золовых отложений и строительных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очищенной системы сброса ливневых вод и проведение проверки ее работоспособности.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строительных конструкций, фундаментов зданий, сооружений и оборудования от попадания минеральных масел, кислот, щелочей, пара и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покрытия полов, предотвращающие образования цементной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стены, пола и потолка, окрашенных пыленепроницаемой краской.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фильтров в приточной вентиляции, предотвращающих попадание пыли в помещение распределительных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каналов и наземных лотков ОРУ и ЗРУ закрытые несгораемыми плитами, а места выхода кабелей из кабельных каналов, туннелей, этажей и переходов между кабельными отсеками уплотненные несгораемым материалом.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туннелей, подвалов, каналов содержащиеся в чистоте и дренажных устройств, обеспечивающих беспрепятственный отвод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маслоприемника, маслосборника, гравийных подсыпок, дренажов и маслоотводов.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уровня масла в масляных выключателях, измерительных трансформаторах и вводах остающиеся в пределах шкалы маслоуказателя при максимальной и минимальной температурах окружающего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масла негерметичных вводов от увлажнения и окисления.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быстродействующей защиты от дуговых коротких замыканий внутри шкафов камер распределительных устройств 6-10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проведения капитальных ремонтов ВЛ выполняемые по решению технического руководителя организации, эксплуатирующей электрические сети, на ВЛ с железобетонными и металлическими опорами – не реже 1 раза в 12 лет, на ВЛ с деревянными опорами – не реже 1 раза в 6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разрешения на проведение раскопок кабельных трасс или земляных работ вблизи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предприятия кабельных сетей лаборатории, оснащенной аппаратами для определения мест повреждения, измерительными приборами и передвижными измерительными и испытательными установками.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электроустановках устройств по сбору и удалению отходов: химических веществ, масла, мусора, технических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заземляющих устройств защитного заземления электроустановок зданий и сооружений и молниезащиты 2-й и 3-й категорий этих зданий и сооружений, которые являются общими.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естественных и искусственных заземляющих проводников для объединения заземляющих устройств разных электроустановок.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в местах пересечения проводников с кабелями, трубопроводами, железнодорожными путями, а также в местах их ввода в здания и в местах, где возможны механические повреждения защитных проводников.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заземляющих и защитных проводников к открытым проводящим частям выполненные при помощи болтовых соединений или сварки.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непрерывного контроля сопротивления изоляции относительно корпуса (земли) со световым и звуковым сигналами на автономных передвижных источниках питания с изолированной нейтралью.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прямого прикосновения в передвижных электроустановках обеспеченная, применением основной изоляции токоведущих частей, ограждений и оболочек.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сооружений без каких-либо временных устройств, хранения в них материалов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выходов из кабельного сооружения при длине кабельного сооружения более 25 метров (далее –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самозакрывающихся дверей в кабельных сооружениях, с уплотненными притворами.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входа с лестницами в проходных кабельных эстакадах с мостиками обслуживания.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между входами проходных кабельных эстакад не более 150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расстояние от торца проходных кабельных эстакад до входа на нее не более 25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дверей, предотвращающих свободный доступ на эстакады лицам, не связанных с обслуживанием кабельного хозяйства.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с самозапирающиесями замками, открываемых без ключа с внутренней стороны эстакады.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более 150 м между входами в кабельную галерею при прокладке в ней кабелей не выше 35 кВ, а при прокладке маслонаполненных кабелей, кабелей с пластмассовой изоляцией - не более 120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основных несущих строительных конструкции (колонны, балки) из железобетона с пределом огнестойкости не менее 0,75 часов или из стального проката с пределом огнестойкости не менее 0,25 часов в наружных кабельных эстакадах и галереях.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колодцев и камер снабженные металлическими лестницами.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перекрытия кабельных каналов и двойных полов в электромашинных помещениях рифленой сталью, в помещениях щитов управления с паркетными полами - деревянными щитами с паркетом, защищенными снизу асбестом и по асбесту - жестью.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металлических лестниц в кабельных колодцах.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люков на кабельных колодцах и туннелях диметром не менее 650 миллиметров (далее – мм) и закрывающихся двойными металлическими крышками из которых нижняя должна иметь приспособление для закрывания на замок, открываемый со стороны туннеля без ключа.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приспособления для снятия на крышках люков кабельных колодцев и туннелей.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кабельных сооружениях, за исключением эстакад, колодцев для соединительных муфт, каналов и камер, естественной или искусственной вентиляцией, независимой для каждого отсека.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заслонок (шиберов) в вентиляционных устройствах для прекращения доступа воздуха в случае возникновения возгорания и промерзания туннеля в зимнее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расположения проводов связи и радиофикации под и над эстакадами и галереями.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наименьшей высоты кабельной эстакады и галереи в непроезжей части территории промышленного предприятия принимаемая, из расчета возможности прокладки нижнего ряда кабелей на уровне не менее 2,5 м от планировочной отметки земли.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выполненные так, чтобы в процессе монтажа и эксплуатации было исключено возникновение в них опасных механических напряжений и повреждений, для чего кабели должны быть уложены с запасом по длине, достаточным для компенсации возможных смещений почвы и температурных деформаций самих кабелей и конструкций, по которым они проложены.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укладки запаса кабеля путем исключения укладки в виде колец (витков);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кабельных линии выполненных так, чтобы в процессе монтажа и эксплуатации было исключено возникновение в них опасных механических напряжений и повреждений, для чего кабели, проложенные вертикально по конструкциям и стенам, должны быть закреплены так, чтобы была предотвращена деформация оболочек и не нарушались соединения, жил в муфтах под действием собственного веса кабелей;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выполненных так, чтобы в процессе монтажа и эксплуатации было исключено возникновение в них опасных механических напряжений и повреждений, для чего конструкции, на которые укладываются небронированные кабели, должны быть выполнены таким образом, чтобы была исключена возможность механического повреждения оболочек кабелей, в местах жесткого крепления оболочки этих кабелей должны быть предохранены от механических повреждений и коррозии при помощи эластичных прокладок;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выполненных так, чтобы в процессе монтажа и эксплуатации было исключено возникновение в них опасных механических напряжений и повреждений, для чего кабели (в том числе бронированные), расположенные в местах, где возможны механические повреждения (передвижение автотранспорта, механизмов и грузов) доступность для посторонних лиц), которые должны быть защищены по высоте на 2 м от уровня пола или земли и на 0,3 м в земле;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выполненных так, чтобы в процессе монтажа и эксплуатации было исключено возникновение в них опасных механических напряжений и повреждений, для чего при прокладке кабелей рядом с другими кабелями, находящимися в эксплуатации должны быть приняты меры для предотвращения повреждения последних;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выполненных так, чтобы в процессе монтажа и эксплуатации было исключено возникновение в них опасных механических напряжений и повреждений, для чего кабели должны прокладываться на расстоянии от нагретых поверхностей, предотвращающем нагрев кабелей выше допустимого, при этом, должна предусматриваться защита кабелей от прорыва горячих веществ в местах установки задвижек и фланцевых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70"/>
          <w:p>
            <w:pPr>
              <w:spacing w:after="20"/>
              <w:ind w:left="20"/>
              <w:jc w:val="both"/>
            </w:pPr>
            <w:r>
              <w:rPr>
                <w:rFonts w:ascii="Times New Roman"/>
                <w:b w:val="false"/>
                <w:i w:val="false"/>
                <w:color w:val="000000"/>
                <w:sz w:val="20"/>
              </w:rPr>
              <w:t>
Соблюдение требований при прокладке кабельных линий в производственных помещениях:</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1) кабели должны быть доступны для ремонта, а открыто проложенные – и для осмотра.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Кабели (в том числе бронированные), расположенные в местах, где производится перемещение механизмов, оборудования, грузов и транспорт, должны быть защищены от повреждений;</w:t>
            </w:r>
          </w:p>
          <w:p>
            <w:pPr>
              <w:spacing w:after="20"/>
              <w:ind w:left="20"/>
              <w:jc w:val="both"/>
            </w:pPr>
            <w:r>
              <w:rPr>
                <w:rFonts w:ascii="Times New Roman"/>
                <w:b w:val="false"/>
                <w:i w:val="false"/>
                <w:color w:val="000000"/>
                <w:sz w:val="20"/>
              </w:rPr>
              <w:t>
2) расстояние между параллельно проложенными силовыми кабелями и всякого рода трубопроводами, должно быть не менее 0,5 м, а между газопроводами и трубопроводами с горючими жидкостями – не менее 1 м. При меньших расстояниях сближения и при пересечениях кабели должны быть защищены от механических повреждений (металлическими трубами, кожухами) на всем участке сближения плюс по 0,5 м с каждой его стороны, а в необходимых случаях защищены от перегрева.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Соблюдать пересечения кабелями проходов выполненные на высоте не менее 1,8 м от пола.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Соблюдать параллельную прокладку кабелей над и под маслопроводами и трубопроводами с горючей жидкостью в вертикальной плоскости.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прокладки кабелей в зонах пристаней, причалов, гаваней, паромных переправ, а также зимних регулярных стоянок судов и барж.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прокладывания кабелей в асбестоцементных трубах по металлическим и железобетонным мостам и при подходе к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прокладки кабельных линий по деревянным сооружениям (мостам, причалам, пирсам) выполняемые в стальных трубах.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плаката на опорах воздушных линий на высоте 2,2-3 м от земли с указанием порядкового номера и года установки опоры, расстояния от опоры воздушных линий до кабельной линии связи (на опорах, установленных на расстоянии менее 4 м до кабелей связи), а через 250 м по магистрали воздушных линий- ширина охранной зоны и телефон владельца воздушных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самонесущих изолированных проводов при прохождении воздушных линий по лесным массивам и зеленым насаждениям, при этом, расстояние от проводов до деревьев и кустов при наибольшей стреле провеса самонесущего изолированного провода и наибольшем их отклонении должно быть не менее 0,3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1 м от проводов до деревьев, кустов и прочей растительности при наибольшей стреле провеса неизолированных проводов или наибольшем отклонении.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металлических конструкций, бандажей на опорах воздушных линий от коррозии.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длины пролета ответвления от ВЛ к вводу в здание определяемый расчетом в зависимости от прочности опоры, на которой выполняется ответвление, которая не должна превышать 25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устанавливаемых на опорах аппаратов для подключения электроприемников, размещенные на высоте 1,6–1,8 м от поверхности земли.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71"/>
          <w:p>
            <w:pPr>
              <w:spacing w:after="20"/>
              <w:ind w:left="20"/>
              <w:jc w:val="both"/>
            </w:pPr>
            <w:r>
              <w:rPr>
                <w:rFonts w:ascii="Times New Roman"/>
                <w:b w:val="false"/>
                <w:i w:val="false"/>
                <w:color w:val="000000"/>
                <w:sz w:val="20"/>
              </w:rPr>
              <w:t>
Наличие расстояния между проводами на опоре и в пролете по условиям их сближения в пролете при наибольшей стреле провеса 1,2 м не менее:</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1) при вертикальном расположении проводов и расположении проводов с горизонтальным смещением не более 20 - 60 сантиметров (далее – см) в районах с нормативной толщиной стенки гололеда до 15 мм и 90 см - в районах с нормативной толщиной стенки гололеда 20 мм и более;</w:t>
            </w:r>
          </w:p>
          <w:p>
            <w:pPr>
              <w:spacing w:after="20"/>
              <w:ind w:left="20"/>
              <w:jc w:val="both"/>
            </w:pPr>
            <w:r>
              <w:rPr>
                <w:rFonts w:ascii="Times New Roman"/>
                <w:b w:val="false"/>
                <w:i w:val="false"/>
                <w:color w:val="000000"/>
                <w:sz w:val="20"/>
              </w:rPr>
              <w:t>
2) при другом расположении проводов во всех районах по гололеду при скорости ветра при гололеде до 18 метров в секунду (далее – м/с) - 40 см, при скорости более 18 м/с - 60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вертикали между проводами разных фаз на опоре при ответвлении от воздушных линий, и при пересечениях разных воздушных линий на общей опоре не менее 10 см, также соблюдение расстояния между изоляторами ввода по их осям должно быть не менее 40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горизонтали между проводами при спусках на опоре не менее 15 см и расстояния от проводов до стойки, траверсы или других элементов не менее 5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расстояния при совместной подвеске на общих опорах самоизолированных проводах и неизолированных проводов воздушных линий до 1 кВ по вертикали между ними на опоре и в пролете при температуре окружающего воздуха плюс 15 0С без ветра не менее 0,4 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подвески семи проводов с расщеплением одной фазы на два провода, с общим нулевым проводом на ВЛ по которым осуществляется питание отдельных потребителей с сосредоточенной нагрузкой.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изоляторов либо траверс из изоляционных материалов на ВЛ, независимо от материала опор, степени загрязнения атмосферы и интенсивности грозовой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многошейковых или дополнительных изоляторов в местах ответвлений от воздушных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устройств на опорах воздушных линий, предназначенных для повторного заземления нулевого провода, защиты от атмосферных перенапряжений, заземления электрооборудования, установленного на опорах воздушных линий, заземления защитных аппаратов.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защитным проводником к нулевому проводу металлических опор, металлических конструкции и арматур железобетонных опор.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нулевого провода к заземляющему выпуску арматуры железобетонных стоек и подкосов опор.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к заземляющему проводнику оттяжки опоры воздушной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крюков, штырей и арматур опор воздушных линий напряжением до 1 кВ, ограничивающих пролет пересечения, а также опор, на которых производится совместная подвеска.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защитных аппаратов, устанавливаемых на опорах ВЛ, для защиты от грозовых перенапряжений присоединенные к заземлителю отдельным спуском.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72"/>
          <w:p>
            <w:pPr>
              <w:spacing w:after="20"/>
              <w:ind w:left="20"/>
              <w:jc w:val="both"/>
            </w:pPr>
            <w:r>
              <w:rPr>
                <w:rFonts w:ascii="Times New Roman"/>
                <w:b w:val="false"/>
                <w:i w:val="false"/>
                <w:color w:val="000000"/>
                <w:sz w:val="20"/>
              </w:rPr>
              <w:t>
Наличие расстояния от проводов воздушных линий в населенной и ненаселенной местности при наибольшей стреле провеса проводов до поверхности земли и проезжей части улиц не менее 6 м, а также:</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расстояния от проводов воздушных линий до земли при наибольшей стреле провеса может быть уменьшено в труднодоступной местности до 3,5 м и в недоступной местности (склоны гор, скалы, утесы) до 1 м;</w:t>
            </w:r>
          </w:p>
          <w:p>
            <w:pPr>
              <w:spacing w:after="20"/>
              <w:ind w:left="20"/>
              <w:jc w:val="both"/>
            </w:pPr>
            <w:r>
              <w:rPr>
                <w:rFonts w:ascii="Times New Roman"/>
                <w:b w:val="false"/>
                <w:i w:val="false"/>
                <w:color w:val="000000"/>
                <w:sz w:val="20"/>
              </w:rPr>
              <w:t>
расстояния до земли от проводов на изоляторах ввода в здание допускается не менее 2,75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73"/>
          <w:p>
            <w:pPr>
              <w:spacing w:after="20"/>
              <w:ind w:left="20"/>
              <w:jc w:val="both"/>
            </w:pPr>
            <w:r>
              <w:rPr>
                <w:rFonts w:ascii="Times New Roman"/>
                <w:b w:val="false"/>
                <w:i w:val="false"/>
                <w:color w:val="000000"/>
                <w:sz w:val="20"/>
              </w:rPr>
              <w:t>
Наличие расстояния по горизонтали от проводов воздушных линий при наибольшем их отклонении до зданий, строений и сооружений не менее:</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1,5 м - до балконов, террас и окон;</w:t>
            </w:r>
          </w:p>
          <w:p>
            <w:pPr>
              <w:spacing w:after="20"/>
              <w:ind w:left="20"/>
              <w:jc w:val="both"/>
            </w:pPr>
            <w:r>
              <w:rPr>
                <w:rFonts w:ascii="Times New Roman"/>
                <w:b w:val="false"/>
                <w:i w:val="false"/>
                <w:color w:val="000000"/>
                <w:sz w:val="20"/>
              </w:rPr>
              <w:t>
1 м - до глухих стен.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воздушных линий до наивысшего уровня воды не менее 2 м, а до льда - не менее 6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подземной кабельной вставки воздушных линий до опоры линии связи и ее заземлителя не менее 1 м, а при прокладке кабеля в изолирующей трубе - не менее 0,5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горизонтали между крайними проводами воздушных линий и воздушных линии связи при их сближении не менее 2 м, а в стесненных условиях - не менее 1,5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горизонтали на вводах между проводами воздушных линий и проводами линии связи, телевизионными кабелями и спусками от радиоантенн не менее 1,5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воздушных линий до дорожных знаков и их несущих тросов при пересечении и сближении воздушных линий с автомобильными дорогами не менее 1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на аппарате защиты, указывающих значения номинального тока аппарата, уставки расцепителя и номинального тока плавкой вставки, требующиеся для защищаемой им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электрических сетей от токов короткого замыкания, обеспечивающую по возможности наименьшее время отключения и требования селективности.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выключателей с комбинированным расцепителем, специализированных автоматических выключателей или специальной выносной релейной защиты для защиты электроустановок постоянного 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74"/>
          <w:p>
            <w:pPr>
              <w:spacing w:after="20"/>
              <w:ind w:left="20"/>
              <w:jc w:val="both"/>
            </w:pPr>
            <w:r>
              <w:rPr>
                <w:rFonts w:ascii="Times New Roman"/>
                <w:b w:val="false"/>
                <w:i w:val="false"/>
                <w:color w:val="000000"/>
                <w:sz w:val="20"/>
              </w:rPr>
              <w:t>
Соблюдение селективности отключения поврежденного участка, при котором должны быть выполнены следующие условия:</w:t>
            </w:r>
          </w:p>
          <w:bookmarkEnd w:id="74"/>
          <w:p>
            <w:pPr>
              <w:spacing w:after="20"/>
              <w:ind w:left="20"/>
              <w:jc w:val="both"/>
            </w:pPr>
            <w:r>
              <w:rPr>
                <w:rFonts w:ascii="Times New Roman"/>
                <w:b w:val="false"/>
                <w:i w:val="false"/>
                <w:color w:val="000000"/>
                <w:sz w:val="20"/>
              </w:rPr>
              <w:t xml:space="preserve">
1) при применении автоматических выключателей все K3 в основной зоне защиты должны отключаться токовой отсечкой с коэффициентом чувствительности не менее 1,5 K3 в зоне резервирования должны отключаться с коэффициентом чувствительности не менее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75"/>
          <w:p>
            <w:pPr>
              <w:spacing w:after="20"/>
              <w:ind w:left="20"/>
              <w:jc w:val="both"/>
            </w:pPr>
            <w:r>
              <w:rPr>
                <w:rFonts w:ascii="Times New Roman"/>
                <w:b w:val="false"/>
                <w:i w:val="false"/>
                <w:color w:val="000000"/>
                <w:sz w:val="20"/>
              </w:rPr>
              <w:t>
Соблюдение резервирования с использованием расцепителя с обратнозависимой от тока характеристикой при условии обеспечения термической стойкости кабеля:</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 при применении выносной релейной защиты коэффициенты чувствительности должны быть не менее для основной зоны – 1,5 для зоны резервирования – 1,2;</w:t>
            </w:r>
          </w:p>
          <w:p>
            <w:pPr>
              <w:spacing w:after="20"/>
              <w:ind w:left="20"/>
              <w:jc w:val="both"/>
            </w:pPr>
            <w:r>
              <w:rPr>
                <w:rFonts w:ascii="Times New Roman"/>
                <w:b w:val="false"/>
                <w:i w:val="false"/>
                <w:color w:val="000000"/>
                <w:sz w:val="20"/>
              </w:rPr>
              <w:t>
- при применении предохранителей коэффициенты чувствительности должны быть не менее для основной зоны – 5 для зоны резервирования –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установки аппаратов защиты ответвления на некотором расстоянии от места присоединения ответвления к питающей линии, при длине участка от места присоединения к питающей линии до аппарата не превышающий 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установки предохранителей в нулевых проводниках.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защиты в электрических сетях 110 кВ и выше, блокирующие их действие при качаниях или асинхронном ходе, если в указанных сетях возможны такие качания или асинхронный ход, при которых защиты могут срабатывать излишне.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устройств, фиксирующих действие релейной защиты на отключение, установленные так, чтобы сигнализировалось действие каждой защиты, а при сложной защите - отдельных ее частей (разные ступени защиты, отдельные комплекты защит от разных видов повреждения).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основных защит, установленных на особо ответственных элементах электроустановки: линиях 500 кВ, автотрансформаторах связи с высшим напряжением 500 кВ, шунтирующих реакторах 500 кВ, шинах (ошиновках) 500 кВ и синхронных компенсаторах, генераторах и трансформаторах блоков атомной электрической станции или большой мощности тепловых и гидравлических станций и элементах элегазовых комплектных распределительных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резервной защиты, предназначенной для обеспечения дальнего резервного действия при отказах защиты или выключателей смежных элементов.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установленной резервной защиты, выполняющая функции не только дальнего, но и ближнего резервирования, действующая при отказе основной защиты данного элемента или вывода ее из работы, если основная защита элемента обладает абсолютной селективностью (высокочастотная защита, продольная и поперечная дифференциальные защиты) и если в качестве основной защиты от замыканий между фазами применена дифференциально-фазная защита, то в качестве резервной допускается применение ступенчатой дистанционной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резервирования при отказе выключателей, предусмотренных в электроустановках 110-500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резервирования при отказе одного из выключателей поврежденного элемента (линия, трансформатор, шины) электроустановки, действующая на отключение выключателей, смежных с отказавшим.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трансформаторов тока защищаемого элемента в качестве источника "переменного оперативного тока" для защит от КЗ, а также использование трансформаторов напряжения или трансформаторов собственных нужд.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устройств автоматического регулирования возбуждения для оборудования синхронных машин (генераторы, компенсаторы, электродвигатели).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автоматического регулирования возбуждения в синхронных электродвигателях.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автоматического регулирования в конденсаторных установках.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76"/>
          <w:p>
            <w:pPr>
              <w:spacing w:after="20"/>
              <w:ind w:left="20"/>
              <w:jc w:val="both"/>
            </w:pPr>
            <w:r>
              <w:rPr>
                <w:rFonts w:ascii="Times New Roman"/>
                <w:b w:val="false"/>
                <w:i w:val="false"/>
                <w:color w:val="000000"/>
                <w:sz w:val="20"/>
              </w:rPr>
              <w:t>
Наличие устройств автоматического управления мощностью электростанций, обеспечивающих:</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1) прием и преобразование управляющих воздействий, поступающих с диспетчерских пунктов вышестоящего уровня управления, и формирование управляющих воздействий на уровне управления электростанций;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формирование управляющих воздействий на отдельные агрегаты (энергоблоки);</w:t>
            </w:r>
          </w:p>
          <w:p>
            <w:pPr>
              <w:spacing w:after="20"/>
              <w:ind w:left="20"/>
              <w:jc w:val="both"/>
            </w:pPr>
            <w:r>
              <w:rPr>
                <w:rFonts w:ascii="Times New Roman"/>
                <w:b w:val="false"/>
                <w:i w:val="false"/>
                <w:color w:val="000000"/>
                <w:sz w:val="20"/>
              </w:rPr>
              <w:t>
3) поддержание мощности агрегатов (энергоблоков) в соответствии с полученными управляющими воздействиями.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автоматических устройств, обеспечивающих пуск и останов агрегатов гидроэлектростанциях системы управления мощностью, а при необходимости также перевод агрегатов в режимы синхронного компенсатора и генераторный в зависимости от условий и режима работы электростанций и энергосистемы с учетом имеющихся ограничений в работе агрегатов.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регуляторов мощности по водотоку гидроэлектростанции, мощность которых определяется режимом водотока.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телемеханики, обеспечивающие ввод информации о перетоках по контролируемым внутрисистемным и межсистемным связям, передачу управляющих воздействий и сигналов от устройств автоматического регулирования частоты и активной мощности на объекты управления, а также передачу информации на вышестоящий уровень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телемеханики (телеуправление, телесигнализация, телеизмерение и телерегулирование) применяемые для диспетчерского управления территориально рассредоточенными электроустановками, связанными общим режимом работы, и их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77"/>
          <w:p>
            <w:pPr>
              <w:spacing w:after="20"/>
              <w:ind w:left="20"/>
              <w:jc w:val="both"/>
            </w:pPr>
            <w:r>
              <w:rPr>
                <w:rFonts w:ascii="Times New Roman"/>
                <w:b w:val="false"/>
                <w:i w:val="false"/>
                <w:color w:val="000000"/>
                <w:sz w:val="20"/>
              </w:rPr>
              <w:t>
Наличие телесигнализации:</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1) для отображения на диспетчерских пунктах положения и состояния основного коммутационного оборудования тех электроустановок, которые находятся в непосредственном оперативном управлении или ведении диспетчерских пунктов, которые имеют существенное значение для режима работы системы энергоснабжения;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для ввода информации в диспетчерские информационные системы; </w:t>
            </w:r>
          </w:p>
          <w:p>
            <w:pPr>
              <w:spacing w:after="20"/>
              <w:ind w:left="20"/>
              <w:jc w:val="both"/>
            </w:pPr>
            <w:r>
              <w:rPr>
                <w:rFonts w:ascii="Times New Roman"/>
                <w:b w:val="false"/>
                <w:i w:val="false"/>
                <w:color w:val="000000"/>
                <w:sz w:val="20"/>
              </w:rPr>
              <w:t>
3) для передачи аварийных и предупредительных сигналов.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телеизмерения, обеспечивающего передачу основных электрических или технологических параметров (характеризующих режимы работы отдельных электроустановок), необходимых для установления и контроля оптимальных режимов работы всей системы энергоснабжения в целом, а также для предотвращения или ликвидации возможных аварийных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78"/>
          <w:p>
            <w:pPr>
              <w:spacing w:after="20"/>
              <w:ind w:left="20"/>
              <w:jc w:val="both"/>
            </w:pPr>
            <w:r>
              <w:rPr>
                <w:rFonts w:ascii="Times New Roman"/>
                <w:b w:val="false"/>
                <w:i w:val="false"/>
                <w:color w:val="000000"/>
                <w:sz w:val="20"/>
              </w:rPr>
              <w:t>
Наличие возможности отключения на месте при применении устройств телемеханики:</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1) одновременно всех цепей телеуправления и телесигнализации при помощи устройств, образующих видимый разрыв цепи;</w:t>
            </w:r>
          </w:p>
          <w:p>
            <w:pPr>
              <w:spacing w:after="20"/>
              <w:ind w:left="20"/>
              <w:jc w:val="both"/>
            </w:pPr>
            <w:r>
              <w:rPr>
                <w:rFonts w:ascii="Times New Roman"/>
                <w:b w:val="false"/>
                <w:i w:val="false"/>
                <w:color w:val="000000"/>
                <w:sz w:val="20"/>
              </w:rPr>
              <w:t>
2) цепей телеуправления и телесигнализации каждого объекта с помощью специальных зажимов, испытательных блоков и других устройств, образующих видимый разрыв цепи.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организованных диспетчерских каналов связи и выделенных каналов передачи данных с соответствующими техническими характеристиками для организации диспетчерского управления и передачи данных между различными уровнями диспетчерских пунктов и подстанциями согласно действующей структуре управления энергосистемой.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в Центре диспетчерского управления единой электроэнергетической системы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диспетчерским центром рыночного оператора электрической мощности и энергии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между энергосистемами (национального и регионального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подстанцией (далее – ПС) 220 кВ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ПС 110 кВ системного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производителем электроэнергии свыше 10 МегаВатт (далее –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потребителем электроэнергии с мощностью более 5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энергоцентрами потребителей электроэнергии, чьи линии электропередачи имеют системное 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ПС 110кВ не системного назначения (тупиковые), с суммарной нагрузкой менее 5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ПС 35 кВ и ниже;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производителем электроэнергии ниже 10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потребителем электроэнергии с мощностью менее 5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энергоцентрами потребителей электроэнергии, чьи линии электропередачи не имеют системного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зажимов или специальных муфт, предназначенных для кабелей с неметаллической оболочкой или с алюминиевыми жилами соединяемые на промежуточных рядах.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маркировки кабелей вторичных цепей, жил кабелей и провода, присоединяемые к сборкам зажимов или аппаратам.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металлической оболочки или брони, заземленной с обеих сторон, для кабелей вторичных цепей трансформаторов напряжения 110 кВ и выше, прокладываемых от трансформатора напряжения до щита.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отдельных предохранителей или автоматических выключателей (применение последних предпочтительно) для осуществления питания оперативным током вторичных цепей каждого присоединения.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панелях надписей с обслуживаемых сторон, указывающие присоединения, к которым относится панель, ее назначение, порядковый номер панели в щите, а установленная на панелях аппаратура должна иметь надписи или маркировку согласно сxемам.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распределительных устройствах надписей, указывающих назначение отдельных цепей и панелей.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окрашивания всех металлических частей распределительных устройств или другого антикоррозийного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рубильников, защищенные несгораемыми кожухами без отверстий и щелей с непосредственным ручным управлением (без привода), предназначенные для включения и отключения тока нагрузки и имеющие контакты, обращенные к оператору.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приводах коммутационных аппаратов четкого указания положения "Включено" и "Отключено".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резьбовых (пробочных) предохранителей устанавливаемые так, чтобы питающие провода присоединялись к контактному винту, а отходящие к электроприемникам - к винтовой гильзе.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проходах обслуживания в электропомещениях, находящиеся с лицевой или с задней стороны щита, следующего требования: - ширина проходов в свету должна быть не менее 0,8 м, высота проходов в свету - не менее 1,9 м. В проходах не должны находиться предметы, которые могли бы стеснять передвижение людей и оборудования. В отдельных местах проходы стесняются выступающими строительными конструкциями, однако ширина прохода в этих местах должна быть не менее 0,6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проходах обслуживания в электропомещениях, находящиеся с лицевой или с задней стороны щита, следующего требования: - расстояния от наиболее выступающих неогражденных неизолированных токоведущих частей, расположенных на доступной высоте (менее 2,2 м) по одну сторону прохода, до противоположной стены или оборудования, не имеющего неогражденных неизолированных токоведущих частей, должны быть не менее: при напряжении ниже 660 Вольт (далее – В) - 1,0 м при длине щита до 7 м и 1,2 м при длине щита более 7 м, при напряжении 660 В и выше - 1,5 м. Длиной щита в данном случае называется длина прохода между двумя рядами сплошного фронта панелей (шкафов) или между одним рядом и стеной;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проходах обслуживания в электропомещениях, находящиеся с лицевой или с задней стороны щита, следующего требования: - расстояния между неогражденными неизолированными токоведущими частями, расположенными на высоте менее 2,2 м по обе стороны прохода, должны быть не менее, 1,5 м при напряжении ниже 660 В, 2,0 м при напряжении 660 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79"/>
          <w:p>
            <w:pPr>
              <w:spacing w:after="20"/>
              <w:ind w:left="20"/>
              <w:jc w:val="both"/>
            </w:pPr>
            <w:r>
              <w:rPr>
                <w:rFonts w:ascii="Times New Roman"/>
                <w:b w:val="false"/>
                <w:i w:val="false"/>
                <w:color w:val="000000"/>
                <w:sz w:val="20"/>
              </w:rPr>
              <w:t>
Соблюдение в проходах обслуживания в электропомещениях, находящиеся с лицевой или с задней стороны щита, следующего требования:</w:t>
            </w:r>
          </w:p>
          <w:bookmarkEnd w:id="79"/>
          <w:p>
            <w:pPr>
              <w:spacing w:after="20"/>
              <w:ind w:left="20"/>
              <w:jc w:val="both"/>
            </w:pPr>
            <w:r>
              <w:rPr>
                <w:rFonts w:ascii="Times New Roman"/>
                <w:b w:val="false"/>
                <w:i w:val="false"/>
                <w:color w:val="000000"/>
                <w:sz w:val="20"/>
              </w:rPr>
              <w:t>
- неизолированные токоведущие части, находящиеся на расстояниях, меньших приведенных в подпунктах 2) и 3) настоящего пункта, должны быть ограждены;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80"/>
          <w:p>
            <w:pPr>
              <w:spacing w:after="20"/>
              <w:ind w:left="20"/>
              <w:jc w:val="both"/>
            </w:pPr>
            <w:r>
              <w:rPr>
                <w:rFonts w:ascii="Times New Roman"/>
                <w:b w:val="false"/>
                <w:i w:val="false"/>
                <w:color w:val="000000"/>
                <w:sz w:val="20"/>
              </w:rPr>
              <w:t>
Соблюдение в проходах обслуживания в электропомещениях, находящиеся с лицевой или с задней стороны щита, следующего требования:</w:t>
            </w:r>
          </w:p>
          <w:bookmarkEnd w:id="80"/>
          <w:p>
            <w:pPr>
              <w:spacing w:after="20"/>
              <w:ind w:left="20"/>
              <w:jc w:val="both"/>
            </w:pPr>
            <w:r>
              <w:rPr>
                <w:rFonts w:ascii="Times New Roman"/>
                <w:b w:val="false"/>
                <w:i w:val="false"/>
                <w:color w:val="000000"/>
                <w:sz w:val="20"/>
              </w:rPr>
              <w:t>
- неогражденные неизолированные токоведущие части, размещаемые над проходами, должны быть расположены на высоте не менее 2,2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81"/>
          <w:p>
            <w:pPr>
              <w:spacing w:after="20"/>
              <w:ind w:left="20"/>
              <w:jc w:val="both"/>
            </w:pPr>
            <w:r>
              <w:rPr>
                <w:rFonts w:ascii="Times New Roman"/>
                <w:b w:val="false"/>
                <w:i w:val="false"/>
                <w:color w:val="000000"/>
                <w:sz w:val="20"/>
              </w:rPr>
              <w:t>
Соблюдение в проходах обслуживания в электропомещениях, находящиеся с лицевой или с задней стороны щита, следующего требования:</w:t>
            </w:r>
          </w:p>
          <w:bookmarkEnd w:id="81"/>
          <w:p>
            <w:pPr>
              <w:spacing w:after="20"/>
              <w:ind w:left="20"/>
              <w:jc w:val="both"/>
            </w:pPr>
            <w:r>
              <w:rPr>
                <w:rFonts w:ascii="Times New Roman"/>
                <w:b w:val="false"/>
                <w:i w:val="false"/>
                <w:color w:val="000000"/>
                <w:sz w:val="20"/>
              </w:rPr>
              <w:t>
- ограждения, размещаемые над проходами, должны быть расположены на высоте не менее 1,9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неизолированных токоведущих частей сеткой, размером ячеек не более 25 х 25 мм, сплошных или смешанных ограждений, высотой не менее 1,7 м, и наличие двух выходов в проходах обслуживания щитов длиною более 7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закрытых сплошных ограждений для токоведущих частей распределительных устройств, установленных в помещениях, доступных для неинструктированного персонала.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82"/>
          <w:p>
            <w:pPr>
              <w:spacing w:after="20"/>
              <w:ind w:left="20"/>
              <w:jc w:val="both"/>
            </w:pPr>
            <w:r>
              <w:rPr>
                <w:rFonts w:ascii="Times New Roman"/>
                <w:b w:val="false"/>
                <w:i w:val="false"/>
                <w:color w:val="000000"/>
                <w:sz w:val="20"/>
              </w:rPr>
              <w:t>
Соблюдение при установке распределительных устройств на открытом воздухе следующих требований:</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должно быть расположено на спланированной площадке на высоте не менее 0,2 м от уровня планировки и должно иметь конструкцию, соответствующую условиям окружающей среды и в районах, где наблюдаются снежные заносы высотой 1 м и более, шкафы устанавливаются на повышенных фундаментах;</w:t>
            </w:r>
          </w:p>
          <w:p>
            <w:pPr>
              <w:spacing w:after="20"/>
              <w:ind w:left="20"/>
              <w:jc w:val="both"/>
            </w:pPr>
            <w:r>
              <w:rPr>
                <w:rFonts w:ascii="Times New Roman"/>
                <w:b w:val="false"/>
                <w:i w:val="false"/>
                <w:color w:val="000000"/>
                <w:sz w:val="20"/>
              </w:rPr>
              <w:t>
2) в шкафах должен быть предусмотрен местный подогрев для обеспечения нормальной работы аппаратов, реле, измерительных приборов и приборов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83"/>
          <w:p>
            <w:pPr>
              <w:spacing w:after="20"/>
              <w:ind w:left="20"/>
              <w:jc w:val="both"/>
            </w:pPr>
            <w:r>
              <w:rPr>
                <w:rFonts w:ascii="Times New Roman"/>
                <w:b w:val="false"/>
                <w:i w:val="false"/>
                <w:color w:val="000000"/>
                <w:sz w:val="20"/>
              </w:rPr>
              <w:t>
Соблюдение требований предотвращения нагревания строительных конструкции, находящиеся вблизи токоведущих частей от воздействия электрического тока:</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доступные для прикосновения персонала до температуры 500 С и выше;</w:t>
            </w:r>
          </w:p>
          <w:p>
            <w:pPr>
              <w:spacing w:after="20"/>
              <w:ind w:left="20"/>
              <w:jc w:val="both"/>
            </w:pPr>
            <w:r>
              <w:rPr>
                <w:rFonts w:ascii="Times New Roman"/>
                <w:b w:val="false"/>
                <w:i w:val="false"/>
                <w:color w:val="000000"/>
                <w:sz w:val="20"/>
              </w:rPr>
              <w:t>
- недоступные для прикосновения – до 700 С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алюминиевых и сталеалюминевых проводов, защищенных от коррозии при сооружении открытого распределительного устройства вблизи морских побережий, соленых озер, химических предприятий, а также в местах, где длительным опытом эксплуатации установлено разрушение алюминия от коррозии.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подогрева масла на масляных выключателях в открытых распределительных устройствах, и в неотапливаемых закрытых распределительных устройствах при температуре окружающего воздуха ниже минус 25° 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подогрева механизмов приводов масляных и воздушных выключателей, блоков клапанов воздушных выключателей, их агрегатных шкафов, а также других шкафов, в которых применяются аппаратура или зажимы внутренней установки независимо от минимальной температуры.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84"/>
          <w:p>
            <w:pPr>
              <w:spacing w:after="20"/>
              <w:ind w:left="20"/>
              <w:jc w:val="both"/>
            </w:pPr>
            <w:r>
              <w:rPr>
                <w:rFonts w:ascii="Times New Roman"/>
                <w:b w:val="false"/>
                <w:i w:val="false"/>
                <w:color w:val="000000"/>
                <w:sz w:val="20"/>
              </w:rPr>
              <w:t>
Наличие оперативной блокировки в распределительных устройствах 3 кВ и выше, исключающая возможность:</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1) включения выключателей, отделителей и разъединителей на заземляющие ножи и короткозамыкатели;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включения заземляющих ножей на ошиновку, не отделенную разъединителями от ошиновки, находящейся под напряжением;</w:t>
            </w:r>
          </w:p>
          <w:p>
            <w:pPr>
              <w:spacing w:after="20"/>
              <w:ind w:left="20"/>
              <w:jc w:val="both"/>
            </w:pPr>
            <w:r>
              <w:rPr>
                <w:rFonts w:ascii="Times New Roman"/>
                <w:b w:val="false"/>
                <w:i w:val="false"/>
                <w:color w:val="000000"/>
                <w:sz w:val="20"/>
              </w:rPr>
              <w:t>
3) отключения и включения отделителями и разъединителями тока нагрузки, если это не предусмотрено конструкцией аппарата.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удобного и безопасного условия для доступа и наблюдения за указателями уровня и температуры масла маслонаполненных трансформаторов и аппаратов, и других указателей, характеризующих состояние оборудования без снятия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уровня пола или поверхности земли до крана трансформатора не менее 0,2 м или выполнение соответствующего приямка для отбора проб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электрического освещения в распределительном устройстве и подстанции, установленные с безопасным обслуживанием.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ограждения территории открытого распределительного устройства и подстанции внешним забором высотой 1,8-2,0 м, а в местах с высокими снежными заносами и для подстанций со специальным режимом допуска на их территорию высотой более 2,0 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открытого распределительного устройства подстанций внутреннем забором высотой 1,6 м, при расположении их на территории электростанций.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ответвления от сборных шин открытого распределительного устройства ниже сборных 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подвески ошиновки одним пролетом над двумя и более секциями или системами сборных 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опоры для подвески шин открытого распределительного устройства сборной железобетонной или из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прокладки воздушных осветительных линий, линий связи и сигнализации над и под токоведущими частями открытого распределительного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выполнения из несгораемых материалов фундамента под маслонаполненными трансформаторами или аппаратами.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85"/>
          <w:p>
            <w:pPr>
              <w:spacing w:after="20"/>
              <w:ind w:left="20"/>
              <w:jc w:val="both"/>
            </w:pPr>
            <w:r>
              <w:rPr>
                <w:rFonts w:ascii="Times New Roman"/>
                <w:b w:val="false"/>
                <w:i w:val="false"/>
                <w:color w:val="000000"/>
                <w:sz w:val="20"/>
              </w:rPr>
              <w:t>
Соблюдение размещения трансформаторных помещений и закрытых распределительных устройств:</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1) под помещением производств с мокрым технологическим процессом, под душевыми, уборными, ванными. Исключения допускаются в случаях, когда приняты специальные меры по надежной гидроизоляции, предотвращающие попадание влаги в помещения распределительных устройств и подстанций;</w:t>
            </w:r>
          </w:p>
          <w:p>
            <w:pPr>
              <w:spacing w:after="20"/>
              <w:ind w:left="20"/>
              <w:jc w:val="both"/>
            </w:pPr>
            <w:r>
              <w:rPr>
                <w:rFonts w:ascii="Times New Roman"/>
                <w:b w:val="false"/>
                <w:i w:val="false"/>
                <w:color w:val="000000"/>
                <w:sz w:val="20"/>
              </w:rPr>
              <w:t>
2) непосредственно под и над помещениями, в которых может находиться более 50 человек в период более 1 часа над и под площадью перекрытия, трансформаторного помещения и закрытого распределительного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ширины коридора обслуживания, удобной для обслуживания установки и перемещения оборудования, при этом ширина коридора обслуживания должна быть не менее (считая в свету между ограждениями) 1 м при одностороннем расположении оборудования 1,2 м при двустороннем расположении оборудования, в коридорах коридоре управления, где находятся приводы выключателей или разъединителей, ширина коридора должна быть не менее 1,5 м при одностороннем расположении оборудования 2 м при двустороннем расположении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выхода из распределительных устройств, при длине распределительных устройств до 7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выходов из распределительных устройств по его концам при длине распределительных устройств более 7 м до 60 м, при этом допускается располагать выходы из РУ на расстоянии до 7 м от его торцов;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дополнительных выходов из распределительных устройств с таким расчетом, чтобы расстояние от любой точки коридора обслуживания, управления или взрывного коридора до выхода было не более 30м., при длине распределительных устройств более 60 м, кроме выходов по концам 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полов помещений распределительных устройств по всей площади каждого этажа на одной отметке, с конструкцией, исключающей возможность образования цементной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Соблюдать устройство порогов в дверях между отдельными помещениями и в коридорах распределительных устройств.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в распределительных устройствах, открывающиеся в направлении других помещений или наружу и имеющие самозапирающиеся замки, открываемые без ключа со стороны распределительного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фиксирующее двери между отсеками одного распределительного устройства или между смежными помещениями двух распределительных устройств, в закрытом положении и не препятствующее открыванию их в обоих направлениях.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двери между помещениями (отсеками) распределительных устройств разных напряжений открывающийся в сторону распределительных устройств с низшим напряжением до 1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замков в дверях помещений распределительных устройств одного напряжения открывающихся одним и тем же ключом, ключи от входных дверей распределительных устройств и других помещений не должны подходить к замкам камер.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установленных оборудовании с открытыми токоведущими частями во взрывных коридорах.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трансформаторов и РУ установленных в производственных помещениях открыто и в камерах, и отдельных помещениях и при открытой установке токоведущие части трансформатора должны быть закрыты, а РУ размещены в шкафах защищенного или закрытого исполнения.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присоединения трансформатора столбовой (мачтовой) трансформаторной подстанции до 35 кВ мощностью не более 0,4 мегавольт-ампер (далее – МВА) к сети высшего напряжения при помощи предохранителей и разъединителя, управляемого с земли.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предохранителей и разъединителя, управляемого с земли для присоединения трансформатора к сети высшего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замка на приводе разъединителя.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установки разъединителя на концевой опоре воздушных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установки столбового (мачтового) трансформатора трансформаторной подстанции до 35 кВ мощностью не более 0,4 МВА на высоте не менее 4,5 м, считая от земли до токоведущих частей и площадки с перилами на высоте не менее 3 м с применением лестницы с устройством, сблокированным с разъединителем и запрещающим подъем по лестнице при включенном разъединителе, при этом для подстанций, расположенных на одностоечных опорах, устройство площадок и лестниц не обязательно.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86"/>
          <w:p>
            <w:pPr>
              <w:spacing w:after="20"/>
              <w:ind w:left="20"/>
              <w:jc w:val="both"/>
            </w:pPr>
            <w:r>
              <w:rPr>
                <w:rFonts w:ascii="Times New Roman"/>
                <w:b w:val="false"/>
                <w:i w:val="false"/>
                <w:color w:val="000000"/>
                <w:sz w:val="20"/>
              </w:rPr>
              <w:t>
Соблюдение расположения части столбовой (мачтовой) трансформаторной подстанции до 35 кВ мощностью не более 0,4 МВА, остающиеся под напряжением при отключенном положении разъединителя на высоте:</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1) не менее 2,5 м для подстанций 10 кВ;</w:t>
            </w:r>
          </w:p>
          <w:p>
            <w:pPr>
              <w:spacing w:after="20"/>
              <w:ind w:left="20"/>
              <w:jc w:val="both"/>
            </w:pPr>
            <w:r>
              <w:rPr>
                <w:rFonts w:ascii="Times New Roman"/>
                <w:b w:val="false"/>
                <w:i w:val="false"/>
                <w:color w:val="000000"/>
                <w:sz w:val="20"/>
              </w:rPr>
              <w:t>
2) не менее 3,1 м для подстанций 35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ножей на разъединители со стороны трансформатора столбовой (мачтовой) трансформаторной подстанции до 35 кВ мощностью не более 0,4 МВА.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4 м от земли до изоляторов вывода столбовой (мачтовой) трансформаторной подстанции до 35 кВ мощностью не более 0,4 МВА на воздушную линию до 1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прямых ударов молний в открытых распределительных устройствах и открытых подстанции 20-500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выполнения дополнительных защитных промежутков, установленных на высоте не менее 2,5 м от земли, на ВЛ до 35 кВ с деревянными опорами в заземляющих спусках защитных промежутков.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вентильных разрядников (ограничителей перенапряжения) для защиты нейтралей обмоток 110-220 кВ силовых трансформаторов, имеющих изоляцию, пониженную относительно изоляции линейного конца обмотки и допускающую работу с разземленной нейтралью.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шунтирующих реакторов 500 кВ от грозовых и внутренних перенапряжений ограничителями перенапряжений, устанавливаемыми на присоединениях реакторов.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разъединителей, имеющих защиту тросом не по всей длине и устанавливаемые на опорах воздушных линий (далее – ВЛ) до 110 кВ, трубчатыми разрядниками, устанавливаемыми на тех же опорах со стороны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тросом по всей длине ответвления от ВЛ, выполняемое на металлических или железобетонных опорах, если оно присоединено к ВЛ, защищенной тросом по всей длине и питающей ответственные электроустановки и установленного комплекта трубчатых разрядников при выполнении ответвления на деревянных опорах в месте его присоединения к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установленных трубчатых разрядников для защиты переключательных пунктов 3-10 кВ - по одному комплекту на концевой опоре каждой питающей ВЛ с деревянными опорами.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присоединения ВЛ к электродвигателям мощностью до 3 МВт, имеющим надежное резервирование, при отсутствии защиты подходов от прямых ударов молнии.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установки сжатого воздуха, состоящей из стационарной компрессорной установки и воздухораспределительной сети для снабжения воздухом электрических аппаратов (воздушных выключателей, пневматических приводов к масляным выключателям и разъединителям) распределительных устройств электрических станций и подстанций, при этом выход из строя или вывод в ремонт любого элемента установки сжатого воздуха не нарушает нормальную работу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Соблюдения требований пополнения воздуха в резервуарах электроаппаратов в рабочем и аварийном режимах за счет запаса воздуха в воздухосборниках компрессорного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воздухосборников давлением до 5 мегапаскаля (далее – МПа) снабженные предохранительным клапаном пружинного типа, указывающим манометром с трехходовым краном; спускным вентилем отверстием с пробкой для выпуска воздуха при гидравлических испытаниях лазом или люком (для осмотра и чистки) штуцерами с фланцами для присоединения воздухопроводов поддерживающими опорами.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воздухосборников давлением 23 МПа на каждую группу из трех баллонов указывающего манометра с трехходовым краном, предохранительного клапана и конденсатосборника с автоматической продувкой.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обратного клапана между конечным водомаслоотделителем в компрессорной установке и воздухосборниками.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перепускных клапанов, поддерживающих в воздухопроводной распределительной сети и в резервуарах воздушных выключателей давление в заданных заводами пределах, обеспечивающее номинальную отключающую способность и надежную работу выключателей в режиме неуспешного автоматического повторного включения.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перепускных клапанов, выполненных с электромагнитным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автоматизированной и работающей без постоянного дежурства персонала компрессорной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ремонтной площадки в помещении компрессорной установки, а также грузоподъемного устройства для производства монтажных и ремонтных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пола в помещении компрессорной установки покрытого керамической плиткой или равноценным материалом, наличие оштукатуренных стен, имеющих панели, окрашенные масляной краской до высоты не менее 1,5 м от пола.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помещения компрессорной установки открывающихся наружу, с самозапирающимися замками, и открывающихся дверей изнутри без ключа с помощью рукоятки, открывающимися окнами и оборудованными фрамугами.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предохранительных клапанов, срабатывающих при превышении давления в сети подачи воздуха до 1,1 номинального установленных для защиты распределительной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линейного водоотделителя спускного вентиля и штуцера с фланцами для присоединения, подводящего и отводящего воздухопроводов.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доступа для обслуживания воздухопроводов и арматуры распределительной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соединенных стальных воздухопроводов сваркой встык, а соединений с арматурой - фланцевые.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воздухосборников и линейных водоотделителей покрашенного устойчивой краской светлого тона наружных поверхностей, устанавливаемых на открытом воздухе.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доступа ко всем элементам установки сжатого воздуха для разборки и 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87"/>
          <w:p>
            <w:pPr>
              <w:spacing w:after="20"/>
              <w:ind w:left="20"/>
              <w:jc w:val="both"/>
            </w:pPr>
            <w:r>
              <w:rPr>
                <w:rFonts w:ascii="Times New Roman"/>
                <w:b w:val="false"/>
                <w:i w:val="false"/>
                <w:color w:val="000000"/>
                <w:sz w:val="20"/>
              </w:rPr>
              <w:t>
Наличие масляных хозяйств с оборудованием для обработки масла на электростанциях, на подстанциях 500 кВ независимо от мощности установленных трансформаторов и на подстанциях 330 кВ с трансформаторами мощностью 200 МВА и выше, расположенных в удаленных или труднодоступных районах и наличие оборудованных складов масла таких маслохозяйств:</w:t>
            </w:r>
          </w:p>
          <w:bookmarkEnd w:id="87"/>
          <w:p>
            <w:pPr>
              <w:spacing w:after="20"/>
              <w:ind w:left="20"/>
              <w:jc w:val="both"/>
            </w:pPr>
            <w:r>
              <w:rPr>
                <w:rFonts w:ascii="Times New Roman"/>
                <w:b w:val="false"/>
                <w:i w:val="false"/>
                <w:color w:val="000000"/>
                <w:sz w:val="20"/>
              </w:rPr>
              <w:t>
- на тепловых электростанциях - по 4 резервуара турбинного и изоляционного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88"/>
          <w:p>
            <w:pPr>
              <w:spacing w:after="20"/>
              <w:ind w:left="20"/>
              <w:jc w:val="both"/>
            </w:pPr>
            <w:r>
              <w:rPr>
                <w:rFonts w:ascii="Times New Roman"/>
                <w:b w:val="false"/>
                <w:i w:val="false"/>
                <w:color w:val="000000"/>
                <w:sz w:val="20"/>
              </w:rPr>
              <w:t>
Наличие масляных хозяйств с оборудованием для обработки масла на электростанциях, на подстанциях 500 кВ независимо от мощности установленных трансформаторов и на подстанциях 330 кВ с трансформаторами мощностью 200 МВА и выше, расположенных в удаленных или труднодоступных районах и наличие оборудованных складов масла таких маслохозяйств:</w:t>
            </w:r>
          </w:p>
          <w:bookmarkEnd w:id="88"/>
          <w:p>
            <w:pPr>
              <w:spacing w:after="20"/>
              <w:ind w:left="20"/>
              <w:jc w:val="both"/>
            </w:pPr>
            <w:r>
              <w:rPr>
                <w:rFonts w:ascii="Times New Roman"/>
                <w:b w:val="false"/>
                <w:i w:val="false"/>
                <w:color w:val="000000"/>
                <w:sz w:val="20"/>
              </w:rPr>
              <w:t>
- на гидроэлектростанциях - по 3 резервуара турбинного и изоляционного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89"/>
          <w:p>
            <w:pPr>
              <w:spacing w:after="20"/>
              <w:ind w:left="20"/>
              <w:jc w:val="both"/>
            </w:pPr>
            <w:r>
              <w:rPr>
                <w:rFonts w:ascii="Times New Roman"/>
                <w:b w:val="false"/>
                <w:i w:val="false"/>
                <w:color w:val="000000"/>
                <w:sz w:val="20"/>
              </w:rPr>
              <w:t>
Наличие масляных хозяйств с оборудованием для обработки масла на электростанциях, на подстанциях 500 кВ независимо от мощности установленных трансформаторов и на подстанциях 330 кВ с трансформаторами мощностью 200 МВА и выше, расположенных в удаленных или труднодоступных районах и наличие оборудованных складов масла таких маслохозяйств:</w:t>
            </w:r>
          </w:p>
          <w:bookmarkEnd w:id="89"/>
          <w:p>
            <w:pPr>
              <w:spacing w:after="20"/>
              <w:ind w:left="20"/>
              <w:jc w:val="both"/>
            </w:pPr>
            <w:r>
              <w:rPr>
                <w:rFonts w:ascii="Times New Roman"/>
                <w:b w:val="false"/>
                <w:i w:val="false"/>
                <w:color w:val="000000"/>
                <w:sz w:val="20"/>
              </w:rPr>
              <w:t>
- на подстанциях - 3 резервуара изоляционного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90"/>
          <w:p>
            <w:pPr>
              <w:spacing w:after="20"/>
              <w:ind w:left="20"/>
              <w:jc w:val="both"/>
            </w:pPr>
            <w:r>
              <w:rPr>
                <w:rFonts w:ascii="Times New Roman"/>
                <w:b w:val="false"/>
                <w:i w:val="false"/>
                <w:color w:val="000000"/>
                <w:sz w:val="20"/>
              </w:rPr>
              <w:t>
Наличие масляных хозяйств с оборудованием для обработки масла на электростанциях, на подстанциях 500 кВ независимо от мощности установленных трансформаторов и на подстанциях 330 кВ с трансформаторами мощностью 200 МВА и выше, расположенных в удаленных или труднодоступных районах и наличие оборудованных складов масла таких маслохозяйств:</w:t>
            </w:r>
          </w:p>
          <w:bookmarkEnd w:id="90"/>
          <w:p>
            <w:pPr>
              <w:spacing w:after="20"/>
              <w:ind w:left="20"/>
              <w:jc w:val="both"/>
            </w:pPr>
            <w:r>
              <w:rPr>
                <w:rFonts w:ascii="Times New Roman"/>
                <w:b w:val="false"/>
                <w:i w:val="false"/>
                <w:color w:val="000000"/>
                <w:sz w:val="20"/>
              </w:rPr>
              <w:t>
- для турбинного масла - объема масляной системы одного агрегата и доливки масла в размере 45-дневной потребности всех агрегатов для тепловых электростанций и 10 % объема агрегата для гидроэлектростанций;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91"/>
          <w:p>
            <w:pPr>
              <w:spacing w:after="20"/>
              <w:ind w:left="20"/>
              <w:jc w:val="both"/>
            </w:pPr>
            <w:r>
              <w:rPr>
                <w:rFonts w:ascii="Times New Roman"/>
                <w:b w:val="false"/>
                <w:i w:val="false"/>
                <w:color w:val="000000"/>
                <w:sz w:val="20"/>
              </w:rPr>
              <w:t>
Наличие масляных хозяйств с оборудованием для обработки масла на электростанциях, на подстанциях 500 кВ независимо от мощности установленных трансформаторов и на подстанциях 330 кВ с трансформаторами мощностью 200 МВА и выше, расположенных в удаленных или труднодоступных районах и наличие оборудованных складов масла таких маслохозяйств:</w:t>
            </w:r>
          </w:p>
          <w:bookmarkEnd w:id="91"/>
          <w:p>
            <w:pPr>
              <w:spacing w:after="20"/>
              <w:ind w:left="20"/>
              <w:jc w:val="both"/>
            </w:pPr>
            <w:r>
              <w:rPr>
                <w:rFonts w:ascii="Times New Roman"/>
                <w:b w:val="false"/>
                <w:i w:val="false"/>
                <w:color w:val="000000"/>
                <w:sz w:val="20"/>
              </w:rPr>
              <w:t>
- для изоляционного масла - объема одного наиболее крупного трансформатора с запасом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92"/>
          <w:p>
            <w:pPr>
              <w:spacing w:after="20"/>
              <w:ind w:left="20"/>
              <w:jc w:val="both"/>
            </w:pPr>
            <w:r>
              <w:rPr>
                <w:rFonts w:ascii="Times New Roman"/>
                <w:b w:val="false"/>
                <w:i w:val="false"/>
                <w:color w:val="000000"/>
                <w:sz w:val="20"/>
              </w:rPr>
              <w:t xml:space="preserve">
Наличие расстояния от стенок резервуаров открытых складов масла не менее: </w:t>
            </w:r>
          </w:p>
          <w:bookmarkEnd w:id="92"/>
          <w:p>
            <w:pPr>
              <w:spacing w:after="20"/>
              <w:ind w:left="20"/>
              <w:jc w:val="both"/>
            </w:pPr>
            <w:r>
              <w:rPr>
                <w:rFonts w:ascii="Times New Roman"/>
                <w:b w:val="false"/>
                <w:i w:val="false"/>
                <w:color w:val="000000"/>
                <w:sz w:val="20"/>
              </w:rPr>
              <w:t>
до зданий и сооружений электростанций и подстанций (в том числе до трансформаторной мастерской): для складов общим объемом до 100 тонн (далее – т) масла - 12 м; для складов более 100 т - 18 м; до жилых и общественных зданий - на 25 % больше расстояний; до аппаратного маслохозяйства - 8 м; до складов баллонов водорода - 20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освещения маслоуказателей маслобаков в темное время суток, для наблюдения за уровнем масла в маслоуказателях.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крышках и баках трансформаторов вентильных разрядников не выше 35 кВ, соответствующие требованиям для разрядников и установленные на крышке трансформатора.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направляющих в фундаментах для трансформаторов, имеющих катки, а также упоров для закрепления трансформатора на направляющих, установленных с обеих сторон трансформатора.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направления отверстия выхлопной трубы трансформаторов на близко установленное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анкеров вдоль путей перекатки, а также у фундаментов трансформаторов массой более 20 т, позволяющих закреплять за них лебедки, направляющие блоки, полиспасты, используемых при перекатке трансформаторов в обоих направлениях на собственных катках.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пуска установки пожаротушения, дублирующийся дистанционным пуском со щита управления ручным пуском и наличие устройства ручного пуска в месте, не подверженном действию огня.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расположения устройства ручного пуска установки пожаротушения в месте, не подверженном действию огня.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каждой камере масляных трансформаторов отдельного выхода наружу или в смежное помещение с несгораемым полом, стенами и перекрытием, не содержащее огнеопасных и взрывоопасных предметов, аппаратов и производств.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Соблюдения расположения задвижек охладительных устройств удобным доступом к ним, с возможностью отсоединения трансформатора от системы охлаждения или отдельного охладителя от системы и выкатки трансформатора без слива масла из охладителей.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расположения охладительных колонок и другого оборудования в системе охлаждения в помещении, температура в котором не снижается ниже плюс 5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манометра для каждого маслонасоса системы и водяного насоса.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манометров при наличии сетчатых фильтров на входе масла в фильтр и выходе из фильтра.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трансформаторов с искусственным охлаждением, сигнализации о прекращении циркуляции масла, охлаждающей воды или остановке вентиляторов дутья, а также об автоматическом включении резервного охладителя или резервного источника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93"/>
          <w:p>
            <w:pPr>
              <w:spacing w:after="20"/>
              <w:ind w:left="20"/>
              <w:jc w:val="both"/>
            </w:pPr>
            <w:r>
              <w:rPr>
                <w:rFonts w:ascii="Times New Roman"/>
                <w:b w:val="false"/>
                <w:i w:val="false"/>
                <w:color w:val="000000"/>
                <w:sz w:val="20"/>
              </w:rPr>
              <w:t>
Наличие стационарных устройств для ремонта трансформаторов без разборки активной части (башни, оборудованные мостовыми кранами):</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1) на подстанциях 500 кВ и на подстанциях 220 кВ с трансформаторами 200 МВА и более, расположенных в труднодоступных или удаленных местах, с которых нецелесообразна отправка трансформаторов на ремонтные заводы;</w:t>
            </w:r>
          </w:p>
          <w:p>
            <w:pPr>
              <w:spacing w:after="20"/>
              <w:ind w:left="20"/>
              <w:jc w:val="both"/>
            </w:pPr>
            <w:r>
              <w:rPr>
                <w:rFonts w:ascii="Times New Roman"/>
                <w:b w:val="false"/>
                <w:i w:val="false"/>
                <w:color w:val="000000"/>
                <w:sz w:val="20"/>
              </w:rPr>
              <w:t>
2) на открытых распределительных устройствах электростанций при установке на них трансформаторов, если трансформаторы невозможно доставить на монтажную площадку гидроэлектростанции или ремонтную площадку машинного зала тепловой электростанции.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стационарных или инвентарных грузоподъемных устройств, связанных с фундаментом трансформатора железнодорожным путем при наличии на подстанциях до 220 кВ трансформаторов без съемного кожуха с массой выемной активной части более 25 т для ремонта.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телефонной связи и пожарной сигнализации, других видов сигнализаций, которые требуются по условиям их работы на преобразовательных подстанциях и установках.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94"/>
          <w:p>
            <w:pPr>
              <w:spacing w:after="20"/>
              <w:ind w:left="20"/>
              <w:jc w:val="both"/>
            </w:pPr>
            <w:r>
              <w:rPr>
                <w:rFonts w:ascii="Times New Roman"/>
                <w:b w:val="false"/>
                <w:i w:val="false"/>
                <w:color w:val="000000"/>
                <w:sz w:val="20"/>
              </w:rPr>
              <w:t>
Наличие устройств защиты, контроля и сигнализации на преобразовательном агрегате, действующие при следующих ненормальных режимах работы при:</w:t>
            </w:r>
          </w:p>
          <w:bookmarkEnd w:id="94"/>
          <w:p>
            <w:pPr>
              <w:spacing w:after="20"/>
              <w:ind w:left="20"/>
              <w:jc w:val="both"/>
            </w:pPr>
            <w:r>
              <w:rPr>
                <w:rFonts w:ascii="Times New Roman"/>
                <w:b w:val="false"/>
                <w:i w:val="false"/>
                <w:color w:val="000000"/>
                <w:sz w:val="20"/>
              </w:rPr>
              <w:t>
превышении допустимой температуры масла или негорючей жидкости трансформатора; превышение допустимой температуры воды, охлаждающей полупроводниковый преобразователь; перегорание предохранителя в силовой цепи полупроводникового вентиля; прекращение действия воздушного или водяного охлаждения; длительная перегрузка преобразовательного агрегата; отсутствие управляющих импульсов; повреждение (снижение уровня) изоляции установки; нарушение работы в других устройствах собственных нужд преобразовательного агрегата, препятствующих его нормальной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измерительных приборов, установленных на корпусе преобразователя, таким образом, чтобы персонал мог следить за показаниями приборов, не заходя за ограждение преобразователя.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предупреждающих знаков с указанием напряжения преобразователя, при холостом ходе нанесенного на корпус преобразователя.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изоляции первичных цепей выпрямленного тока, соответствующих их рабочему напряжению.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изолированных подводящих и отводящих охлаждающую воду трубопроводов от охладительной системы, имеющей потенциал преобразователя при охлаждении преобразователей водой по проточной и по циркуляционной системам трубопроводы.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контроля и измерения напряжения и тока оборудованного на аккумуляторной установке.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для отключения зарядных и подзарядных двигателей-генераторов.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выключателя в цепи аккумуляторной батареи, селективного по отношению к защитным аппаратам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для постоянного контроля изоляции на шинах постоянного тока, позволяющим оценивать значение сопротивления изоляции и действующим на сигнал при снижении сопротивления изоляции одного из полюсов до 20 килоОм (далее – кОм) в сети 220 В, 10 кОм в сети 110 В, 5 кОм в сети 48 В и 3 кОм в сети 24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аккумуляторной батареи блокировки, не допускающей проведения заряда батареи с напряжением более 2,3 В на элемент при отключенной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неизолированных проводников, окрашенных дважды кислотостойкой, не содержащей спирта краской по всей длине, за исключением мест соединения шин, присоединения к аккумуляторам и других соединений. Смазывание неокрашенных мест техническим вазелином.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вентилятора в взрывобезопасном исполнении при устройстве принудительной вытяжной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установленного водопроводного крана и раковины на электростанциях, а также на подстанциях, оборудованных водопроводом, вблизи помещения аккумуляторной батареи.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телефонной связи и пожарной сигнализации, а также других видов сигнализации, которые требуются по условиям работы в электромашинном помещении.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сети питания сварочных трансформаторов, переносных светильников и электроинструмента, а также машин для уборки помещений в электромашинном помещении.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выполнения проходов между фундаментами или корпусами машин, между машинами и частями здания или оборудования ширины проходов не менее 1 м в свету, допускаются местные сужения проходов между выступающими частями машин и строительными конструкциями до 0,6 м на длине не более 0,5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в свету между корпусом машины и стеной здания или между корпусами, а также между торцами рядом стоящих машин при наличии прохода с другой стороны машин не менее 0,3 м при высоте машин до 1 м от уровня пола и не менее 0,6 м при высоте машин более 1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ширины прохода обслуживания между машинами и фасадом (лицевой стороной обслуживания) пульта управления или щита управления не менее 2 м, при установке щитов в шкафу выбор расстояния производить от машины до закрытой двери или стенки шкафа.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прохода между корпусом машины и торцом пульта управления или щита управления шириной не менее 1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несгораемой площадки шириной не менее 600 мм с поручнями и лестницами в случаях, когда верхняя отметка фундаментной плиты машины находится выше или ниже отметки пола электромашинного помещения более чем на 400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перилами на площадках обслуживания, расположенных на высоте до 2 м над уровнем пола, а на высоте более 2 м - перилами и бортовыми барьерами.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возможности заезда автотранспорта в электромашинное помещение, в зону действия грузоподъемных устройств, если доставка оборудования производится автотранспортом.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электрических светильников над открытыми шинами распределительного устройства расположенных в электромашинном помещении и открытыми токопроводами, также электрические светильники, обслуживаемые с пола, не располагаются над вращающимися машинами.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вне электромашинного помещения оборудования централизованных систем смазки, в том числе предназначенной только для электрических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системах смазки электрических машин мощностью более 1 МВт указателей уровня масла и приборов контроля температуры масла и подшипников, а при наличии циркуляционной смазки, кроме того, приборов контроля протекания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трубопроводов масла и воды прокладываемые к подшипникам открыто или в каналах со съемными покрытиями из несгораемых материалов.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диафрагм и вентилей, которые установлены непосредственно у мест подвода смазки к подшипникам электрических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труб, электрически изолированных от подшипников и других деталей машины, подводящие масло к подшипникам, электрически изолированных от фундаментной плиты.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генераторах и синхронных компенсаторах контрольно-измерительных приборов, устройств управления, сигнализации, защиты, устройств автоматического гашения поля, защит ротора от перенапряжений, автоматического регулирования возбуждения, а также устройств автоматики для обеспечения автоматического пуска, работы и останова агрегата.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турбогенераторов, мощностью 100 МВт и более, синхронных компенсаторов с водородным охлаждением оборудованных устройствами дистанционного контроля вибрации подшипников.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задвижек в каждой секции газоохладителей и теплообменников для отключения ее от напорного и сливного коллекторов и для распределения воды по отдельным секциям.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кранов для выпуска воздуха в каждой секции газоохладителей и теплообменников в самой высокой точке.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резервного насоса, автоматически включающегося при отключении работающего, а также при снижении давления охлаждающей воды в схеме подачи охлаждающей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синхронных компенсаторов резервного питания от постоянно действующего надежного источника охлаждающей воды (система технической воды, баки).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расходомера для установки на питающих трубопроводах технического водоснабжения генераторов.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манометров, показывающих давление охлаждающей воды в напорном коллекторе, давление водорода в корпусе турбогенератора, давление углекислого газа (азота) в газопроводе к генератору устройства сигнализации снижения давления воды в напорном коллекторе пост газового управления, щитов управления газомасляным и водяным хозяйствами для установки на площадке турбины, соединенной с турбогенератором, который имеет водяное или водородное охлаждение.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манометров на напорном коллекторе и на насосах для установки на месте установки насосов газоохладителей, теплообменников и маслоохладителей.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встроенных гильз для ртутных термометров на напорных и сливных трубопроводах газоохладителей, теплообменников и маслоохладителей.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возможности слива воды из охлаждающей системы при останове агрегата для синхронных компенсаторов, устанавливаемых на открытом воздухе.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трубопроводов циркуляционных систем смазки и водородных уплотнений турбогенераторов и синхронных компенсаторов с водородным охлаждением выполненные из цельнотянутых труб.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гидрогенераторов подпятников и подшипников, расположенных над ротором, электрически изолированных от корпуса.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синхронного компенсатора подшипников электрически изолированых от корпуса компенсатора и маслопроводов, при этом у синхронного компенсатора с непосредственно присоединенным возбудителем допускается наличие только одного изолированого подшипника (со стороны, противоположной возбудителю).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смотровых стекол для наблюдения за струей выходящего масла в сливных патрубках подшипников с циркуляционной смазкой и водородных уплотнений, при этом для освещения смотровых стекол должны применяться светильники, присоединенные к сети аварийного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автоматических газоанализаторов контроля наличия водорода в картерах подшипников и закрытых токопроводах для турбогенераторов с непосредственным водородным охлаждением обмоток.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системе возбуждения генератора: возбудителя, автоматического регулятора возбуждения, коммутационной аппаратуры, измерительного прибора, средств защиты ротора от перенапряжения и защиты оборудования системы возбуждения от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рубильника для присоединения к обмотке возбуждения генератора.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 всех системах возбуждения (основные и резервные) устройств, обеспечивающие при подаче импульса на гашение поля полное развозбуждение (гашение поля) синхронного генератора или компенсатора независимо от срабатывания автоматического гашение поля.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водяного охлаждения возбудителя обеспечивающую возможность полного спуска воды из системы, выпуска воздуха при заполнении системы водой, периодической чистки теплообменников, при этом закрытие и открытие задвижек системы охлаждения на одном из возбудителей не должны приводить к изменению режима охлаждения на другом возбудителе.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пола помещений выпрямительных установок, с водяной системой охлаждения выполненного таким образом, чтобы при утечках воды исключалась возможность ее попадания на токопроводы, КРУ и другое электрооборудование, расположенное ниже системы охлаждения.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турбогенераторов резервного возбуждения, схема которого должна обеспечивать переключение с рабочего возбуждения на резервное и обратно без отключения генераторов от сети.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дистанционного переключения с рабочего возбуждения на резервное и обратно, на турбогенераторах с непосредственным охлаждением обмотки ротора.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электродвигателей и аппаратов, установленных доступными для осмотра и замены, а также по возможности для ремонта на месте установки.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приборов контроля температуры воздуха и охлаждающей воды при замкнутой принудительной системе вентиляции электродвигателей.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электрической изоляции одного из подшипников от фундаментной плиты для предотвращения образования замкнутой цепи тока через вал и подшипники машины у синхронных электрических машин мощностью 1 МВт и более и машины постоянного тока мощностью 1 МВт и более и наличие изолированного подшипника со стороны возбудителя и все подшипники возбудителя у синхронных машин, и наличие изолированных маслопроводов этих электрических машин от корпусов их подшипников.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четких нанесенных знаков, позволяющих легко распознавать включенное и отключенное положения рукоятки управления аппаратом на корпусах аппаратов управления и разъединяющих аппарата и в случаях, когда оператор не может определить по состоянию аппарата управления, включена или отключена главная цепь электродвигателя, предусматривается световая сигнализация.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предварительной (перед пуском) сигнализации или звукового оповещения о предстоящем пуске при наличии дистанционного или автоматического управления механизмами.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действующей на сигнализацию и отключение при повышении температуры корпуса электродвигателя на электродвигателях с изменяемой частотой вращения, также на двигателях малой мощности и допускается совмещение этой защиты с защитой от токов перегрузки.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действующей на сигнал и отключение электродвигателя при повышении температуры или прекращении действия смазки на электродвигателях, имеющих принудительную смазку подшипников.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действующей на сигнал и отключение электродвигателя при повышении температуры или прекращении действия вентиляции на электродвигателях, имеющих принудительную вентиляцию.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от короткого замыкания для электродвигателей постоянного тока и при необходимости дополнительно устанавливаются защиты от перегрузки и от чрезмерного повышения частоты вращения.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предохранителей или автоматических выключателей для применения в защите электродвигателей от короткого замыкания.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выключателей для применения на электростанциях для защиты от короткого замыкания электродвигателей собственных нужд, связанных с основным технологическим процессом.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срабатывающей при нарушении равенства токов ветвей, применяемых для конденсаторной батареи, имеющей две или более параллельные ветви.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отдельного огнестойкого помещения, с выходом наружу или в общее помещение для расположения конденсаторных установок с общей массой масла более 600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проводников в электроустановках до 1 кВ и выше с изолированной нейтралью, прокладываемых как в общей оболочке с фазными, так и отдельно от них, при этом магистрали заземления должны быть присоединены к заземлителям в двух или более разных местах и, по возможности, с противоположных концов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зданий, сооружений и наружных установок, содержащих пожароопасные зоны, от прямых ударов молнии и вторичных ее проявлений, а также заземление установленного в них оборудования (металлических сосудов, трубопроводов), содержащего горючие жидкости, порошкообразные или волокнистые материалы, для предотвращения искрения, обусловленного статическим электричеством, в соответствии с действующими нормативами по проектированию и устройству молниезащиты зданий и сооружений и защиты установок от статического электричества.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применения кабелей с горючей полиэтиленовой изоляцией.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диспетчерского технологического управления, в том числе средств связи с диспетчерскими центрами системного оператора, оперативно-информационного комплекса диспетчерского управления, унифицированного с оперативно-информационным комплексом системного оператора.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сроков прохождения периодической (очередной) квалификационной проверки знаний руководителями и специалистами служб безопасности и охраны труда энергопроизводящей организации не реже одного раза в три года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прохождения периодической (очередной) квалификационной проверки знаний электротехническим и электротехнологическим персоналом, в том числе руководителями и специалистами имеющих право ведения оперативных переговоров и переключений, за исключением административно-технического персонала энергопроизводящей организации не реже одного раза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в Комитет атомного и энергетического надзора и контроля Министерства Энергетики Республики Казахстан ежегодно, в срок до 1 декабря, списка руководителей, подлежащих квалификационной проверке знаний на следующий календарный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информации в Комитет атомного и энергетического надзора и контроля Министерства Энергетики Республики Казахстан о приеме на работу или увольнении руководителя энергопроизводящей организации в течение 15 календарных дней со дня принятия (увольнения)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приказа руководителя энергопроизводящей организации о создании комиссии для проведения квалификационной проверки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специалистов, подлежащих квалификационной проверке знаний на следующий календарный год, составляемого энергопроизводящей организацией, ежегодно, в срок до 25 декабря.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протокола квалификационной проверки знаний по итогам проведения квалификационной проверки знаний.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95"/>
          <w:p>
            <w:pPr>
              <w:spacing w:after="20"/>
              <w:ind w:left="20"/>
              <w:jc w:val="both"/>
            </w:pPr>
            <w:r>
              <w:rPr>
                <w:rFonts w:ascii="Times New Roman"/>
                <w:b w:val="false"/>
                <w:i w:val="false"/>
                <w:color w:val="000000"/>
                <w:sz w:val="20"/>
              </w:rPr>
              <w:t>
Соблюдение форм проведения работы с оперативным и оперативно-ремонтным персоналом, с оперативными руководителями, осуществляющими управление энергоустановками:</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 подготовка по новой должности, включающая: обучение; стажировку на рабочем месте; первичную квалификационную проверку знаний;</w:t>
            </w:r>
          </w:p>
          <w:p>
            <w:pPr>
              <w:spacing w:after="20"/>
              <w:ind w:left="20"/>
              <w:jc w:val="both"/>
            </w:pPr>
            <w:r>
              <w:rPr>
                <w:rFonts w:ascii="Times New Roman"/>
                <w:b w:val="false"/>
                <w:i w:val="false"/>
                <w:color w:val="000000"/>
                <w:sz w:val="20"/>
              </w:rPr>
              <w:t>
дублирование; периодические квалификационные проверки знаний; контрольные противоаварийные и противопожарные тренировки; инструктажи; повышение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96"/>
          <w:p>
            <w:pPr>
              <w:spacing w:after="20"/>
              <w:ind w:left="20"/>
              <w:jc w:val="both"/>
            </w:pPr>
            <w:r>
              <w:rPr>
                <w:rFonts w:ascii="Times New Roman"/>
                <w:b w:val="false"/>
                <w:i w:val="false"/>
                <w:color w:val="000000"/>
                <w:sz w:val="20"/>
              </w:rPr>
              <w:t>
Соблюдение форм проведения работы с ремонтным персоналом:</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 подготовка по новой должности, включающая:</w:t>
            </w:r>
          </w:p>
          <w:p>
            <w:pPr>
              <w:spacing w:after="20"/>
              <w:ind w:left="20"/>
              <w:jc w:val="both"/>
            </w:pPr>
            <w:r>
              <w:rPr>
                <w:rFonts w:ascii="Times New Roman"/>
                <w:b w:val="false"/>
                <w:i w:val="false"/>
                <w:color w:val="000000"/>
                <w:sz w:val="20"/>
              </w:rPr>
              <w:t>
обучение безопасным методам производства работ; стажировку на рабочем месте; первичную квалификационную проверку знаний; периодические квалификационные проверки знаний; контрольные противоаварийные и противопожарные тренировки; инструктажи; повышение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плана работы с персоналом, разработанного и утвержденного руководителем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мероприятий в плане работы с персоналом по следующим направлениям: подготовка персонала (руководителей, специалистов и рабочих), в том числе прохождения обучения по оказанию первой медицинской помощи; квалификационные проверки знаний в области электроэнергетики; инструктажи; контрольные противоаварийные тренировки; повышение квалификации; организация работы технических библиотек, технических кабинетов, кабинетов по технике безопасности, полигонов, центров и пунктов тренажерной подготовки; проверка рабочих мест; проведение соревнований по профессиональному мастерству и другие коллективные формы работы с персоналом; проведение периодических медицинских осмотров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типовых программ для подготовки работников по новой должности, разработанных для каждой должности и каждого рабочего места и утвержденных главным техническим руководителем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проведения первичной квалификационной проверки знаний после завершения обучения и стажировки в срок не позднее одного месяца после назначения на должность или в срок, указанный в типовой или индивидуальной программе подготовки, утвержденной техническим руководителем.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отстранению от выполнения трудовых обязанностей работника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недопущения лица к выполнению должностных обязанностей по занимаемой должности в период, с момента назначения внеочередной квалификационной проверки знаний до даты подтверждения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назначения председателем центральной комиссии лица, прошедшего проверку знаний в государственном органе по государственному энергетическому надзору и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центральной комиссии по квалификационные проверки энергопроизводящей организации, в составе не менее трех человек, имеющих группу допуска по электробезопасности не ниже четвертой.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распорядительного документа по организации или структурному подразделению о допуске работника к самостоятельной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перечня тем повторных инструктажей для всех должностей и специальностей, утвержденного техническим руководителем в каждом структурном подразделении.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энергопроизводящей организацией суточного графика производства-потребления электрической энергии, утвержденного системным оператором при осуществлении своей деятельности на розничном рынке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технического обслуживания по видам оборудования, зданиям и сооружениям электростанций, тепловых и электрических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выдачи технических условий на подключение пользователей сети с заявленной электрической мощностью 5 МВт и более к электрической сети на основании "Схемы выдачи мощности электростанции", разработанной специализированными проектными организациями, имеющими лицензию на занятие проектной деятельностью.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97"/>
          <w:p>
            <w:pPr>
              <w:spacing w:after="20"/>
              <w:ind w:left="20"/>
              <w:jc w:val="both"/>
            </w:pPr>
            <w:r>
              <w:rPr>
                <w:rFonts w:ascii="Times New Roman"/>
                <w:b w:val="false"/>
                <w:i w:val="false"/>
                <w:color w:val="000000"/>
                <w:sz w:val="20"/>
              </w:rPr>
              <w:t>
Соблюдение порядка отключения электрических сетей от генерирующих установок энергопередающей организацией по указанию системного оператора при следующих обстоятельствах:</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1) предупреждение надвигающейся угрозы для здоровья и безопасности людей или оборудования электроустановок;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 на электростанции или соединительном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невыполнение оперативным персоналом энергопроизводящей организации диспетчерских распоряжений энергопередающей организации или системного оператора;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ликвидация аварийных ситуаций и предотвращение ее развития;</w:t>
            </w:r>
          </w:p>
          <w:p>
            <w:pPr>
              <w:spacing w:after="20"/>
              <w:ind w:left="20"/>
              <w:jc w:val="both"/>
            </w:pPr>
            <w:r>
              <w:rPr>
                <w:rFonts w:ascii="Times New Roman"/>
                <w:b w:val="false"/>
                <w:i w:val="false"/>
                <w:color w:val="000000"/>
                <w:sz w:val="20"/>
              </w:rPr>
              <w:t>
5) обстоятельства непреодолимой силы.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региональным диспетчерским центром системного оператора при изменении годовых графиков ремонтов линий электропередачи и электроустановок.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национальным диспетчерским центром системного оператора при изменении годовых графиков остановов генерирующих установок электростанций.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энергетических характеристик оборудования на каждой тепловой электростанции мощностью 10 МВт и более, гидроэлектростанции мощностью 30 МВт и более, устанавливающих зависимость технико-экономических показателей его работы в абсолютном или относительном исчислении от электрических и тепловых нагрузок.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графиков исходно-номинальных удельных расходов топлива на отпущенную электрическую и тепловую энергию на тепловой электростанции, а на гидроэлектростанции - нормативных удельных расходов воды на отпущенную электрическую энергию.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проведения промежуточных приемок узлов оборудования и сооружений, а также скрытых работ во время строительства и монтажа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работоспособности оборудования при пробном пуске проверки и технологических схем, безопасности их эксплуатации, настройки всех систем контроля и управления, в том числе автоматических регуляторов, устройств защиты и блокировок, устройств сигнализации и контрольно-измерительных приборов, с проверкой готовности оборудования к комплексному опробованию.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98"/>
          <w:p>
            <w:pPr>
              <w:spacing w:after="20"/>
              <w:ind w:left="20"/>
              <w:jc w:val="both"/>
            </w:pPr>
            <w:r>
              <w:rPr>
                <w:rFonts w:ascii="Times New Roman"/>
                <w:b w:val="false"/>
                <w:i w:val="false"/>
                <w:color w:val="000000"/>
                <w:sz w:val="20"/>
              </w:rPr>
              <w:t>
Наличие:</w:t>
            </w:r>
          </w:p>
          <w:bookmarkEnd w:id="98"/>
          <w:p>
            <w:pPr>
              <w:spacing w:after="20"/>
              <w:ind w:left="20"/>
              <w:jc w:val="both"/>
            </w:pPr>
            <w:r>
              <w:rPr>
                <w:rFonts w:ascii="Times New Roman"/>
                <w:b w:val="false"/>
                <w:i w:val="false"/>
                <w:color w:val="000000"/>
                <w:sz w:val="20"/>
              </w:rPr>
              <w:t xml:space="preserve">
укомплектованного и обученного (с проверкой знаний) эксплуатационного и ремонтного персонала; разработанного и утвержденного техническим руководителем организации эксплуатационных инструкций, инструкций по безопасности и охране труда и оперативных схем, технической документации по учету и отчетности; ввода в действие средства диспетчерского и технологического управления с линиями связи, системы пожарной сигнализации и пожаротушения, аварийного освещения, вентиляции; монтажа и налаживания систем контроля и управления; запасов топлива, реагентов, материалов, инструментов перед пробным пуском условий для надежной и безопасной эксплуатации энергообъекта.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приемо-сдаточных испытаний оборудования электростанций, прошедшего капитальный ремонт под нагрузкой в течение 48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оформленного приемочной комиссией приемки в эксплуатацию оборудования с относящимися к нему зданиями и сооружениями, после комплексного опробования и устранения выявленных дефектов и недоделок.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перспективных, годовых и месячных графиков на все виды ремонта основного оборудования, зданий и сооружений электростанций.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приемосдаточных испытаний оборудования, прошедшего капитальный и средний ремонт для электростанций, подстанций 35 кВ и выше под нагрузкой в течение 48 часов, тепловых сетей - в течение 24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ремонтной документации, инструментов и средств производства, эксплуатационного (аварийного) запаса запасных частей, материалов и обменного фонда узлов и оборудования для своевременного и качественного проведения запланированного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анализа технико-экономических показателей для оценки состояния оборудования, режимов его работы, резервов экономии топлива, эффективности проводимых организационно-технических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мероприятий по повышению надежности и экономичности работы оборудования, снижению нерациональных расходов и потерь топливно-энергетических 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по контролю металла, утвержденного техническим руководителем электростанции.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входного контроля металла вновь вводимых теплоэнергетических установок, а также вновь устанавливаемых при ремонте эксплуатируемого оборудования узлов и деталей.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проведения эксплуатационного контроля для оценки изменения структурного состояния металла элементов оборудования и определения его пригодности к дальнейшей эксплуатации в пределах паркового срока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выполнения технического диагностирования основных элементов энергооборудования (гибов трубопроводов, барабанов, коллекторов котла, паропроводов, сосудов, корпусов цилиндров, стопорных клапанов, роторов турбин) после паркового ресурса специализированными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проведения технического диагностирования сосудов после исчерпания сроков службы, указанных в паспорте на сосуд.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пуска котла при неисправности блокировок и устройств защиты, действующих на останов котла.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заполнения неостывшего барабанного котла при температуре металла верха опорожненного барабана выше 160 </w:t>
            </w:r>
            <w:r>
              <w:rPr>
                <w:rFonts w:ascii="Times New Roman"/>
                <w:b w:val="false"/>
                <w:i w:val="false"/>
                <w:color w:val="000000"/>
                <w:vertAlign w:val="superscript"/>
              </w:rPr>
              <w:t>о</w:t>
            </w:r>
            <w:r>
              <w:rPr>
                <w:rFonts w:ascii="Times New Roman"/>
                <w:b w:val="false"/>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процесса заполнения водой котла для гидроопрессовки при температуре металла верха барабана превышающим 140</w:t>
            </w:r>
            <w:r>
              <w:rPr>
                <w:rFonts w:ascii="Times New Roman"/>
                <w:b w:val="false"/>
                <w:i w:val="false"/>
                <w:color w:val="000000"/>
                <w:vertAlign w:val="superscript"/>
              </w:rPr>
              <w:t>о</w:t>
            </w:r>
            <w:r>
              <w:rPr>
                <w:rFonts w:ascii="Times New Roman"/>
                <w:b w:val="false"/>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проведения вентиляции котлов не ранее чем за 15 минут до розжига горелок перед растопкой из неостывшего состояния при сохранившемся избыточном давлении в пароводяном тракте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графика пуска котла, составленного на основе инструкции завода-изготовителя и результатов испытаний пусковых режимов из различных тепловых состояний.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выполнения не реже 1 раза в год проверки по реперам теплового перемещения экранов, барабанов и коллекторов, в процессе растопки котла из холодного состояния после капитального и среднего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соответствия режима работы котла режимной карте, составленной на основе испытания оборудования и инструкции по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тепловых режимов при работе котла, обеспечивающие поддержание допустимых температур пара в каждой ступени и каждом потоке первичного и промежуточного пароперегревателей.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содержания поверхности нагрева котельных установок с газовой стороны в чистом состоянии путем поддержания оптимальных режимов и применения механизированных систем комплексной очистки (паровые, воздушные или водяные аппараты, устройства импульсной очистки, виброочистки, дробеочистки).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или производственной инструкции, регламентирующие периодичность очистки поверхностей нагрева.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обмуровки котла в исправном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99"/>
          <w:p>
            <w:pPr>
              <w:spacing w:after="20"/>
              <w:ind w:left="20"/>
              <w:jc w:val="both"/>
            </w:pPr>
            <w:r>
              <w:rPr>
                <w:rFonts w:ascii="Times New Roman"/>
                <w:b w:val="false"/>
                <w:i w:val="false"/>
                <w:color w:val="000000"/>
                <w:sz w:val="20"/>
              </w:rPr>
              <w:t>
Соблюдение выполнения процедуры немедленного останова и отключения котла:</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1) при недопустимом повышении или понижении уровня воды в барабане или выходе из строя всех приборов контроля уровня воды в барабане;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быстром снижении уровня воды в барабане, несмотря на усиленное питание котла;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выходе из строя всех расходомеров питательной воды прямоточного парового и водогрейного котлов (если при этом возникают нарушения режима, требующие подрегулировки питания) или прекращении питания любого из потоков прямоточного котла более чем на 30 секунд;</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прекращении действия всех питательных устройств (насосов);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 недопустимом повышении давления в пароводяном тракте;</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 прекращении действия более 50 % предохранительных клапанов или других заменяющих их предохранительных устройств; 7) при недопустимом повышении или понижении давления в тракте прямоточного котла до встроенных задвижек, недопустимом понижении давления в тракте водогрейного котла более чем на 10 секунд;</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 разрыве труб пароводяного тракта или обнаружении трещин, вспучин в основных элементах котла (барабане, коллектоpax, выносных циклонах, паро- и водоперепускных, а также водоспускных трубах), в паропроводах, питательных трубопроводах и пароводяной арматуре;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 погасании факела в топке;</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при недопустимом понижении давления газа или мазута за регулирующим клапаном (при работе котла на одном из этих видов топлива);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 одновременном понижении давления газа и мазута (при совместном их сжигании) за регулирующими клапанами ниже пределов, установленных производственной инструкцией;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 отключении всех дымососов (для котлов с уравновешенной тягой) или дутьевых вентиляторов либо всех регенеративных воздухоподогревателей;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при взрыве в топке, взрыве или загорании горючих отложений в газоходах и золоулавливающей установке, разогреве докрасна несущих балок каркаса или колонн котла, при обвале обмуровки, а также других повреждениях, угрожающих персоналу или оборудованию;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при прекращении расхода пара через промежуточный пароперегреватель;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при снижении расхода воды через водогрейный котел ниже минимально допустимого более чем на 10 секунд;</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при повышении температуры воды на выходе из водогрейного котла выше допустимой;</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при пожаре, угрожающего персоналу, оборудованию или цепям дистанционного управления отключающей арматуры, входящей в схему защиты котла;</w:t>
            </w:r>
          </w:p>
          <w:p>
            <w:pPr>
              <w:spacing w:after="20"/>
              <w:ind w:left="20"/>
              <w:jc w:val="both"/>
            </w:pPr>
            <w:r>
              <w:rPr>
                <w:rFonts w:ascii="Times New Roman"/>
                <w:b w:val="false"/>
                <w:i w:val="false"/>
                <w:color w:val="000000"/>
                <w:sz w:val="20"/>
              </w:rPr>
              <w:t>
</w:t>
            </w:r>
            <w:r>
              <w:rPr>
                <w:rFonts w:ascii="Times New Roman"/>
                <w:b w:val="false"/>
                <w:i w:val="false"/>
                <w:color w:val="000000"/>
                <w:sz w:val="20"/>
              </w:rPr>
              <w:t>18) при исчезновении напряжения на устройствах дистанционного и автоматического управления или на всех контрольно-измерительных приборах;</w:t>
            </w:r>
          </w:p>
          <w:p>
            <w:pPr>
              <w:spacing w:after="20"/>
              <w:ind w:left="20"/>
              <w:jc w:val="both"/>
            </w:pPr>
            <w:r>
              <w:rPr>
                <w:rFonts w:ascii="Times New Roman"/>
                <w:b w:val="false"/>
                <w:i w:val="false"/>
                <w:color w:val="000000"/>
                <w:sz w:val="20"/>
              </w:rPr>
              <w:t>
19) при разрыве мазутопровода или газопровода в пределах котла.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00"/>
          <w:p>
            <w:pPr>
              <w:spacing w:after="20"/>
              <w:ind w:left="20"/>
              <w:jc w:val="both"/>
            </w:pPr>
            <w:r>
              <w:rPr>
                <w:rFonts w:ascii="Times New Roman"/>
                <w:b w:val="false"/>
                <w:i w:val="false"/>
                <w:color w:val="000000"/>
                <w:sz w:val="20"/>
              </w:rPr>
              <w:t>
Соблюдение требований останова котла по распоряжению технического руководителя электростанции с уведомлением оперативного персонала системного оператора, в ведении или управлении которого находится данное оборудование:</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1) при обнаружении свищей в трубах поверхностей нагрева, паро- и водоперепускных, а также водоспускных трубах котлов, паропроводах, коллекторах, в питательных трубопроводах, а также течи и парении в арматуре, фланцевых и вальцовочных соединениях;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недопустимом превышении температуры металла поверхностей нагрева, если понизить температуру изменением режима работы котла не удается;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выходе из строя всех дистанционных указателей уровня воды в барабане котла;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резком ухудшении качества питательной воды по сравнению с установленными нормами;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 прекращении работы золоулавливающих установок на пылеугольном котле;</w:t>
            </w:r>
          </w:p>
          <w:p>
            <w:pPr>
              <w:spacing w:after="20"/>
              <w:ind w:left="20"/>
              <w:jc w:val="both"/>
            </w:pPr>
            <w:r>
              <w:rPr>
                <w:rFonts w:ascii="Times New Roman"/>
                <w:b w:val="false"/>
                <w:i w:val="false"/>
                <w:color w:val="000000"/>
                <w:sz w:val="20"/>
              </w:rPr>
              <w:t>
6) при неисправности отдельных защит или устройств дистанционного и автоматического управления и контрольно-измерительных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01"/>
          <w:p>
            <w:pPr>
              <w:spacing w:after="20"/>
              <w:ind w:left="20"/>
              <w:jc w:val="both"/>
            </w:pPr>
            <w:r>
              <w:rPr>
                <w:rFonts w:ascii="Times New Roman"/>
                <w:b w:val="false"/>
                <w:i w:val="false"/>
                <w:color w:val="000000"/>
                <w:sz w:val="20"/>
              </w:rPr>
              <w:t>
Наличие системы автоматического регулирования турбины соответствующей следующим требованиям:</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1) устойчиво выдерживать заданные электрическую и тепловую нагрузки и обеспечивать возможность их плавного изменения;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устойчиво поддерживать частоту вращения ротора турбины на холостом ходу и плавно ее изменять (в пределах рабочего диапазона механизма управления турбиной) при номинальных и пусковых параметрах пара;</w:t>
            </w:r>
          </w:p>
          <w:p>
            <w:pPr>
              <w:spacing w:after="20"/>
              <w:ind w:left="20"/>
              <w:jc w:val="both"/>
            </w:pPr>
            <w:r>
              <w:rPr>
                <w:rFonts w:ascii="Times New Roman"/>
                <w:b w:val="false"/>
                <w:i w:val="false"/>
                <w:color w:val="000000"/>
                <w:sz w:val="20"/>
              </w:rPr>
              <w:t>
3) удерживать частоту вращения ротора турбины ниже уровня настройки срабатывания автомата безопасности при мгновенном сбросе до нуля электрической нагрузки (в том числе при отключении генератора от сети), соответствующей максимальному расходу пара при номинальных его параметрах и максимальных пропусках пара в часть низкого давления турбины.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02"/>
          <w:p>
            <w:pPr>
              <w:spacing w:after="20"/>
              <w:ind w:left="20"/>
              <w:jc w:val="both"/>
            </w:pPr>
            <w:r>
              <w:rPr>
                <w:rFonts w:ascii="Times New Roman"/>
                <w:b w:val="false"/>
                <w:i w:val="false"/>
                <w:color w:val="000000"/>
                <w:sz w:val="20"/>
              </w:rPr>
              <w:t>
Соблюдение испытания системы защиты турбины от повышения частоты вращения (включая все ее элементы) путем увеличения частоты вращения в случаях:</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1) после монтажа турбины;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после капитального ремонта турбины;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перед испытанием системы регулирования сбросом нагрузки с отключением генератора от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после разборки автомата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после длительного (более 30 суток) простоя турбины;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после разборки системы регулирования или отдельных ее узлов;</w:t>
            </w:r>
          </w:p>
          <w:p>
            <w:pPr>
              <w:spacing w:after="20"/>
              <w:ind w:left="20"/>
              <w:jc w:val="both"/>
            </w:pPr>
            <w:r>
              <w:rPr>
                <w:rFonts w:ascii="Times New Roman"/>
                <w:b w:val="false"/>
                <w:i w:val="false"/>
                <w:color w:val="000000"/>
                <w:sz w:val="20"/>
              </w:rPr>
              <w:t>
7) при плановых проверках (не реже 1 раза в 4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проверки плотности клапанов после монтажа турбины, перед испытанием автомата безопасности повышением частоты вращения, перед остановом турбины в капитальный ремонт, при пуске после него, но не реже 1 раза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внеочередной проверки плотности, при выявлении признаков снижения плотности клапанов (при пуске или останове турбины) в процессе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проверки перед каждым пуском и при останове турбины, а при нормальной работе периодически по графику, определяемому техническим руководителем электростанции, но не реже 1 раза в 4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03"/>
          <w:p>
            <w:pPr>
              <w:spacing w:after="20"/>
              <w:ind w:left="20"/>
              <w:jc w:val="both"/>
            </w:pPr>
            <w:r>
              <w:rPr>
                <w:rFonts w:ascii="Times New Roman"/>
                <w:b w:val="false"/>
                <w:i w:val="false"/>
                <w:color w:val="000000"/>
                <w:sz w:val="20"/>
              </w:rPr>
              <w:t>
Недопущение пуска турбины при:</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1) при отклонении показателей теплового и механического состояний турбины от допустимых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неисправности хотя бы одной из защит, действующих на останов турбины;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наличии дефектов системы регулирования и парораспределения, которые могут привести к разгону турбины;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неисправности одного из масляных насосов смазки, регулирования, уплотнений генератора и устройств их АВР;</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 отклонении качества масла от норм на эксплуатационные масла или понижении температуры масла, ниже установленного заводом-изготовителем предела;</w:t>
            </w:r>
          </w:p>
          <w:p>
            <w:pPr>
              <w:spacing w:after="20"/>
              <w:ind w:left="20"/>
              <w:jc w:val="both"/>
            </w:pPr>
            <w:r>
              <w:rPr>
                <w:rFonts w:ascii="Times New Roman"/>
                <w:b w:val="false"/>
                <w:i w:val="false"/>
                <w:color w:val="000000"/>
                <w:sz w:val="20"/>
              </w:rPr>
              <w:t>
6) при отклонении качества свежего пара по химическому составу от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04"/>
          <w:p>
            <w:pPr>
              <w:spacing w:after="20"/>
              <w:ind w:left="20"/>
              <w:jc w:val="both"/>
            </w:pPr>
            <w:r>
              <w:rPr>
                <w:rFonts w:ascii="Times New Roman"/>
                <w:b w:val="false"/>
                <w:i w:val="false"/>
                <w:color w:val="000000"/>
                <w:sz w:val="20"/>
              </w:rPr>
              <w:t>
Недопущение эксплуатации подогревателя высокого давления при:</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1) отсутствии или неисправности элементов его защиты;</w:t>
            </w:r>
          </w:p>
          <w:p>
            <w:pPr>
              <w:spacing w:after="20"/>
              <w:ind w:left="20"/>
              <w:jc w:val="both"/>
            </w:pPr>
            <w:r>
              <w:rPr>
                <w:rFonts w:ascii="Times New Roman"/>
                <w:b w:val="false"/>
                <w:i w:val="false"/>
                <w:color w:val="000000"/>
                <w:sz w:val="20"/>
              </w:rPr>
              <w:t>
2) неисправности клапана регулятора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05"/>
          <w:p>
            <w:pPr>
              <w:spacing w:after="20"/>
              <w:ind w:left="20"/>
              <w:jc w:val="both"/>
            </w:pPr>
            <w:r>
              <w:rPr>
                <w:rFonts w:ascii="Times New Roman"/>
                <w:b w:val="false"/>
                <w:i w:val="false"/>
                <w:color w:val="000000"/>
                <w:sz w:val="20"/>
              </w:rPr>
              <w:t>
Соблюдение требований выполнения не позднее 3 (трех) рабочих дней, следующих за днем получения уведомления от энергоснабжающей организации: производства пломбирования системы коммерческого учета электрической энергии;</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оформление акта приемки системы коммерческого учета электрической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копии акта приемки системы коммерческого учета электрической энергии в энергоснабжающую организацию;</w:t>
            </w:r>
          </w:p>
          <w:p>
            <w:pPr>
              <w:spacing w:after="20"/>
              <w:ind w:left="20"/>
              <w:jc w:val="both"/>
            </w:pPr>
            <w:r>
              <w:rPr>
                <w:rFonts w:ascii="Times New Roman"/>
                <w:b w:val="false"/>
                <w:i w:val="false"/>
                <w:color w:val="000000"/>
                <w:sz w:val="20"/>
              </w:rPr>
              <w:t>
подачи напряжения на электроустановки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производственных зданий и сооружений энергообъекта в исправном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графика наружного осмотра мазутопроводов и арматуры – не реже 1 раза в год, а в пределах котельного отделения – не реже 1 раза в квартал и выборочная ревизия арматуры – не реже 1 раза в 4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графика проверки срабатывания автоматических устройств включения резервных насосов, по графику, но не реже 1 раза в квартал.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утвержденного графика обхода трассы подземных газопроводов, находящихся на территории электростанции.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измерительных приборов, регуляторов, устройств сигнализации, защиты и блокировки в исправном состоянии на пылеприготовительных установках электростанции.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графика пуска котла при растопке котла из различных тепловых состояний.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содержания обмуровки котлов в исправном состоянии. При температуре окружающего воздуха 25 °С температура на поверхности обмуровки обеспечивается на уровне более 45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опломбировки в рабочем положении запорной арматуры, устанавливаемой на линиях системы смазки, регулирования и уплотнений генератора для исключения ошибочного переключения которой может привести к останову или повреждению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резервных питательных насосов, а также насосных агрегатов, находящихся в автоматическом резерве.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проведения проверки автоматического включения резервных питательных насосов, а также других насосных агрегатов, но не реже 1 раза в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мероприятий против обледенения воздушных фильтров и проточной части компрессоров газотурбинных установок (далее – ГТУ).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абсолютной плотности стопорных и регулирующих топливных клапанов ГТУ.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опломбировки в рабочем положении маховиков задвижек и клапанов, установленных на маслопроводах до и после маслоохладителей, на линиях всасывания и напора резервных и аварийных маслонасосов и на линиях аварийного слива масла из маслобаков ГТУ, до и после выносных фильтров, в схеме уплотнений вала генератора.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06"/>
          <w:p>
            <w:pPr>
              <w:spacing w:after="20"/>
              <w:ind w:left="20"/>
              <w:jc w:val="both"/>
            </w:pPr>
            <w:r>
              <w:rPr>
                <w:rFonts w:ascii="Times New Roman"/>
                <w:b w:val="false"/>
                <w:i w:val="false"/>
                <w:color w:val="000000"/>
                <w:sz w:val="20"/>
              </w:rPr>
              <w:t>
Соблюдение соответствия качества пара прямоточных котлов следующим нормам:</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соединения натрия – не более 5 мкг/дм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кремниевая кислота – не более 15 мкг/дм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удельная электрическая проводимость – не более 0,3 мкСм/см;</w:t>
            </w:r>
          </w:p>
          <w:p>
            <w:pPr>
              <w:spacing w:after="20"/>
              <w:ind w:left="20"/>
              <w:jc w:val="both"/>
            </w:pPr>
            <w:r>
              <w:rPr>
                <w:rFonts w:ascii="Times New Roman"/>
                <w:b w:val="false"/>
                <w:i w:val="false"/>
                <w:color w:val="000000"/>
                <w:sz w:val="20"/>
              </w:rPr>
              <w:t>
</w:t>
            </w:r>
            <w:r>
              <w:rPr>
                <w:rFonts w:ascii="Times New Roman"/>
                <w:b w:val="false"/>
                <w:i w:val="false"/>
                <w:color w:val="000000"/>
                <w:sz w:val="20"/>
              </w:rPr>
              <w:t>рН – не менее 7,5;</w:t>
            </w:r>
          </w:p>
          <w:p>
            <w:pPr>
              <w:spacing w:after="20"/>
              <w:ind w:left="20"/>
              <w:jc w:val="both"/>
            </w:pPr>
            <w:r>
              <w:rPr>
                <w:rFonts w:ascii="Times New Roman"/>
                <w:b w:val="false"/>
                <w:i w:val="false"/>
                <w:color w:val="000000"/>
                <w:sz w:val="20"/>
              </w:rPr>
              <w:t>
При нейтрально-кислородном водно-химическом режиме – не менее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07"/>
          <w:p>
            <w:pPr>
              <w:spacing w:after="20"/>
              <w:ind w:left="20"/>
              <w:jc w:val="both"/>
            </w:pPr>
            <w:r>
              <w:rPr>
                <w:rFonts w:ascii="Times New Roman"/>
                <w:b w:val="false"/>
                <w:i w:val="false"/>
                <w:color w:val="000000"/>
                <w:sz w:val="20"/>
              </w:rPr>
              <w:t>
Соблюдение качества питательной воды прямоточных котлов следующим нормам:</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общая жесткость – не более 0,2 мкг-экв/дм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соединения натрия – не более 5 мкг/дм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кремниевая кислота – не более 15 мкг/дм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соединения железа – не более 10 мкг/дм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растворенный кислород при кислородных режимах 100-400 мкг/дм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удельная электрическая проводимость – не более 0,3мкСм/см;</w:t>
            </w:r>
          </w:p>
          <w:p>
            <w:pPr>
              <w:spacing w:after="20"/>
              <w:ind w:left="20"/>
              <w:jc w:val="both"/>
            </w:pPr>
            <w:r>
              <w:rPr>
                <w:rFonts w:ascii="Times New Roman"/>
                <w:b w:val="false"/>
                <w:i w:val="false"/>
                <w:color w:val="000000"/>
                <w:sz w:val="20"/>
              </w:rPr>
              <w:t>
</w:t>
            </w:r>
            <w:r>
              <w:rPr>
                <w:rFonts w:ascii="Times New Roman"/>
                <w:b w:val="false"/>
                <w:i w:val="false"/>
                <w:color w:val="000000"/>
                <w:sz w:val="20"/>
              </w:rPr>
              <w:t>соединения меди в воде перед деаэратором – не более 5 мкг/дм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растворенный кислород в воде после деаэратора – не более 10 мкг/ дм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значения рН при режиме:</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гидразинно-аммиачном - 9,1+0,</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гидразинном - 7,7+0,2</w:t>
            </w:r>
          </w:p>
          <w:p>
            <w:pPr>
              <w:spacing w:after="20"/>
              <w:ind w:left="20"/>
              <w:jc w:val="both"/>
            </w:pPr>
            <w:r>
              <w:rPr>
                <w:rFonts w:ascii="Times New Roman"/>
                <w:b w:val="false"/>
                <w:i w:val="false"/>
                <w:color w:val="000000"/>
                <w:sz w:val="20"/>
              </w:rPr>
              <w:t>
</w:t>
            </w:r>
            <w:r>
              <w:rPr>
                <w:rFonts w:ascii="Times New Roman"/>
                <w:b w:val="false"/>
                <w:i w:val="false"/>
                <w:color w:val="000000"/>
                <w:sz w:val="20"/>
              </w:rPr>
              <w:t>кислородно-аммиачном - 8,0+0,5</w:t>
            </w:r>
          </w:p>
          <w:p>
            <w:pPr>
              <w:spacing w:after="20"/>
              <w:ind w:left="20"/>
              <w:jc w:val="both"/>
            </w:pPr>
            <w:r>
              <w:rPr>
                <w:rFonts w:ascii="Times New Roman"/>
                <w:b w:val="false"/>
                <w:i w:val="false"/>
                <w:color w:val="000000"/>
                <w:sz w:val="20"/>
              </w:rPr>
              <w:t>
</w:t>
            </w:r>
            <w:r>
              <w:rPr>
                <w:rFonts w:ascii="Times New Roman"/>
                <w:b w:val="false"/>
                <w:i w:val="false"/>
                <w:color w:val="000000"/>
                <w:sz w:val="20"/>
              </w:rPr>
              <w:t>нейтрально-кислородном - 7,0+0,5</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гидразин, мкг/дм3, при режиме:</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гидразинно-аммиачном - 20-60</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гидразинном - 80-100</w:t>
            </w:r>
          </w:p>
          <w:p>
            <w:pPr>
              <w:spacing w:after="20"/>
              <w:ind w:left="20"/>
              <w:jc w:val="both"/>
            </w:pPr>
            <w:r>
              <w:rPr>
                <w:rFonts w:ascii="Times New Roman"/>
                <w:b w:val="false"/>
                <w:i w:val="false"/>
                <w:color w:val="000000"/>
                <w:sz w:val="20"/>
              </w:rPr>
              <w:t>
</w:t>
            </w:r>
            <w:r>
              <w:rPr>
                <w:rFonts w:ascii="Times New Roman"/>
                <w:b w:val="false"/>
                <w:i w:val="false"/>
                <w:color w:val="000000"/>
                <w:sz w:val="20"/>
              </w:rPr>
              <w:t>пуска и останова до – 3000</w:t>
            </w:r>
          </w:p>
          <w:p>
            <w:pPr>
              <w:spacing w:after="20"/>
              <w:ind w:left="20"/>
              <w:jc w:val="both"/>
            </w:pPr>
            <w:r>
              <w:rPr>
                <w:rFonts w:ascii="Times New Roman"/>
                <w:b w:val="false"/>
                <w:i w:val="false"/>
                <w:color w:val="000000"/>
                <w:sz w:val="20"/>
              </w:rPr>
              <w:t>
содержание нефтепродуктов (до конденсатоочистки) – не более 0,1 мкг/дм</w:t>
            </w:r>
            <w:r>
              <w:rPr>
                <w:rFonts w:ascii="Times New Roman"/>
                <w:b w:val="false"/>
                <w:i w:val="false"/>
                <w:color w:val="000000"/>
                <w:vertAlign w:val="superscript"/>
              </w:rPr>
              <w:t>3</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08"/>
          <w:p>
            <w:pPr>
              <w:spacing w:after="20"/>
              <w:ind w:left="20"/>
              <w:jc w:val="both"/>
            </w:pPr>
            <w:r>
              <w:rPr>
                <w:rFonts w:ascii="Times New Roman"/>
                <w:b w:val="false"/>
                <w:i w:val="false"/>
                <w:color w:val="000000"/>
                <w:sz w:val="20"/>
              </w:rPr>
              <w:t>
Соблюдение качества насыщенного и перегретого пара котлов с естественной циркуляцией для теплоэлектроцентралей следующим нормам:</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соединений натрия, мкг/дм</w:t>
            </w:r>
            <w:r>
              <w:rPr>
                <w:rFonts w:ascii="Times New Roman"/>
                <w:b w:val="false"/>
                <w:i w:val="false"/>
                <w:color w:val="000000"/>
                <w:vertAlign w:val="superscript"/>
              </w:rPr>
              <w:t>3</w:t>
            </w: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40 килограмм силы на квадратный сантиметр (далее – кгс/cм</w:t>
            </w:r>
            <w:r>
              <w:rPr>
                <w:rFonts w:ascii="Times New Roman"/>
                <w:b w:val="false"/>
                <w:i w:val="false"/>
                <w:color w:val="000000"/>
                <w:vertAlign w:val="superscript"/>
              </w:rPr>
              <w:t>2</w:t>
            </w:r>
            <w:r>
              <w:rPr>
                <w:rFonts w:ascii="Times New Roman"/>
                <w:b w:val="false"/>
                <w:i w:val="false"/>
                <w:color w:val="000000"/>
                <w:sz w:val="20"/>
              </w:rPr>
              <w:t>) – 100;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100 кгс/cм</w:t>
            </w:r>
            <w:r>
              <w:rPr>
                <w:rFonts w:ascii="Times New Roman"/>
                <w:b w:val="false"/>
                <w:i w:val="false"/>
                <w:color w:val="000000"/>
                <w:vertAlign w:val="superscript"/>
              </w:rPr>
              <w:t>2</w:t>
            </w:r>
            <w:r>
              <w:rPr>
                <w:rFonts w:ascii="Times New Roman"/>
                <w:b w:val="false"/>
                <w:i w:val="false"/>
                <w:color w:val="000000"/>
                <w:sz w:val="20"/>
              </w:rPr>
              <w:t xml:space="preserve"> – 25;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140 кгс/cм</w:t>
            </w:r>
            <w:r>
              <w:rPr>
                <w:rFonts w:ascii="Times New Roman"/>
                <w:b w:val="false"/>
                <w:i w:val="false"/>
                <w:color w:val="000000"/>
                <w:vertAlign w:val="superscript"/>
              </w:rPr>
              <w:t>2</w:t>
            </w:r>
            <w:r>
              <w:rPr>
                <w:rFonts w:ascii="Times New Roman"/>
                <w:b w:val="false"/>
                <w:i w:val="false"/>
                <w:color w:val="000000"/>
                <w:sz w:val="20"/>
              </w:rPr>
              <w:t xml:space="preserve"> – 5;</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кремниевой кислоты для котлов давлением 70 кгс/см</w:t>
            </w:r>
            <w:r>
              <w:rPr>
                <w:rFonts w:ascii="Times New Roman"/>
                <w:b w:val="false"/>
                <w:i w:val="false"/>
                <w:color w:val="000000"/>
                <w:vertAlign w:val="superscript"/>
              </w:rPr>
              <w:t>2</w:t>
            </w:r>
            <w:r>
              <w:rPr>
                <w:rFonts w:ascii="Times New Roman"/>
                <w:b w:val="false"/>
                <w:i w:val="false"/>
                <w:color w:val="000000"/>
                <w:sz w:val="20"/>
              </w:rPr>
              <w:t xml:space="preserve"> и выше не более 25 мкг/дм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рН для котлов всех давлений не менее 7,5;</w:t>
            </w:r>
          </w:p>
          <w:p>
            <w:pPr>
              <w:spacing w:after="20"/>
              <w:ind w:left="20"/>
              <w:jc w:val="both"/>
            </w:pPr>
            <w:r>
              <w:rPr>
                <w:rFonts w:ascii="Times New Roman"/>
                <w:b w:val="false"/>
                <w:i w:val="false"/>
                <w:color w:val="000000"/>
                <w:sz w:val="20"/>
              </w:rPr>
              <w:t>
</w:t>
            </w:r>
            <w:r>
              <w:rPr>
                <w:rFonts w:ascii="Times New Roman"/>
                <w:b w:val="false"/>
                <w:i w:val="false"/>
                <w:color w:val="000000"/>
                <w:sz w:val="20"/>
              </w:rPr>
              <w:t>удельная электрическая проводимость должна быть: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котлов давлением 100 кгс/см</w:t>
            </w:r>
            <w:r>
              <w:rPr>
                <w:rFonts w:ascii="Times New Roman"/>
                <w:b w:val="false"/>
                <w:i w:val="false"/>
                <w:color w:val="000000"/>
                <w:vertAlign w:val="superscript"/>
              </w:rPr>
              <w:t>2</w:t>
            </w:r>
            <w:r>
              <w:rPr>
                <w:rFonts w:ascii="Times New Roman"/>
                <w:b w:val="false"/>
                <w:i w:val="false"/>
                <w:color w:val="000000"/>
                <w:sz w:val="20"/>
              </w:rPr>
              <w:t xml:space="preserve"> не более 0,5 микросименс на сантиметр (далее – мкСм/см);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дегазированной пробы или 1,5 мкСм/см для Н-катионированной пробы;</w:t>
            </w:r>
          </w:p>
          <w:p>
            <w:pPr>
              <w:spacing w:after="20"/>
              <w:ind w:left="20"/>
              <w:jc w:val="both"/>
            </w:pPr>
            <w:r>
              <w:rPr>
                <w:rFonts w:ascii="Times New Roman"/>
                <w:b w:val="false"/>
                <w:i w:val="false"/>
                <w:color w:val="000000"/>
                <w:sz w:val="20"/>
              </w:rPr>
              <w:t>
для котлов давлением 140 кгс/см</w:t>
            </w:r>
            <w:r>
              <w:rPr>
                <w:rFonts w:ascii="Times New Roman"/>
                <w:b w:val="false"/>
                <w:i w:val="false"/>
                <w:color w:val="000000"/>
                <w:vertAlign w:val="superscript"/>
              </w:rPr>
              <w:t>2</w:t>
            </w:r>
            <w:r>
              <w:rPr>
                <w:rFonts w:ascii="Times New Roman"/>
                <w:b w:val="false"/>
                <w:i w:val="false"/>
                <w:color w:val="000000"/>
                <w:sz w:val="20"/>
              </w:rPr>
              <w:t xml:space="preserve"> (13,8 МПа) не более 0,3 мкСм/см для дегазированной пробы или 1 мкСм/см для Н-катионированной пробы.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09"/>
          <w:p>
            <w:pPr>
              <w:spacing w:after="20"/>
              <w:ind w:left="20"/>
              <w:jc w:val="both"/>
            </w:pPr>
            <w:r>
              <w:rPr>
                <w:rFonts w:ascii="Times New Roman"/>
                <w:b w:val="false"/>
                <w:i w:val="false"/>
                <w:color w:val="000000"/>
                <w:sz w:val="20"/>
              </w:rPr>
              <w:t>
Обеспечение соответствия качества насыщенного и перегретого пара котлов с естественной циркуляцией для государственной районной электростанции следующим нормам:</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соединений натрия, мкг/дм</w:t>
            </w:r>
            <w:r>
              <w:rPr>
                <w:rFonts w:ascii="Times New Roman"/>
                <w:b w:val="false"/>
                <w:i w:val="false"/>
                <w:color w:val="000000"/>
                <w:vertAlign w:val="superscript"/>
              </w:rPr>
              <w:t>3</w:t>
            </w: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40 кгс/cм2 – 60;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100 кгс/cм2 – 15;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140 кгс/cм2 – 5;</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кремниевой кислоты для котлов давлением 70 кгс/см</w:t>
            </w:r>
            <w:r>
              <w:rPr>
                <w:rFonts w:ascii="Times New Roman"/>
                <w:b w:val="false"/>
                <w:i w:val="false"/>
                <w:color w:val="000000"/>
                <w:vertAlign w:val="superscript"/>
              </w:rPr>
              <w:t>2</w:t>
            </w:r>
            <w:r>
              <w:rPr>
                <w:rFonts w:ascii="Times New Roman"/>
                <w:b w:val="false"/>
                <w:i w:val="false"/>
                <w:color w:val="000000"/>
                <w:sz w:val="20"/>
              </w:rPr>
              <w:t xml:space="preserve"> и выше не более 15 мкг/дм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рН для котлов всех давлений не менее 7,5;</w:t>
            </w:r>
          </w:p>
          <w:p>
            <w:pPr>
              <w:spacing w:after="20"/>
              <w:ind w:left="20"/>
              <w:jc w:val="both"/>
            </w:pPr>
            <w:r>
              <w:rPr>
                <w:rFonts w:ascii="Times New Roman"/>
                <w:b w:val="false"/>
                <w:i w:val="false"/>
                <w:color w:val="000000"/>
                <w:sz w:val="20"/>
              </w:rPr>
              <w:t>
</w:t>
            </w:r>
            <w:r>
              <w:rPr>
                <w:rFonts w:ascii="Times New Roman"/>
                <w:b w:val="false"/>
                <w:i w:val="false"/>
                <w:color w:val="000000"/>
                <w:sz w:val="20"/>
              </w:rPr>
              <w:t>удельная электрическая проводимость должна быть: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котлов давлением 100 кгс/см</w:t>
            </w:r>
            <w:r>
              <w:rPr>
                <w:rFonts w:ascii="Times New Roman"/>
                <w:b w:val="false"/>
                <w:i w:val="false"/>
                <w:color w:val="000000"/>
                <w:vertAlign w:val="superscript"/>
              </w:rPr>
              <w:t>2</w:t>
            </w:r>
            <w:r>
              <w:rPr>
                <w:rFonts w:ascii="Times New Roman"/>
                <w:b w:val="false"/>
                <w:i w:val="false"/>
                <w:color w:val="000000"/>
                <w:sz w:val="20"/>
              </w:rPr>
              <w:t xml:space="preserve"> не более 0,5 мкСм/см;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дегазированной пробы или 1,5 мкСм/см для Н-катионированной пробы;</w:t>
            </w:r>
          </w:p>
          <w:p>
            <w:pPr>
              <w:spacing w:after="20"/>
              <w:ind w:left="20"/>
              <w:jc w:val="both"/>
            </w:pPr>
            <w:r>
              <w:rPr>
                <w:rFonts w:ascii="Times New Roman"/>
                <w:b w:val="false"/>
                <w:i w:val="false"/>
                <w:color w:val="000000"/>
                <w:sz w:val="20"/>
              </w:rPr>
              <w:t>
для котлов давлением 140 кгс/см2 (13,8 МПа) не более 0,3 мкСм/см для дегазированной пробы или 1 мкСм/см для Н-катионированной пробы.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10"/>
          <w:p>
            <w:pPr>
              <w:spacing w:after="20"/>
              <w:ind w:left="20"/>
              <w:jc w:val="both"/>
            </w:pPr>
            <w:r>
              <w:rPr>
                <w:rFonts w:ascii="Times New Roman"/>
                <w:b w:val="false"/>
                <w:i w:val="false"/>
                <w:color w:val="000000"/>
                <w:sz w:val="20"/>
              </w:rPr>
              <w:t>
Соблюдение качества питательной воды котлов с естественной циркуляцией на жидком топливе следующим нормам:</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общая жесткость, мкг-экв/дм3,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40 кгс/cм2 – 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100 кгс/cм2 – 1;</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140 кгс/cм2 – 1;</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соединений железа, мкг/дм3,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40 кгс/cм2 – 50;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100 кгс/cм2 – 20;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140 кгс/cм2 – 20;</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соединений меди в воде перед деаэратором, мкг/дм3,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40 кгс/cм2 – 10;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100 кгс/cм2 – 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140 кгс/cм2 – 5;</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растворенного кислорода в воде после деаэратора, мкг/дм3,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40 кгс/cм2 – 20;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100 кгс/cм2 – 10;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140 кгс/cм2 – 10;</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нефтепродуктов, мг/дм3,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40 кгс/cм2 – 0,5;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100 кгс/cм2 – 0,3;</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140 кгс/cм2 – 0,3;</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рН1:</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40 кгс/cм2 – 8,5-9,5;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100 кгс/cм2 – 9,1;</w:t>
            </w:r>
          </w:p>
          <w:p>
            <w:pPr>
              <w:spacing w:after="20"/>
              <w:ind w:left="20"/>
              <w:jc w:val="both"/>
            </w:pPr>
            <w:r>
              <w:rPr>
                <w:rFonts w:ascii="Times New Roman"/>
                <w:b w:val="false"/>
                <w:i w:val="false"/>
                <w:color w:val="000000"/>
                <w:sz w:val="20"/>
              </w:rPr>
              <w:t>
при давлении за котлом 140 кгс/cм2 –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11"/>
          <w:p>
            <w:pPr>
              <w:spacing w:after="20"/>
              <w:ind w:left="20"/>
              <w:jc w:val="both"/>
            </w:pPr>
            <w:r>
              <w:rPr>
                <w:rFonts w:ascii="Times New Roman"/>
                <w:b w:val="false"/>
                <w:i w:val="false"/>
                <w:color w:val="000000"/>
                <w:sz w:val="20"/>
              </w:rPr>
              <w:t>
Соблюдение качества питательной воды котлов с естественной циркуляцией на других видах топлива следующим нормам:</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общая жесткость, мкг-экв/дм3,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40 кгс/cм2 – 10;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100 кгс/cм2 – 3;</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140 кгс/cм2 – 1;</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соединений железа, мкг/дм3,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40 кгс/cм2 – 100;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100 кгс/cм2 – 30;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140 кгс/cм2 – 20;</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соединений меди в воде перед деаэратором, мкг/дм 3,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40 кгс/cм2 – не нормируется; при давлении за котлом 100 кгс/cм2 – 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140 кгс/cм2 – 5;</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растворенного кислорода в воде после деаэратора, мкг/дм3,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40 кгс/cм2 – 20;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100 кгс/cм2 – 10;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140 кгс/cм2 – 10;</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нефтепродуктов, мг/дм3, не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40 кгс/cм2 – 0,5;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100 кгс/cм2 – 0,3;</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140 кгс/cм2 – 0,3;</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рН1:</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40 кгс/cм2 – 8,5-9,5;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давлении за котлом 100 кгс/cм2 – 9,1;</w:t>
            </w:r>
          </w:p>
          <w:p>
            <w:pPr>
              <w:spacing w:after="20"/>
              <w:ind w:left="20"/>
              <w:jc w:val="both"/>
            </w:pPr>
            <w:r>
              <w:rPr>
                <w:rFonts w:ascii="Times New Roman"/>
                <w:b w:val="false"/>
                <w:i w:val="false"/>
                <w:color w:val="000000"/>
                <w:sz w:val="20"/>
              </w:rPr>
              <w:t>
при давлении за котлом 140 кгс/cм2 –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12"/>
          <w:p>
            <w:pPr>
              <w:spacing w:after="20"/>
              <w:ind w:left="20"/>
              <w:jc w:val="both"/>
            </w:pPr>
            <w:r>
              <w:rPr>
                <w:rFonts w:ascii="Times New Roman"/>
                <w:b w:val="false"/>
                <w:i w:val="false"/>
                <w:color w:val="000000"/>
                <w:sz w:val="20"/>
              </w:rPr>
              <w:t>
Соблюдение качества конденсата турбин после конденсатных насосов первой ступени электростанций с прямоточными котлами давлением 140-255 кгс/см2 (13,8-25 МПа) следующим нормам, не более:</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1) общая жесткость 0,5 мкг-экв/дм3, при очистке 100 % конденсата, выходящего из конденсатосборника турбины, производится временное повышение указанной нормы на срок не более 4 суток при условии соблюдения норм качества питательной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удельная электрическая проводимость 0,5 мкСм/см;</w:t>
            </w:r>
          </w:p>
          <w:p>
            <w:pPr>
              <w:spacing w:after="20"/>
              <w:ind w:left="20"/>
              <w:jc w:val="both"/>
            </w:pPr>
            <w:r>
              <w:rPr>
                <w:rFonts w:ascii="Times New Roman"/>
                <w:b w:val="false"/>
                <w:i w:val="false"/>
                <w:color w:val="000000"/>
                <w:sz w:val="20"/>
              </w:rPr>
              <w:t>
3) содержание растворенного кислорода после конденсатных насосов 20 мкг/дм3.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13"/>
          <w:p>
            <w:pPr>
              <w:spacing w:after="20"/>
              <w:ind w:left="20"/>
              <w:jc w:val="both"/>
            </w:pPr>
            <w:r>
              <w:rPr>
                <w:rFonts w:ascii="Times New Roman"/>
                <w:b w:val="false"/>
                <w:i w:val="false"/>
                <w:color w:val="000000"/>
                <w:sz w:val="20"/>
              </w:rPr>
              <w:t>
Соблюдение качества дистиллята испарителей, предназначенных для восполнения потерь пара и конденсата, следующим нормам:</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1) содержание соединений натрия – не более 100 мкг/дм3;</w:t>
            </w:r>
          </w:p>
          <w:p>
            <w:pPr>
              <w:spacing w:after="20"/>
              <w:ind w:left="20"/>
              <w:jc w:val="both"/>
            </w:pPr>
            <w:r>
              <w:rPr>
                <w:rFonts w:ascii="Times New Roman"/>
                <w:b w:val="false"/>
                <w:i w:val="false"/>
                <w:color w:val="000000"/>
                <w:sz w:val="20"/>
              </w:rPr>
              <w:t>
2) свободной угольной кислоты – не более 2 мг/дм3.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14"/>
          <w:p>
            <w:pPr>
              <w:spacing w:after="20"/>
              <w:ind w:left="20"/>
              <w:jc w:val="both"/>
            </w:pPr>
            <w:r>
              <w:rPr>
                <w:rFonts w:ascii="Times New Roman"/>
                <w:b w:val="false"/>
                <w:i w:val="false"/>
                <w:color w:val="000000"/>
                <w:sz w:val="20"/>
              </w:rPr>
              <w:t>
Соблюдение качества питательной воды испарителей, предназначенных для восполнения потерь пара и конденсата, следующим нормам:</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общая жесткость, мкг-экв/дм3, не более 30;</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общая жесткость при солесодержании исходной воды более 2000 мг/дм3, мкг-экв/дм3, не более 75;</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кислорода, мкг/дм3, не более 30;</w:t>
            </w:r>
          </w:p>
          <w:p>
            <w:pPr>
              <w:spacing w:after="20"/>
              <w:ind w:left="20"/>
              <w:jc w:val="both"/>
            </w:pPr>
            <w:r>
              <w:rPr>
                <w:rFonts w:ascii="Times New Roman"/>
                <w:b w:val="false"/>
                <w:i w:val="false"/>
                <w:color w:val="000000"/>
                <w:sz w:val="20"/>
              </w:rPr>
              <w:t>
содержание свободной угольной кислоты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15"/>
          <w:p>
            <w:pPr>
              <w:spacing w:after="20"/>
              <w:ind w:left="20"/>
              <w:jc w:val="both"/>
            </w:pPr>
            <w:r>
              <w:rPr>
                <w:rFonts w:ascii="Times New Roman"/>
                <w:b w:val="false"/>
                <w:i w:val="false"/>
                <w:color w:val="000000"/>
                <w:sz w:val="20"/>
              </w:rPr>
              <w:t>
Соблюдение величины внутристанционных потерь пара и конденсата (без учета потерь при работе форсунок, продувках и обдувках котлов, водных отмывках, обслуживании установок для очистки конденсата, деаэрации добавочной воды теплосети, разгрузке мазута) следующим нормам, при номинальной производительности работающих котлов не более, % общего расхода питательной воды.</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На конденсационных электростанциях – не более 1,0;</w:t>
            </w:r>
          </w:p>
          <w:p>
            <w:pPr>
              <w:spacing w:after="20"/>
              <w:ind w:left="20"/>
              <w:jc w:val="both"/>
            </w:pPr>
            <w:r>
              <w:rPr>
                <w:rFonts w:ascii="Times New Roman"/>
                <w:b w:val="false"/>
                <w:i w:val="false"/>
                <w:color w:val="000000"/>
                <w:sz w:val="20"/>
              </w:rPr>
              <w:t>
</w:t>
            </w:r>
            <w:r>
              <w:rPr>
                <w:rFonts w:ascii="Times New Roman"/>
                <w:b w:val="false"/>
                <w:i w:val="false"/>
                <w:color w:val="000000"/>
                <w:sz w:val="20"/>
              </w:rPr>
              <w:t>На теплоэлектроцентралях с чисто отопительной нагрузкой – не более 1,2;</w:t>
            </w:r>
          </w:p>
          <w:p>
            <w:pPr>
              <w:spacing w:after="20"/>
              <w:ind w:left="20"/>
              <w:jc w:val="both"/>
            </w:pPr>
            <w:r>
              <w:rPr>
                <w:rFonts w:ascii="Times New Roman"/>
                <w:b w:val="false"/>
                <w:i w:val="false"/>
                <w:color w:val="000000"/>
                <w:sz w:val="20"/>
              </w:rPr>
              <w:t>
На теплоэлектроцентралях с производственной или производственной отопительной нагрузками – не более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выполнении ремонта и замены оборудования систем золошлакоудаления, составленному на основе опыта эксплуатации систем золо- и шлакоудаления.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проекта создания новой емкости золоотвала не менее чем за 3 года до окончания заполнения существующего золоотвала.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задания диспетчера тепловой сети поддержания режима работы теплофикационной установки (давление в подающем и обратном трубопроводах и температура в подающем трубопроводе) и отклонение от заданного режима за головной задвижкой электростанции обеспечиваются на уровне не более: по температуре воды, поступающей в тепловую сеть, ±3 %; по давлению в подающем трубопроводе ±5 %, по давлению в обратном трубопроводе ±0,2 кгс/см2 (± 20 кПа).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инструкций на ремонт оборудования, утвержденного техническим руководителем, в которой установлена периодичность и продолжительность всех видов ремонта данного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графика расчетных удельных расходов топлива и воды на отпущенную электроэнергию и тепло по каждой группе оборудования электростанции 1 раз в 5 лет, а также вследствие технического перевооружения и реконструкции тепловых электростанций, изменения вида или марки сжигаемого топлива фактических удельных расходов топлива на отпуск электроэнергии и тепла изменились более чем на 2 и 1 % соответственно.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таблички на основном и вспомогательном оборудовании электростанций с номинальными данными согласно инструкции завода-изготовителя, на это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нумерации на основные и вспомогательные оборудования, в том числе трубопроводах, системах и секции шин, а также на арматуре, шибере газо и воздухопроводах, при наличии избирательной системы управления (далее – ИСУ) наличие двойной нумерации арматуры по месту и на исполнительных схемах с указанием номера, соответствующего оперативной схеме, и номера по ИСУ.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инструкциях, схемах и чертежах всех изменений в энергоустановках, выполненных в процессе эксплуатации и внесенных за подписью контролирующего лица с указанием его должности и даты внесения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конкретного перечня средств измерений, подлежащих поверке, утвержденного техническим руководителем энергообъекта.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разработанных мероприятий по предотвращению аварийных и залповых выбросов и сбросов, загрязняющих веществ в окружающую среду.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указателей, на поверхности земли, скрытых под землей коммуникации водопровода, канализации, теплофикации, а также газопроводов, воздухопроводов, кабелей на закрытых территориях.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табличек с предельными нагрузками для каждого участка перекрытий, определенных на основе проектных данных и установленные на видных местах.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от скопления пыли в помещениях и на оборудованиях.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знаков с надписями на осях основных гидротехнических сооружений на местности, а также наличие связи с базисными реперами.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назначенных на электростанциях паводковых комиссий, ежегодно до наступления весеннего половодья, а в отдельных случаях также и летне-осеннего паводка.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затворов, обеспеченных водонепроницаемостью, правильной посадкой их на порог и плотным прилеганием к опорному контуру, а также отсутствие перекосов и недопустимых деформаций затворов при работе под напором.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регулярного очищения сороудерживающих конструкций (решетки, сетки, запани) от сора.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каждой электростанции установленных предельных по условиям прочности и экономичности значений перепада уровней на сороудерживающих решетках.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водохозяйственного плана для гидроэлектростанций с водохранилищем комплексного пользования, устанавливающего помесячные объемы использования воды различными водопользователями.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очистки конструкции оросителей градирен от минеральных и органических отложений.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специальных размораживающих устройств, механических рыхлителей, вагонных вибраторов и прочих механизмов, облегчающих выгрузку топлива, особенно смерзшегося, и очистку железнодорожных вагонов.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резервных механизмов и оборудования (вагоноопрокидыватели, нитки системы конвейеров, дробилки) работающих поочередно.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недопущению обводнения жидкого топлива при его сливе, хранении и подаче на сжигание.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составленных паспортов на каждый газопровод и оборудование газораспределительного пункта (далее – ГРП), содержащие основные данные, характеризующие газопровод, помещение ГРП, оборудование и контрольно-измерительные приборы, а также сведения о выполняемом ремонте.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газоопасных работ и инструкций, составленных и утвержденных техническим руководителем энергообъекта, определяющие порядок подготовки и безопасность их проведения применительно к конкретным производственным условиям.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приказа по энергообъекту по назначению лиц, выдающих наряды на газоопасные работы.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пуска и эксплуатации пылеприготовительных установок с неисправными системами сигнализации, защит и блокировок.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технологических защит, действующих на отключение оборудования, снабженных средствами, фиксирующими первопричину их срабатывания, а также эксплуатация средств, фиксирующих первопричину срабатывания защиты, включая регистраторы событий, в течение всего времени работы защищаемого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 ответственных за исправное состояние и безопасную эксплуатацию трубопроводов, назначенных из числа инженерно-технических работников (начальников цехов и служб) распоряжением администрации энергообъекта.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регулирующих клапанов, снабженных указателями степени открытия регулирующего органа оборудования, а запорная арматура – указателями "Открыто" и "Закрыто".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недопущению в эксплуатацию котла с неработающей золоулавливающей установкой.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недопущению использования бункеров золоулавливающих установок для накопления уловленной золы.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электродвигателях и приводимых ими механизмах стрелок, указывающих направление вращения.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электродвигателях и их пусковых устройствах надписей с наименованием агрегата, к которому они относятся.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баках трансформаторов и реакторов наружной установки станционных (подстанционных) номеров, а также наличие таких же номеров на двери и внутренней поверхности трансформаторных пунктов и камер.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расцветки фазы на баках однофазного трансформатора и реактора.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дверях и внутренних стенках камер закрытых распределительных устройств, оборудования открытых распределительных устройств, наружных и внутренних лицевых частях комплектного распределительного устройства, сборках, а также на лицевой и оборотной сторонах панелей щитов надписей, указывающих назначение присоединений и их диспетчерское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дверях распределительных устройств предупреждающих знаков по применению и испытанию средств защиты, используемых в электроустановках.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предохранительных щитках и (или) у предохранителей присоединений надписи, указывающей номинальный ток плавкой вставки.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обозначения расцветки фаз на металлических частях корпусов оборудования.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приводах разъединителей, заземляющих ножей, отделителей, короткозамыкателей, отделенных от аппаратов стенкой, указателей отключенного и включенного положений.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температуры в помещении аккумуляторной батареи не ниже 10 °С, при этом на подстанциях без постоянного дежурства персонала и в случаях, если емкость батареи выбрана и рассчитана с учетом понижения температуры, допускается понижение температуры до 5 °С.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дверях помещения аккумуляторной батареи надписи: "Аккумуляторная", "Огнеопасно", "Запрещается курить" и соответствующих знаков безопасности о недопущении пользоваться открытым огнем и курить.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графика осмотра аккумуляторных батарей по графику, утвержденному техническим руководителем энергообъекта.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каждой аккумуляторной установке журнала с записями об осмотре и объемах проведенных работ.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паспорта для каждой кабельной линии с указанием основных данных по линии.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открыто проложенных кабелях, а также на всех кабельных муфтах бирок с обозначениями; на бирках кабелей в конце и начале линии указываются марки, напряжения, сечения, номера или наименования линии; на бирках соединительных муфт – номер муфты, дата монтажа, а также расположение бирок по длине линии, через 50 м на открыто проложенных кабелях, а также на поворотах трассы и в местах прохода кабелей через огнестойкие перегородки и перекрытия (с обеих сторон).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журнале дефектов и неполадок, о выявленных нарушениях на кабельных линиях при осмотрах.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заземления или зануления кабелей с металлическими оболочками или броней, а также кабельных конструкций, на которых проложены кабели.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16"/>
          <w:p>
            <w:pPr>
              <w:spacing w:after="20"/>
              <w:ind w:left="20"/>
              <w:jc w:val="both"/>
            </w:pPr>
            <w:r>
              <w:rPr>
                <w:rFonts w:ascii="Times New Roman"/>
                <w:b w:val="false"/>
                <w:i w:val="false"/>
                <w:color w:val="000000"/>
                <w:sz w:val="20"/>
              </w:rPr>
              <w:t>
Наличие на все энергетические масла отечественного и зарубежного производства (турбинные, электроизоляционные, компрессорные, индустриальные и др.), принятые на энергопредприятие от поставщиков:</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1) сертификатов качества или паспорта и прошедшие лабораторный анализ в целях определения их соответствия требованиям стандарта (государственный стандарт или технические условия);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сертификатов качества (паспорта или протоколы испытаний), подтверждающие отсутствие стойких органических загрязнителей полихлордифенилов, полихлорбифенилов на каждую поставляемую партию энергетического масла;</w:t>
            </w:r>
          </w:p>
          <w:p>
            <w:pPr>
              <w:spacing w:after="20"/>
              <w:ind w:left="20"/>
              <w:jc w:val="both"/>
            </w:pPr>
            <w:r>
              <w:rPr>
                <w:rFonts w:ascii="Times New Roman"/>
                <w:b w:val="false"/>
                <w:i w:val="false"/>
                <w:color w:val="000000"/>
                <w:sz w:val="20"/>
              </w:rPr>
              <w:t>
3) паспорта безопасности энергетического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электростанциях постоянного запаса нефтяного турбинного масла в количестве, равном (или более) вместимости масляной системы самого крупного агрегата, и запаса на доливки не менее 45-дневной потребности.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постоянного запаса огнестойкого турбинного масла на уровне не менее годовой потребности его на доливки для одного турбоагрегата.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каждой электростанции постоянного запаса смазочных материалов для вспомогательного оборудования не менее 45-дневной потребности.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графика тепловой нагрузки для каждой теплоэлектроцентрали и других теплоисточников, составленных диспетчерской службой тепловой сети и утвержденных главным диспетчером (начальником диспетчерской службы) тепловой сети.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автоматической фиксации оперативных переговоров на всех уровнях диспетчерского управления и оперативных переговоров начальников смен электростанций и крупных подстанций на записывающее устройство.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кладовых подсобных сооружений в помещениях и коридорах закрытых распределительных устройств, не относящиеся к распределительному устройству, а также хранение электротехнического оборудования, материалов, запасных частей, емкостей с горючими жидкостями и баллонов с различными газами.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кабельных каналов закрытых распределительных устройств и наземных кабельных лотков, открытых распределительных устройств, закрытых плитами.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кабельных сооружениях не реже, чем через 50 м, указателей ближайшего выхода.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суточных графиков, на основании которых организуется управление балансом мощности в Единой энергетической системе (далее – ЕЭС) Казахстана, при этом электростанции выполняют заданный суточный график нагрузки и вращающегося резерва, а пользователи сети не превышают свой заявленный почасовой график потребления активной мощности.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каналов связи и передачи данных телеметрии на диспетчерский центр системного оператора по двум независимым направлениям энергопроизводящих организаций с установленной мощностью свыше 10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учета работ технического обслуживания по видам оборудования, зданиям и сооружениям электростанции.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программы вывода в ремонт оборудования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заполнения ведомости параметров технического состояния оборудования по утвержденным формам, по результатам ремонта оборудования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17"/>
          <w:p>
            <w:pPr>
              <w:spacing w:after="20"/>
              <w:ind w:left="20"/>
              <w:jc w:val="both"/>
            </w:pPr>
            <w:r>
              <w:rPr>
                <w:rFonts w:ascii="Times New Roman"/>
                <w:b w:val="false"/>
                <w:i w:val="false"/>
                <w:color w:val="000000"/>
                <w:sz w:val="20"/>
              </w:rPr>
              <w:t>
Наличие разработанных энергетических характеристик оборудования, устанавливающих зависимость технико-экономических показателей его работы в абсолютном или относительном исчислении от электрических и тепловых нагрузок.</w:t>
            </w:r>
          </w:p>
          <w:bookmarkEnd w:id="117"/>
          <w:p>
            <w:pPr>
              <w:spacing w:after="20"/>
              <w:ind w:left="20"/>
              <w:jc w:val="both"/>
            </w:pPr>
            <w:r>
              <w:rPr>
                <w:rFonts w:ascii="Times New Roman"/>
                <w:b w:val="false"/>
                <w:i w:val="false"/>
                <w:color w:val="000000"/>
                <w:sz w:val="20"/>
              </w:rPr>
              <w:t>
Разработанные графики исходно-номинальных удельных расходов топлива на отпущенную электрическую и тепловую энергию, а на гидроэлектростанции – нормативных удельных расходов воды на отпущенную электрическую энергию.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решения руководителя организации о назначении сотруднику внеочередной квалификационной проверки знаний за неисполнение должностных обязанностей по занимаемой должности в течение срока более шести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таблички на основном и вспомогательном оборудовании электростанций с номинальными данными согласно инструкции завода-изготовителя, на это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нумерации на основном и вспомогательном оборудованиях, в том числе трубопроводах, системах и секции шин, а также на арматуре, шибере газо и воздухопроводах.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инструкциях, схемах и чертежах всех изменений в энергоустановках, выполненных в процессе эксплуатации и внесенных за подписью контролирующего лица с указанием его должности и даты внесения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технологических схемах (чертежах) отметки о проверке их соответствия фактически действующим схемам (чертежам) не реже 1 (одного) раза в 3 (три)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приемочной комиссии на ввод в эксплуатацию автоматизированной системы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поверки средств измерений в соответствии с графиком, составленным энергообъектом.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разработанных мероприятий по предотвращению аварийных и иных залповых выбросов, и сбросов, загрязняющих веществ в окружающую среду.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закрытых территориях на поверхности земли указателей, скрытых под землей коммуникации водопровода, канализации, теплофикации, а также газопроводов, воздухопроводов, кабелей.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проектной организацией и лицом, ответственным за эксплуатацию здания (сооружения) на пробивку отверстий, устройств проемов в несущих и ограждающих конструкциях, установки, подвески и креплении к строительным конструкциям технологического оборудования, транспортных средств, трубопроводов и устройств для подъема грузов при монтаже, демонтаже и ремонте оборудования, вырезка связей каркаса.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видных местах табличек для каждого участка перекрытий с предельными нагрузками, определенными на основе проектных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скопления пыли в помещениях и на оборудованиях.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техническим руководителем графика периодического осмотра и проверки механического оборудования гидротехнических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гидротехнических сооружениях затворов, обеспеченных водонепроницаемостью, правильной посадкой их на порог и плотным прилеганием к опорному контуру, а также отсутствие перекосов и недопустимых деформаций затворов при работе под напором.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гидротехнических сооружениях, очищенных от сора сороудерживающих конструкций (решетки, сетки, запани).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на механическом оборудований и металлических частях гидротехнических сооружений от коррозии и обрастания дрейсеной.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гидроэлектростанции мощностью свыше 30 (тридцати) МВт и с количеством агрегатов более трех, системы группового регулирования активной мощности с возможностью использования их для вторичного автоматического регулирования режима энергосистем по частоте и перетокам мощности.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арматуре названий и номеров согласно технологическим схемам трубопроводов, а также указателей направления вращения штурвала.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диспетчерском пункте, щите управления энергообъекта производственной инструкции по предотвращению и ликвидации технологических нарушений, составленной в соответствии с типовой инструкцией и инструкцией вышестоящего органа оперативно-диспетчерского управления, и плана ликвидации технологических нарушений в тепловых сетях и в газовом хозяйстве электростанций и котельных.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проложенных бронированных кабелей внутри помещений и в кабельных сооружениях без снятия сгораемого джутового покрова.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пучков кабелей диаметром более 100 (ста) мм в кабельных сооружениях.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маслоприемника, маслосборника, гравийных подсыпок, дренажов и маслоотводов в распределительных устройствах.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техническим руководителем организации графика периодических осмотров воздушных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антикоррозионного покрытия неоцинкованных металлических опор и металлических деталей железобетонных и деревянных опор, а также стальных тросов и оттяжек опор.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наружного осмотра дымовых труб и газоходов электростанции 1 (один) раз в год (весной).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внутреннего обследования дымовых труб и газоходов электростанции 1 (один) раз в 15 (пятнадцать)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внутреннего тепловизионного обследования дымовых труб и газоходов электростанции с кирпичной и монолитной футеровкой 1 (один) раз в 5 (пять)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весеннего и осеннего осмотра зданий, сооружений и санитарно-технических систем энергообъекта.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18"/>
          <w:p>
            <w:pPr>
              <w:spacing w:after="20"/>
              <w:ind w:left="20"/>
              <w:jc w:val="both"/>
            </w:pPr>
            <w:r>
              <w:rPr>
                <w:rFonts w:ascii="Times New Roman"/>
                <w:b w:val="false"/>
                <w:i w:val="false"/>
                <w:color w:val="000000"/>
                <w:sz w:val="20"/>
              </w:rPr>
              <w:t>
Для электрических станций, работающих на твердом и жидком топливе:</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основного топлива на 10 (десять) суток при расстоянии доставки до 200 (двух сот) километров;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резервного топлива на 10 (десять) суток при расстоянии доставки до 200 (двух сот) километров;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основного топлива на 20 (двадцать) суток при расстоянии доставки более 200 (двух сот) километров;</w:t>
            </w:r>
          </w:p>
          <w:p>
            <w:pPr>
              <w:spacing w:after="20"/>
              <w:ind w:left="20"/>
              <w:jc w:val="both"/>
            </w:pPr>
            <w:r>
              <w:rPr>
                <w:rFonts w:ascii="Times New Roman"/>
                <w:b w:val="false"/>
                <w:i w:val="false"/>
                <w:color w:val="000000"/>
                <w:sz w:val="20"/>
              </w:rPr>
              <w:t>
наличие резервного топлива на 20 (двадцать) суток при расстоянии доставки более 200 (двух сот) километров.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19"/>
          <w:p>
            <w:pPr>
              <w:spacing w:after="20"/>
              <w:ind w:left="20"/>
              <w:jc w:val="both"/>
            </w:pPr>
            <w:r>
              <w:rPr>
                <w:rFonts w:ascii="Times New Roman"/>
                <w:b w:val="false"/>
                <w:i w:val="false"/>
                <w:color w:val="000000"/>
                <w:sz w:val="20"/>
              </w:rPr>
              <w:t xml:space="preserve">
Для электрических станций, работающих на газообразном топливе, у которых твердое топливо и (или) мазут является аварийном топливом: </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аварийного топлива на 5 (пять) суток;</w:t>
            </w:r>
          </w:p>
          <w:p>
            <w:pPr>
              <w:spacing w:after="20"/>
              <w:ind w:left="20"/>
              <w:jc w:val="both"/>
            </w:pPr>
            <w:r>
              <w:rPr>
                <w:rFonts w:ascii="Times New Roman"/>
                <w:b w:val="false"/>
                <w:i w:val="false"/>
                <w:color w:val="000000"/>
                <w:sz w:val="20"/>
              </w:rPr>
              <w:t>
наличие резервного топлива на 10 (десять) суток.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20"/>
          <w:p>
            <w:pPr>
              <w:spacing w:after="20"/>
              <w:ind w:left="20"/>
              <w:jc w:val="both"/>
            </w:pPr>
            <w:r>
              <w:rPr>
                <w:rFonts w:ascii="Times New Roman"/>
                <w:b w:val="false"/>
                <w:i w:val="false"/>
                <w:color w:val="000000"/>
                <w:sz w:val="20"/>
              </w:rPr>
              <w:t>
Для электрических станций, у которых мазут является растопочным топливом:</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растопочного топлива - мазута на 10 (десять) суток, при этом число одновременно растапливаемых агрегатов не должно превышать:</w:t>
            </w:r>
          </w:p>
          <w:p>
            <w:pPr>
              <w:spacing w:after="20"/>
              <w:ind w:left="20"/>
              <w:jc w:val="both"/>
            </w:pPr>
            <w:r>
              <w:rPr>
                <w:rFonts w:ascii="Times New Roman"/>
                <w:b w:val="false"/>
                <w:i w:val="false"/>
                <w:color w:val="000000"/>
                <w:sz w:val="20"/>
              </w:rPr>
              <w:t>
</w:t>
            </w:r>
            <w:r>
              <w:rPr>
                <w:rFonts w:ascii="Times New Roman"/>
                <w:b w:val="false"/>
                <w:i w:val="false"/>
                <w:color w:val="000000"/>
                <w:sz w:val="20"/>
              </w:rPr>
              <w:t>на электростанции – блоков 4х200 МВт, 3х300 МВт и более с нагрузкой до 30 (тридцати) % их номинальной производительности;</w:t>
            </w:r>
          </w:p>
          <w:p>
            <w:pPr>
              <w:spacing w:after="20"/>
              <w:ind w:left="20"/>
              <w:jc w:val="both"/>
            </w:pPr>
            <w:r>
              <w:rPr>
                <w:rFonts w:ascii="Times New Roman"/>
                <w:b w:val="false"/>
                <w:i w:val="false"/>
                <w:color w:val="000000"/>
                <w:sz w:val="20"/>
              </w:rPr>
              <w:t>
на теплоэлектроцентрали – двух наибольших котлов с нагрузкой до 30 (тридцати) % их номинальной производительности.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21"/>
          <w:p>
            <w:pPr>
              <w:spacing w:after="20"/>
              <w:ind w:left="20"/>
              <w:jc w:val="both"/>
            </w:pPr>
            <w:r>
              <w:rPr>
                <w:rFonts w:ascii="Times New Roman"/>
                <w:b w:val="false"/>
                <w:i w:val="false"/>
                <w:color w:val="000000"/>
                <w:sz w:val="20"/>
              </w:rPr>
              <w:t xml:space="preserve">
Соблюдение заданного режима за головной задвижкой электростанции обеспечиваются на уровне не более: </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температуре воды, поступающей в тепловую сеть, ±3 (трех)%; </w:t>
            </w:r>
          </w:p>
          <w:p>
            <w:pPr>
              <w:spacing w:after="20"/>
              <w:ind w:left="20"/>
              <w:jc w:val="both"/>
            </w:pPr>
            <w:r>
              <w:rPr>
                <w:rFonts w:ascii="Times New Roman"/>
                <w:b w:val="false"/>
                <w:i w:val="false"/>
                <w:color w:val="000000"/>
                <w:sz w:val="20"/>
              </w:rPr>
              <w:t>
по давлению в подающем трубопроводе ±5 (пяти) %, по давлению в обратном трубопроводе ±0,2 кгс/см2 (± 20 (двадцати) кПа).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ошибочных действий оперативного и неоперативного персонала, недостатков в работе руководящего персонала и (или) структурных подразделений, неудовлетворительной организации технического обслуживания и ремонта оборудованияаварии или отказа I степени, возникшего в результате.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3-х и более отказов II степени, возникших в результате ошибочных действий оперативного и неоперативного персонала, недостатков в работе руководящего персонала, неудовлетворительной организации технического обслуживания и ремонта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и более оперативного или письменного сообщения от энергопроизводящей организации о произошедшем несчастном случае, в результате которого произошли производственная травма, внезапное ухудшение здоровья или отравление работника, приведшие его к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и более оперативного или письменного сообщения от энергопроизводящей организации о произошедшем несчастном случае, в результате которого произошли производственная травма, внезапное ухудшение здоровья или отравление работника, приведшие его к временной или стойкой утрате трудоспособности, профессиональному заболеванию.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показателей электростанции проектным (паспортным) данным по набору и составу основного и вспомогательного энергетического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оценки технического состояния основного и вспомогательного энергетического оборудования,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22"/>
          <w:p>
            <w:pPr>
              <w:spacing w:after="20"/>
              <w:ind w:left="20"/>
              <w:jc w:val="both"/>
            </w:pPr>
            <w:r>
              <w:rPr>
                <w:rFonts w:ascii="Times New Roman"/>
                <w:b w:val="false"/>
                <w:i w:val="false"/>
                <w:color w:val="000000"/>
                <w:sz w:val="20"/>
              </w:rPr>
              <w:t>
Соответствие уровня технической эксплуатации организаций по производству электрической и тепловой энергии требованиям нормативных правовых актов в области электроэнергетики, при наличии следующего оборудования:</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1) станционных теплофикационных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систем золоулавливания и золоудаления;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трубопроводов тепловых электростанций;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 тепловой автоматики и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систем регулирования и парораспределения турбин;</w:t>
            </w:r>
          </w:p>
          <w:p>
            <w:pPr>
              <w:spacing w:after="20"/>
              <w:ind w:left="20"/>
              <w:jc w:val="both"/>
            </w:pPr>
            <w:r>
              <w:rPr>
                <w:rFonts w:ascii="Times New Roman"/>
                <w:b w:val="false"/>
                <w:i w:val="false"/>
                <w:color w:val="000000"/>
                <w:sz w:val="20"/>
              </w:rPr>
              <w:t>
</w:t>
            </w:r>
            <w:r>
              <w:rPr>
                <w:rFonts w:ascii="Times New Roman"/>
                <w:b w:val="false"/>
                <w:i w:val="false"/>
                <w:color w:val="000000"/>
                <w:sz w:val="20"/>
              </w:rPr>
              <w:t>6) водогрейных и паровых энергетических котлов;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газового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мазутного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 топливно-транспортного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башенных градирен;</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производственных зданий, сооружений и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природоохранных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устройств релейной защиты, противоаварийной автоматики и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14) гидротурбинного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электротехнического оборудования (генераторы, электродвигатели, силовые и измерительные трансформаторы, реакторы, коммутационные аппараты);</w:t>
            </w:r>
          </w:p>
          <w:p>
            <w:pPr>
              <w:spacing w:after="20"/>
              <w:ind w:left="20"/>
              <w:jc w:val="both"/>
            </w:pPr>
            <w:r>
              <w:rPr>
                <w:rFonts w:ascii="Times New Roman"/>
                <w:b w:val="false"/>
                <w:i w:val="false"/>
                <w:color w:val="000000"/>
                <w:sz w:val="20"/>
              </w:rPr>
              <w:t>
16) компрессорных, аккумуляторных, электролизных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мероприятий по решениям государственного органа по государственному энергетическому надзору и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мероприятий по актам расследования технологических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требований по соблюдению оперативной и диспетчерской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июня 2023 года № 101</w:t>
            </w:r>
            <w:r>
              <w:br/>
            </w:r>
            <w:r>
              <w:rPr>
                <w:rFonts w:ascii="Times New Roman"/>
                <w:b w:val="false"/>
                <w:i w:val="false"/>
                <w:color w:val="000000"/>
                <w:sz w:val="20"/>
              </w:rPr>
              <w:t>и 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июня 2023 года № 214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w:t>
            </w:r>
            <w:r>
              <w:br/>
            </w:r>
            <w:r>
              <w:rPr>
                <w:rFonts w:ascii="Times New Roman"/>
                <w:b w:val="false"/>
                <w:i w:val="false"/>
                <w:color w:val="000000"/>
                <w:sz w:val="20"/>
              </w:rPr>
              <w:t>электроэнергетики</w:t>
            </w:r>
          </w:p>
        </w:tc>
      </w:tr>
    </w:tbl>
    <w:bookmarkStart w:name="z403" w:id="123"/>
    <w:p>
      <w:pPr>
        <w:spacing w:after="0"/>
        <w:ind w:left="0"/>
        <w:jc w:val="left"/>
      </w:pPr>
      <w:r>
        <w:rPr>
          <w:rFonts w:ascii="Times New Roman"/>
          <w:b/>
          <w:i w:val="false"/>
          <w:color w:val="000000"/>
        </w:rPr>
        <w:t xml:space="preserve"> Степень нарушений требований в области электроэнергетики в отношении энергопередающих организаций</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о возникших технологических нарушениях в сводной отчетности о технологических нарушениях, направленной энергопередающей организацией до седьмого числа месяца, следующего за отчетным.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сообщения представленной энергопередающей организацией по телефону в течение 1 (одного) часа с момента возникновения технологического нарушения с дублированием посредством мобильных программ по обмену мгновенными сообщениями.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сообщения энергопередающей организацией в срок не позднее 12 (двенадцати) часов с момента возникновения технологического нарушения в соответствующий территориальный департамент органа по государственному энергетическому надзору и контролю по областям и городам Астана, Алматы, Шымкент и местный исполнительный орган и системному оператору.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24"/>
          <w:p>
            <w:pPr>
              <w:spacing w:after="20"/>
              <w:ind w:left="20"/>
              <w:jc w:val="both"/>
            </w:pPr>
            <w:r>
              <w:rPr>
                <w:rFonts w:ascii="Times New Roman"/>
                <w:b w:val="false"/>
                <w:i w:val="false"/>
                <w:color w:val="000000"/>
                <w:sz w:val="20"/>
              </w:rPr>
              <w:t>
Наличие следующих сведений в предоставленном энергопередающей организацией оперативном и письменном сообщении о произошедшем технологическом нарушении и несчастном случай:</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1) наименование энергетического предприятия, дата и время возникновения технологического нарушения, несчастного случая;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предполагаемые причины технологического нарушения, несчастного случая;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перечень отработавших защит, автоматики и блокировок;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перечень вышедшего из строя оборудования и оставшегося в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последствия технологического нарушения: объем поврежденного оборудования, недоотпуск, количество отключенных потребителей, время ликвидации технологического нарушения;</w:t>
            </w:r>
          </w:p>
          <w:p>
            <w:pPr>
              <w:spacing w:after="20"/>
              <w:ind w:left="20"/>
              <w:jc w:val="both"/>
            </w:pPr>
            <w:r>
              <w:rPr>
                <w:rFonts w:ascii="Times New Roman"/>
                <w:b w:val="false"/>
                <w:i w:val="false"/>
                <w:color w:val="000000"/>
                <w:sz w:val="20"/>
              </w:rPr>
              <w:t>
6) фамилия, имя, отчество (при его наличии) и должность передавшего информацию.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второго экземпляра акта расследования технологического нарушения со всеми приложениями направленного в государственный орган по государственному энергетическому надзору и контролю в течение трех рабочих дней со дня его подписания.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о показателях надежности электроснабжения направленного не позднее 20 января, следующего за отчетным в государственный орган по государственному энергетическому надзору и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энергопередающей организацией нормативных значений показателей надежности электроснабжения (SAIFI, SAIDI).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25"/>
          <w:p>
            <w:pPr>
              <w:spacing w:after="20"/>
              <w:ind w:left="20"/>
              <w:jc w:val="both"/>
            </w:pPr>
            <w:r>
              <w:rPr>
                <w:rFonts w:ascii="Times New Roman"/>
                <w:b w:val="false"/>
                <w:i w:val="false"/>
                <w:color w:val="000000"/>
                <w:sz w:val="20"/>
              </w:rPr>
              <w:t>
Наличие акта расследования технологического нарушения по результатам расследования аварий, отказов I степени, а также отказов II степени, связанных с:</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1) повреждением из-за заводских дефектов оборудования, не выработавшего срок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повреждением электрических сетей 110-1150 кВ, а также основного оборудования подстанций 110 кВ и выше;</w:t>
            </w:r>
          </w:p>
          <w:p>
            <w:pPr>
              <w:spacing w:after="20"/>
              <w:ind w:left="20"/>
              <w:jc w:val="both"/>
            </w:pPr>
            <w:r>
              <w:rPr>
                <w:rFonts w:ascii="Times New Roman"/>
                <w:b w:val="false"/>
                <w:i w:val="false"/>
                <w:color w:val="000000"/>
                <w:sz w:val="20"/>
              </w:rPr>
              <w:t>
3) ошибочными действиями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26"/>
          <w:p>
            <w:pPr>
              <w:spacing w:after="20"/>
              <w:ind w:left="20"/>
              <w:jc w:val="both"/>
            </w:pPr>
            <w:r>
              <w:rPr>
                <w:rFonts w:ascii="Times New Roman"/>
                <w:b w:val="false"/>
                <w:i w:val="false"/>
                <w:color w:val="000000"/>
                <w:sz w:val="20"/>
              </w:rPr>
              <w:t xml:space="preserve">
Соблюдение классификации технологических нарушений по аварии: </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повреждение, которое привело к вынужденному простою, продолжительностью 25 суток и более, линии электропередачи напряжением 220 киловольт (далее – кВ) и выше;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работа ЕЭС и ее изолированной части (энергоузел) с частотой ниже 49 Герц (далее – Гц) более 30 минут или работа с частотой более 51 Гц более трех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целостности ЕЭС с разделением ее на отдельные части или нарушение работы электростанции и (или) электрической сети, вызвавшее недоотпуск электрической энергии потребителям в размере 250000 киловатт-часов (кВт.ч.) и более;</w:t>
            </w:r>
          </w:p>
          <w:p>
            <w:pPr>
              <w:spacing w:after="20"/>
              <w:ind w:left="20"/>
              <w:jc w:val="both"/>
            </w:pPr>
            <w:r>
              <w:rPr>
                <w:rFonts w:ascii="Times New Roman"/>
                <w:b w:val="false"/>
                <w:i w:val="false"/>
                <w:color w:val="000000"/>
                <w:sz w:val="20"/>
              </w:rPr>
              <w:t>
Отказами I степени: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27"/>
          <w:p>
            <w:pPr>
              <w:spacing w:after="20"/>
              <w:ind w:left="20"/>
              <w:jc w:val="both"/>
            </w:pPr>
            <w:r>
              <w:rPr>
                <w:rFonts w:ascii="Times New Roman"/>
                <w:b w:val="false"/>
                <w:i w:val="false"/>
                <w:color w:val="000000"/>
                <w:sz w:val="20"/>
              </w:rPr>
              <w:t>
Соблюдение классификации технологических нарушений по Отказу I степени:</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повреждение, которое привело к вынужденному простою, продолжительностью от 5 до 25 суток, турбины мощностью 50 МВт, генератора мощностью 60 МВт и выше, трансформатора мощностью 75 МВА и выше; реактора, выключателя, линии электропередачи напряжением 220 кВ и выше;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нарушение целостности ЕЭС с разделением ее на отдельные части или нарушение работы электростанции и (или) электрической сети, вызвавшее недоотпуск электрической энергии потребителям в размере от 50000 до 250000 кВт.ч.;</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работа ЕЭС или ее изолированной части (энергоузел) с частотой ниже 49,0 Гц продолжительностью до 30 минут или с частотой 51 Гц в менее трех минут;</w:t>
            </w:r>
          </w:p>
          <w:p>
            <w:pPr>
              <w:spacing w:after="20"/>
              <w:ind w:left="20"/>
              <w:jc w:val="both"/>
            </w:pPr>
            <w:r>
              <w:rPr>
                <w:rFonts w:ascii="Times New Roman"/>
                <w:b w:val="false"/>
                <w:i w:val="false"/>
                <w:color w:val="000000"/>
                <w:sz w:val="20"/>
              </w:rPr>
              <w:t>
повреждение несущих элементов зданий и сооружений, вынужденное отключение или ограничение работоспособности основного оборудования (независимо от мощности) электрических станций и (или) подстанций, линий электропередачи, вызвавшее недоотпуск электрической энергии потребителям от 50000 до 250000 кВт*ч.;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28"/>
          <w:p>
            <w:pPr>
              <w:spacing w:after="20"/>
              <w:ind w:left="20"/>
              <w:jc w:val="both"/>
            </w:pPr>
            <w:r>
              <w:rPr>
                <w:rFonts w:ascii="Times New Roman"/>
                <w:b w:val="false"/>
                <w:i w:val="false"/>
                <w:color w:val="000000"/>
                <w:sz w:val="20"/>
              </w:rPr>
              <w:t>
Соблюдение классификации технологических нарушений по Отказу II степени являются:</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нарушения режимов энергопотребления в национальных и региональных электрических сетях ЕЭС Казахстана вызвавшие работу устройств защит в сетях 220 кВ и выше, кроме случаев работы с успешным автоматическим повторным включением (АПВ);</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работоспособности средств диспетчерской связи и систем телемеханики на срок более одних суток;</w:t>
            </w:r>
          </w:p>
          <w:p>
            <w:pPr>
              <w:spacing w:after="20"/>
              <w:ind w:left="20"/>
              <w:jc w:val="both"/>
            </w:pPr>
            <w:r>
              <w:rPr>
                <w:rFonts w:ascii="Times New Roman"/>
                <w:b w:val="false"/>
                <w:i w:val="false"/>
                <w:color w:val="000000"/>
                <w:sz w:val="20"/>
              </w:rPr>
              <w:t>
</w:t>
            </w:r>
            <w:r>
              <w:rPr>
                <w:rFonts w:ascii="Times New Roman"/>
                <w:b w:val="false"/>
                <w:i w:val="false"/>
                <w:color w:val="000000"/>
                <w:sz w:val="20"/>
              </w:rPr>
              <w:t>неправильные действия защит и (или) автоматики, кроме случаев работы этих устройств на сигнал;</w:t>
            </w:r>
          </w:p>
          <w:p>
            <w:pPr>
              <w:spacing w:after="20"/>
              <w:ind w:left="20"/>
              <w:jc w:val="both"/>
            </w:pPr>
            <w:r>
              <w:rPr>
                <w:rFonts w:ascii="Times New Roman"/>
                <w:b w:val="false"/>
                <w:i w:val="false"/>
                <w:color w:val="000000"/>
                <w:sz w:val="20"/>
              </w:rPr>
              <w:t>
отключение потребителей действием автоматики ограничения перетока мощности в сетях 220 кВ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проведения расследования технологических нарушений, которое начинается не позднее 3 (трех) рабочих дней, исчисляемое со следующего рабочего дня c момента возникновения технологического нарушения, и завершается в течение 10 (десяти) рабочих дней с момента создания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продления расследования технологического нарушения на срок не более 30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29"/>
          <w:p>
            <w:pPr>
              <w:spacing w:after="20"/>
              <w:ind w:left="20"/>
              <w:jc w:val="both"/>
            </w:pPr>
            <w:r>
              <w:rPr>
                <w:rFonts w:ascii="Times New Roman"/>
                <w:b w:val="false"/>
                <w:i w:val="false"/>
                <w:color w:val="000000"/>
                <w:sz w:val="20"/>
              </w:rPr>
              <w:t>
Оформление акта расследования технологического нарушения, результатов расследования аварий, отказов I степени, а также отказов II степени, связанных с:</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1) повреждением из-за заводских дефектов оборудования, не выработавшего срок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полным сбросом нагрузки электростанцией;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повреждением электрических сетей 110-1150 кВ, а также основного оборудования подстанций 110 кВ и выше;</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повреждением тепловых сетей в отопительный сезон;</w:t>
            </w:r>
          </w:p>
          <w:p>
            <w:pPr>
              <w:spacing w:after="20"/>
              <w:ind w:left="20"/>
              <w:jc w:val="both"/>
            </w:pPr>
            <w:r>
              <w:rPr>
                <w:rFonts w:ascii="Times New Roman"/>
                <w:b w:val="false"/>
                <w:i w:val="false"/>
                <w:color w:val="000000"/>
                <w:sz w:val="20"/>
              </w:rPr>
              <w:t>
5) ошибочными действиями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представление в Комитет атомного и энергетического надзора и контроля Министерства энергетики Республики Казахстан до 1 декабря, ежегодного списка руководителей, подлежащих квалификационной проверке знаний на следующий календарный год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создания и начала работы комиссии организации по оценке готовности к работе в осенне-зимний период, ежегодно с 1 августа..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представления документов для получения паспорта готовности организации ежегодно с 15 августа по 30 сентября включительно через веб-портал "электронного правительства" www.egov.kz.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согласованного плана мероприятий с указанием конкретных сроков устранения недостатков, в случае неготовности организаций к работе в осенне-зимний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о выполнении выданных замечаний организацией, получившей паспорт готовности с замечаниями не позднее трех рабочих дней со дня истечения срока выполнения замечания.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перспективных и годовых графиков ремонта основного оборудования,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эксплуатационного (аварийного) запаса запасных частей, материалов и обменного фонда узлов и оборудования для своевременного обеспечения запланированных объемов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Союблюдение периодичности и объемов технического обслуживания, а также состава работ по техническому обслуживанию энергетического оборудования, зданий и сооружений электрических сетей с учетом инструкций производителя по эксплуатации и фактических условий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годовых графиков ремонта оборудования,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Отключение потребителей от электроснабжения продолжительностью более 24 (двадцати четырех)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комиссии энергопередающей организацией по оценке готовности к работе в осенне-зимний период для подготовки акта готовности к работе в осенне-зимний период, созданной ежегодно с 1 августа.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заявления на получение паспорта готовности к работе в осенне-зимний период в государственный орган по государственному энергетическому надзору и контролю или его территориальному подразделению ежегодно с 15 (пятнадцатого) августа по 19 (девятнадцатого) октября поданной энергопередающей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готовности к работе в осенне-зимний период ежегодно в срок до 19 (девятнадцатого) октября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30"/>
          <w:p>
            <w:pPr>
              <w:spacing w:after="20"/>
              <w:ind w:left="20"/>
              <w:jc w:val="both"/>
            </w:pPr>
            <w:r>
              <w:rPr>
                <w:rFonts w:ascii="Times New Roman"/>
                <w:b w:val="false"/>
                <w:i w:val="false"/>
                <w:color w:val="000000"/>
                <w:sz w:val="20"/>
              </w:rPr>
              <w:t>
Наличие:</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1) индивидуальных испытаний оборудования и функциональных испытаний отдельных систем, завершившиеся пробным пуском основного и вспомогательного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комплексное опробование оборудования</w:t>
            </w:r>
          </w:p>
          <w:p>
            <w:pPr>
              <w:spacing w:after="20"/>
              <w:ind w:left="20"/>
              <w:jc w:val="both"/>
            </w:pPr>
            <w:r>
              <w:rPr>
                <w:rFonts w:ascii="Times New Roman"/>
                <w:b w:val="false"/>
                <w:i w:val="false"/>
                <w:color w:val="000000"/>
                <w:sz w:val="20"/>
              </w:rPr>
              <w:t>
 перед приемкой в эксплуатацию энергообъекта (пускового комплекса)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сообщения представленной энергопередающей организацией по телефону в течение 1 (одного) часа с момента возникновения технологического нарушения с дублированием посредством мобильных программ по обмену мгновенными сообщениями.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сообщения энергопередающей организацией в срок не позднее 12 (двенадцати) часов с момента возникновения технологического нарушения в соответствующий территориальный департамент органа по государственному энергетическому надзору и контролю по областям и городам Астана, Алматы, Шымкент и местный исполнительный орган и системному оператору.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второго экземпляра акта расследования технологического нарушения со всеми приложениями направленного в государственный орган по государственному энергетическому надзору и контролю в течение трех рабочих дней со дня его подписания.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условий на подключение вновь вводимых или реконструируемых электроустановок в течение 5 (пяти) рабочих дней, вместе с составленным и подписанным актом разграничения балансовой принадлежности электрических сетей и эксплуатационной ответственности сторон со схемой подключения потребителя после получения заявления в произвольной форме от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31"/>
          <w:p>
            <w:pPr>
              <w:spacing w:after="20"/>
              <w:ind w:left="20"/>
              <w:jc w:val="both"/>
            </w:pPr>
            <w:r>
              <w:rPr>
                <w:rFonts w:ascii="Times New Roman"/>
                <w:b w:val="false"/>
                <w:i w:val="false"/>
                <w:color w:val="000000"/>
                <w:sz w:val="20"/>
              </w:rPr>
              <w:t>
Наличие раздела на собственном интернет-ресурсе, посвященному процессу подключения к сети электроснабжения и выдачи технических условий, включающего:</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разработку раздела, посвященного технологическому подключению к сетям электроснабжения;</w:t>
            </w:r>
          </w:p>
          <w:p>
            <w:pPr>
              <w:spacing w:after="20"/>
              <w:ind w:left="20"/>
              <w:jc w:val="both"/>
            </w:pPr>
            <w:r>
              <w:rPr>
                <w:rFonts w:ascii="Times New Roman"/>
                <w:b w:val="false"/>
                <w:i w:val="false"/>
                <w:color w:val="000000"/>
                <w:sz w:val="20"/>
              </w:rPr>
              <w:t xml:space="preserve">
размещение информации о загрузке подстанций с периодичностью не менее 3 месяцев.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условий на подключение пользователей электрической сети с заявленной мощностью 1-5 МВтк электрической сети энергопередающей организации направленное для сведения Системному оператору.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достоверное и полное предоставление энергопередающими организациями запрашиваемой информации, необходимой для осуществления полномочий органа государственного контроля и надзора в области электроэнергетике.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предупреждения о прекращении (ограничении) поставки электрической энергии путем направления уведомления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в сроки не менее чем за 5 (пять) рабочих дня до прекращения поставки электрической энергии Потребителю (Потребителя, использующего электрическую энергию для бытовых нужд не менее чем за 30 (тридцать)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прекращению подачи электрической энергии полностью без предварительного уведомления потребителя при самовольном подключении приемников электрической энергии к электрической сети энергопередающей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прекращению подачи электрической энергии полностью без предварительного уведомления потребителя при подключении приемников электрической энергии помимо (без учета) приборов коммерческого учета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прекращению подачи электрической энергии полностью без предварительного уведомления потребителя при снижении показателей качества электрической энергии по вине потребителя до значений, нарушающих функционирование электроустановок энергопередающей (энергопроизводящей) организации и других потребителей.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прекращению подачи электрической энергии полностью без предварительного уведомления потребителя при недопущении представителей энергопередающей (энергопроизводящей) организации и органа энергетического надзора и контроля к приборам коммерческого учета электрической энергии и электроустановкам потребителя в рабочее время (на правах командированного);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прекращению подачи электрической энергии полностью без предварительного уведомления потребителя при аварийной ситуации.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предупреждения энергопередающей организации потребителя о прекращении подачи электрической энергии для проведения плановых работ по ремонту оборудования и подключению новых потребителей при отсутствии резервного питания не позднее, чем за три календарных дня до отключения.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уведомление о прекращении подачи энергопередающей организации электрической энергии потребителю , для принятия неотложных мер по предупреждению или ликвидации аварий, которые повлекут за собой опасность для жизни людей, значительный экономический ущерб, нарушение функционирования особо важных элементов коммунального хозяйства и систем электроснабжения.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непрерывному электроснабжению объектов, отнесенных к объектам непрерывного энергоснабжения.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технической возможности непрерывного электроснабжения объектов потребителей, отнесенных к объектам непрерывного энергоснабжения, региональным диспетчерский центром, режим которых влияет на региональные линии электропередачи, или национальным диспетчерским центром системного оператора, режим которых влияет на межрегиональные и межгосударственные линии электропередачи.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энергопередающей организацией технических условий выданного потребителем субпотребителю, которые будут подключены к электрическим сетям потребителей.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потребителем технических условий, выданного энергопредающей организции субпотребителю, которые будут подключены к электрическим сетям потребителей.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составленного акта потребителю электроэнергии о нарушении в произвольной форме и проведение перерасчета при самовольном подключений к сетям энергопередающей организации.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акта потребителю электроэнергии о нарушении в произвольной форме и проведение перерасчета при подключенииприемников электроэнергии помимо прибора коммерческого учета электрической энергии (далее – ПКУ).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акта потребителю электроэнергии о нарушении в произвольной форме и проведение перерасчета при изменении схемы включения ПКУ, трансформаторов тока и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акта потребителю электроэнергии о нарушении в произвольной форме и проведение перерасчета при искусственном торможении диска ПКУ.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составленного акта потребителю электроэнергии о нарушении в произвольной форме и проведение перерасчета при установке приспособления, искажающих показания ПКУ.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о показателях надежности электроснабжения направленного не позднее 20 января, следующего за отчетным в государственный орган по государственному энергетическому надзору и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энергопередающей организацией нормативных значений показателей надежности электроснабжения (SAIFI, SAIDI).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прямого диспетчерского канала связи по двум независимым направлениям с диспетчерским центром системного оператора и объектами зоны ответственности средств диспетчерского технологического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 сбора и передачи телеметрической информации в диспетчерский центр системного оператора.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диспетчерского пункта, унифицированного и/или интегрированного со средствами диспетчерского технологического управления системного оператора Республики Казахстан, а также соответствующих инструментов расчетного моделирования энергосистемы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положение о диспетчерской службе по диспетчерскому технологическому управлению.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штатной численности за подписью первого руководителя предприятия по диспетчерскому технологическому управлению.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предприятия о допуске к самостоятельной работе диспетчера, после прохождения стажировки, квалификационной проверки и дублирования на рабочем месте по диспетчерскому технологическому управлению.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подготовки диспетчерского персонала, утвержденная главным техническим руководителем предприятия по диспетчерскому технологическому управлению.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должностных инструкции диспетчеров по диспетчерскому технологическому управлению.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эксплуатации оборудования, зданий и сооружений, средств релейной защиты, телемеханики, связи и комплекса технических средств автоматической системы управления по диспетчерскому технологическому управлению.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регламента по взаимоотношению (Положения) с персоналом различных уровней оперативно-диспетчерского управления с распределением оборудования и линий электропередачи по способу диспетчерского управления по диспетчерскому технологическому управлению.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предотвращению, локализации и ликвидации аварийных нарушений по диспетчерскому технологическому управлению.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противоаварийных тренировок по диспетчерскому технологическому управлению.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моделированных противоаварийных тренировок по диспетчерскому технологическому управлению.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оперативных и принципиальных схемы электрических сетей необходимых для организации технического управления на соответствующем уровне оперативного управления по диспетчерскому технологическому управлению.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типовые программы и бланки переключений на соответствующем уровне оперативного управления по диспетчерскому технологическому управлению.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 подтверждающего приказом о создании служб, за подписью первого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 подтверждающего утвержденной штатной численности и организационной структуры, за подписью первого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 подтверждающего положением о службах и участках (районах) электрических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 подтверждающего разработанными типовыми програмами подготовки персонала, утвержденных главным техническим руководителем, для каждой должности и каждого рабочего места.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 подтверждающего должностными инструкциями работников служб и инженерно-технических работников.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 подтверждающего инструкциями по эксплуатации оборудования, зданий и сооружений, средств релейной защиты, телемеханики, связи и комплекса технических средств автоматической системы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 подтверждающего технологическими картами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 подтверждающего переченью защитных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 подтверждающего переченью инструкции по охране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 подтверждающего инструкциями по охране труда для рабочих профессий.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 подтверждающего инструкциями по охране труда при работах с инструментами.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 подтверждающего утвержденными нормами на средства индивидуальной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 подтверждающего приказом о создании постоянно действующей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 подтверждающего утвержденными графиками прохождения квалификационных проверок.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 подтверждающего программами противопожарных тренировок.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 подтверждающие документами прохождение квалифицированной проверки знаний правил технической эксплуатации и правил техники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 подтверждающие документы наличие укомплектованности и обеспеченности квалифицированного обслуживающего персонала средствами индивидуальной и коллективной защиты, спецодеждой, инструментами и приспособлениями за подписью первого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 подтверждающего свидетельствами регистрации транспортных средств и подтверждающие документы на средства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Наличия службы, укомплектованных обученным и аттестованным персоналом, осуществляющим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 подтверждающего приказом о назначении ответственного лица за грузоподъемные механизмы (паспорт на грузоподъемные механизмы).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заключенных с системным оператором на оказание системных услуг по передаче электрической энергии по национальной электрической сети (в случае покупки электрической энергии на оптовом рынке и передаче электрической энергии по национальной электрической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заключенных с системным оператором на оказание системных услуг по технической диспетчеризации отпуска в сеть и потребления электрической энергии (в случае осуществления покупки электрической энергии из-за пределов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заключенных с системным оператором на оказание системных услуг по организации балансирования производства-потребления электрической энергии, самостоятельно заключенного с системным оператором для участия на балансирующем рынке, в том числе, функционирующем в имитационном режиме.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автоматизированных систем коммерческого учета, систем телекоммуникаций, обеспечивающих их унификацию с системами, установленными у системного оператора и региональной электросетевой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диспетчерском пункте, щите управления производственных инструкций по предотвращению и ликвидации технологических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автоматизированной системой диспетчерского управления в диспетчерских пунктов электрической сети региональных диспетчерских центров, национального диспетчерского центра системного оператора Казахстана.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комплекса технических средств автоматизированных систем диспетчерского управлениясредств диспетчерского и технологического управления в совокупности с автоматизированным системами управлениями технологическим процессом (датчики информации, устройства телемеханики и передачи информации, каналы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комплекса технических средств автоматизированных систем диспетчерского управления средств обработки и отображения информации: компьютерная техника оперативных информационно-управляющих комплексов и вычислительных комплексов, устройства печати, дисплеи, цифровые и аналоговые приборы.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комплекса технических средств автоматизированных систем диспетчерского управления устройств связи с объектом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комплекса технических средств автоматизированных систем диспетчерского управления вспомогательные системы (гарантированного электропитания, кондиционирования воздуха, противопожарные).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и комплекса программно-технических средств автоматизированных систем диспетчерского управления в исправном состоянии и постоянной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отображение на диспетчерских щитах и дисплеях при внесении изменени в первичных схемах сети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по вывода в ремонт отдельных элементов автоматизированной системы диспетчерского управления по оперативной заявке с разрешения диспетчера, в ведении которого они находятся.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графика по периодической проверки исправности систем электропитания , утвержденному техническим руководителем, главным диспетчером или начальником диспетчерской службы электрической сети, энергообъекта.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оборудование автоматизированной системы диспетчерского управления, коммутационной аппаратуры надписи, указывающей оперативное назначение и положение.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диспетчерского и технологического управления в электрических сетях и электрических подстанциях, для постоянного их функционирование и готовность к действию при установленном качестве передачи информации в нормальных и аварийных режимах энергосистем.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гарантированного электропитания средств диспетчерского и технологического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оперативной заявки при выводе из работы средств диспетчерской связи и систем телемеханики.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оперативном журнале по оперативным распоряжениям вышестоящего оперативно-диспетчерского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годовых и перспективных графиков на все виды ремонта основного оборудования,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приемосдаточных испытаний, под нагрузкой в течение 48 часов, оборудования подстанций 35 кВ и выше, прошедшее капитальный и средний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энергообъектов эксплуатационного (аварийного) запаса запасных частей, материалов и обменного фонда узлов и оборудования для своевременного обеспечения запланированных объемов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периодического технического освидетельствования не реже 1 раза в 5 лет всех технологических систем, оборудования, зданий и сооружений, в том числе гидросооружений, входящих в состав энергообъекта проводимого комиссией энергообъекта, возглавляемой техническим руководителем энергообъекта или его заместителем, с включением в комиссию руководителей и специалистов структурных подразделений энергообъекта, специалистов специализированных и экспертных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объема периодического технического освидетельствования включающий наружный и внутренний осмотр, проверки технической документации, испытаний на соответствие условиям безопасности оборудования, зданий и сооружений (гидравлические испытания, настройка предохранительных клапанов, испытания автоматов безопасности, грузоподъемных механизмов, контуров заземлений).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результатов технического освидетельствования в техническом паспорте энергообъекта.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32"/>
          <w:p>
            <w:pPr>
              <w:spacing w:after="20"/>
              <w:ind w:left="20"/>
              <w:jc w:val="both"/>
            </w:pPr>
            <w:r>
              <w:rPr>
                <w:rFonts w:ascii="Times New Roman"/>
                <w:b w:val="false"/>
                <w:i w:val="false"/>
                <w:color w:val="000000"/>
                <w:sz w:val="20"/>
              </w:rPr>
              <w:t>
Наличие на каждом энергообъекте:</w:t>
            </w:r>
          </w:p>
          <w:bookmarkEnd w:id="132"/>
          <w:p>
            <w:pPr>
              <w:spacing w:after="20"/>
              <w:ind w:left="20"/>
              <w:jc w:val="both"/>
            </w:pPr>
            <w:r>
              <w:rPr>
                <w:rFonts w:ascii="Times New Roman"/>
                <w:b w:val="false"/>
                <w:i w:val="false"/>
                <w:color w:val="000000"/>
                <w:sz w:val="20"/>
              </w:rPr>
              <w:t>
акты отвода земельных участков,генеральный план участка с нанесенными зданиями и сооружениями, включая подземное хозяйство,геологические, гидрогеологические и другие данные о территории с результатами испытаний грунтов и анализа грунтовых вод, акты заложения фундаментов с разрезами шурфов,акты приемки скрытых работ, первичные акты об осадках зданий, сооружений и фундаментов под оборудование, первичные акты испытания устройств, обеспечивающих взрывобезопасность, пожаробезопасность, молниезащиту и противокоррозионную защиту сооружений, первичные акты испытаний внутренних и наружных систем водоснабжения, пожарного водопровода, канализации, газоснабжения, теплоснабжения, отопления и вентиляции, первичные акты индивидуального опробования и испытаний оборудования и технологических трубопроводов,акты приемочных комиссий, утвержденная проектная документация со всеми последующими изменениями, энергетический паспорт в соответствии с законодательством об энергосбережении и энергоэффективности, технические паспорта зданий, сооружений, технологических узлов и оборудования, исполнительные рабочие чертежи оборудования и сооружений, чертежи всего подземного хозяйства, исполнительные рабочие схемы первичных и вторичных электрических соединений, исполнительные рабочие технологические схемы, чертежи запасных частей к оборудованию, оперативный план пожаротушения, комплект действующих и отмененных инструкций по эксплуатации оборудования, зданий и сооружений, должностных инструкций для всех категорий специалистов и рабочих, относящихся к дежурному персоналу, и инструкций по безопасности и охране труда. Утверждение инструкций по охране труда осуществляется первым руководителем.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энергообъекте установленного перечня инструкций, положений, технологических и оперативных схем для каждого цеха, подстанции, района, участка, лаборатории и службы, утвержденного техническим руководителем энергообъекта.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пересмотра перечней инструкций и самих инструкций 1 раз в 3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краткой характеристики оборудования установки, зданий и сооружений в инструкциях по эксплуатации оборудования, зданий и сооружений, средств релейной защиты, телемеханики, связи и комплекса технических средств автоматической системы управления по каждой установке;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порядка подготовки к пуску в инструкциях по эксплуатации оборудования, зданий и сооружений, средств релейной защиты, телемеханики, связи и комплекса технических средств автоматической системы управления по каждой установке: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порядка пуска, останова и обслуживания оборудования, содержания зданий и сооружений во время нормальной эксплуатации и при нарушениях в работе в инструкциях по эксплуатации оборудования, зданий и сооружений, средств релейной защиты, телемеханики, связи и комплекса технических средств автоматической системы управления по каждой установке: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порядка допуска к осмотру, ремонту и испытаниям оборудования, зданий и сооружений в инструкциях по эксплуатации оборудования, зданий и сооружений, средств релейной защиты, телемеханики, связи и комплекса технических средств автоматической системы управления по каждой установке: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инструкциях по эксплуатации оборудования, зданий и сооружений, средств релейной защиты, телемеханики, связи и комплекса технических средств автоматической системы управления по каждой установке.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требования по безопасности и охране труда, взрыво и пожаробезопасности, специфические для данной установки в инструкциях по эксплуатации оборудования, зданий и сооружений, средств релейной защиты, телемеханики, связи и комплекса технических средств автоматической системы управления по каждой установке.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суточных ведомостей на рабочих местах оперативно-диспетчерского персонала, на щитах управления с постоянным дежурством персонала на диспетчерских пунктах.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33"/>
          <w:p>
            <w:pPr>
              <w:spacing w:after="20"/>
              <w:ind w:left="20"/>
              <w:jc w:val="both"/>
            </w:pPr>
            <w:r>
              <w:rPr>
                <w:rFonts w:ascii="Times New Roman"/>
                <w:b w:val="false"/>
                <w:i w:val="false"/>
                <w:color w:val="000000"/>
                <w:sz w:val="20"/>
              </w:rPr>
              <w:t>
Наличие в службе релейной защиты и электроавтоматики на устройства релейной защиты и электроавтоматики находящихся в эксплуатации:</w:t>
            </w:r>
          </w:p>
          <w:bookmarkEnd w:id="133"/>
          <w:p>
            <w:pPr>
              <w:spacing w:after="20"/>
              <w:ind w:left="20"/>
              <w:jc w:val="both"/>
            </w:pPr>
            <w:r>
              <w:rPr>
                <w:rFonts w:ascii="Times New Roman"/>
                <w:b w:val="false"/>
                <w:i w:val="false"/>
                <w:color w:val="000000"/>
                <w:sz w:val="20"/>
              </w:rPr>
              <w:t>
паспорта-протоколы;инструкции или методические указания по наладке и проверке; технические данные об устройствах в виде карт уставок и характеристик; исполнительные рабочие схемы: принципиальные, монтажные или принципиально-монтажные; рабочие программы вывода в проверку (ввода в работу) сложных устройств релейной защиты и электроавтоматики с указанием последовательности, способа и места отсоединения их цепей от остающихся в работе устройств релейной защиты и электроавтоматики, цепей управления оборудованием и цепей тока и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маркировки на проводах, присоединенных к сборкам (рядам) зажимов, соответствующей схемам.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контрольных кабелях маркировки на концах, в местах разветвления и пересечения потоков кабелей, при проходе их через стены, потолки и другие перекрытия.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изоляции на концах свободных жил контрольных кабелей.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работающихсамопишущих приборов с автоматическим ускорением записи в аварийных режимах, автоматических осциллографов, в том числе их устройств пуска, фиксирующих приборов (амперметры, вольтметры и омметры) и другие устройства, используемых для анализа работы устройства релейной защиты и электроавтоматики и определения места повреждения на линиях электропередачи на подстанциях.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заявки для ввод и вывод из работы самопишущих приборов с автоматическим ускорением записи в аварийных режимах, автоматических осциллографов, в том числе их устройств пуска, фиксирующих приборов (амперметры, вольтметры и омметры) и другие устройства, используемых для анализа работы устройства релейной защиты и электроавтоматики и определения места повреждения на линиях электропередачи на подстанциях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селективного действия аппаратов защиты (предохранителей и автоматических выключателей).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с указанием назначения и тока на автоматических выключателях, колодках предохранителей.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или зануления всех металлических частей электрооборудования и электроустановок, которые могут оказаться под напряжением вследствие нарушения изоляции.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контроля заземляющего устройства сизмерением сопротивления заземляющего устройства не реже 1 раза в 12 лет, выборочной проверки со вскрытием грунта для оценки коррозионного состояния элементов заземлителя, находящихся в земле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контроля заземляющего устройства с проверкой наличия и состояния цепей между заземлителем и заземляемыми элементами, соединений естественных заземлителей с заземляющим устройством - не реже 1 раза в 12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контроля заземляющего устройства с измерением напряжения прикосновения в электроустановках, заземляющее устройство которых выполнено по нормам на напряжение прикосновения.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контроля заземляющего устройства с проверкой (расчетная) соответствия напряжения на заземляющем устройстве - после монтажа, переустройства и капитального ремонта заземляющего устройства, но не реже 1 раза в 12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контроля заземляющего устройства с проверкой в установках до 1000 вольт (далее – В) пробивных предохранителей и полного сопротивления петли фаза-нуль - не реже 1 раза в 6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дежурного персонала схем сети освещения и запас плавких калиброванных вставок и ламп всех напряжений осветительной сети, а также снабжение дежурного и оперативно-ремонтного персонала переносными электрическими фонарями при наличии аварийного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организациях, эксплуатирующих электрические сети (в районах), постоянного запаса трансформаторного масла объемом, не менее 2 % залитого в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оперативном управлении диспетчера оборудования, теплопроводов, линии электропередачи, устройства релейной защиты, аппаратуры систем противоаварийной и режимной автоматики, средства диспетчерского и технологического управления, операции с которыми требуют координации действий подчиненного оперативно-диспетчерского персонала и согласованных изменений на нескольких объектах разного оперативного подчинения.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инструкции по оперативно-диспетчерскому управлению, ведению оперативных переговоров и записей, производству переключений и ликвидации аварийных режимов с учетом специфики и структурных особенностей энергосистемы на каждом энергообъекте.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долгосрочного планирования режимов работы ЕЭС Казахстана, энергообъекта для характерных периодов года (годовой максимум нагрузок, летний минимум нагрузок, период паводка, отопительный период).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инвентарных грузоподъемных машин и средств механизации ремонта для обслуживания оборудования энергообъектов в главном корпусе, вспомогательных зданиях и на сооружениях.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ремонтной документацией, инструментов и средств производства для ремонтных работ в энергообъектах, ремонтных и ремонтно-наладочных организациях для своевременного и качественного проведения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местной производственной и должностной инструкции для постоянного контроля технического состояния оборудования производимого оперативным и оперативно-ремонтным персоналом энергообъекта.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фиксирующего результаты осмотров, периодичность осмотров.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эксплуатационно-ремонтной документации ведением, которых занимаются лица, контролирующие состояние и безопасную эксплуатацию оборудования, зданий и сооружений, обеспечивающие соблюдение технических условий при эксплуатации энергообъектов, учет их состояния, расследование и учет отказов в работе энергоустановок и их 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нумерации на всем основном и вспомогательном оборудовании, в том числе трубопроводах, системах и секциях шин, а также арматуре, шиберов газо и воздухопроводов.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проведение проверки технологических схем, на их соответствие фактически действующим схемам (чертежам) не реже 1 раза в 3 года с выполнение отметке на них о проверке.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всех рабочих местах необходимых инструкций, составленных на основе заводских и проектных данных, типовых инструкций и правил технической эксплуатации электроустановок потребителей опыта эксплуатации и результатов испытаний, а также с учетом местных условий и подписанные начальником соответствующего производственного подразделения (цеха, подстанции, района, участка, лаборатории, службы), а также утвержденных техническим руководителем энергообъекта.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утвержденного графикама ремонтно-профилактических работ на технических средствах автоматизированных систем управления в соответствии.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утвержденного техническим руководителем энергообъекта для проверки исправности средств автоматического включения резервного электрического питания, устройств управления и устройств сигнализации наличия напряжения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утвержденного техническим руководителем энергообъекта для организации технического обслуживания, текущих и капитальных ремонтов средств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на панелях защит с обеих сторон и установленной на них аппаратуре, указывающие их назначение, а также наличие на шкалах приборов, отметки уставок срабатывания защит.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инструкций, утвержденного техническим руководителем энергообъекта регламентирующая объем и порядок проведения проверок работоспособности средств логического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защиты от коррозии металлических конструкций зданий и сооружений, а также установление контроля за эффективностью антикоррозионной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Соблюдаение соответствия по номинальным данным условиям работы как при номинальных режимах, так и при коротких замыканиях, перенапряжениях и нормированных перегрузках в электрооборудованиях распределительных устройств всех видов и напряжений,.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 и указаний по допустимому режиму работы электрооборудования у персонала, обслуживающего распределительные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уровня масла в масляных выключателях, измерительных трансформаторах и вводах в пределах шкалы маслоуказателя при максимальной и минимальной температурах окружающего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масла негерметичных вводов от увлажнения и окисления.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блокировки, предотвращающей возможность ошибочных операций разъединителями, отделителями, выкатными тележками комплектных распределительных устройств, комплектных распределительных устройств и заземляющими ножами в оборудованиях распределительных устройствах напряжением 3 кВ и выше и содержание блокировочных замков с устройствами опломбирования в постоянно опломбированном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замка на приводах разъединителей и шкафов щитков низкого напряжения на столбовых трансформаторных подстанциях, переключательных пунктах и других устройствах, не имеющих ограждений.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указывающих на назначение присоединений и их диспетчерское наименование на дверях и внутренних стенках камер закрытых распределительных устройств, оборудовании открытых распределительных устройств, наружных и внутренних лицевых частях распределительных устройств, сборках, а также на лицевой и оборотной сторонах панелей щитов.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предупреждающих знаков по применению и испытанию средств защиты, используемых в электроустановках, на дверях распределительных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на предохранительных щитах и (или) предохранителях, указывающих на номинальный ток плавкой вставки в распределительных устройствах.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расцветок фаз на металлических частях корпусов оборудования в распределительных устройствах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переносных заземлений, средств по оказанию первой помощи пострадавшим от несчастных случаев, защитных и противопожарных средств в распределительных устройствах.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электроподогрева днищ баков и корпусов масляных выключателей, включаемым при понижении температуры окружающего воздуха ниже допустимой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температуры в помещении аккумуляторной батареи не ниже 10 0С, на подстанциях без постоянного дежурства персонала и в случаях, если емкость батареи выбрана и рассчитана с учетом понижения температуры, допускается понижение температуры до 5 0С.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Соблаюдение требований по периодической расчистки трассы воздушной линий от кустарников и деревьев и содержание в безопасном в пожарном отношении состоянии, а также поддержание установленной ширины просеки и проведение обрезки деревьев.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вырубке отдельных деревьев, растущих вне просеки и угрожающих падением на провода или опоры воздушной линий, с уведомлением об этом организации в ведении которой находятся насаждения, и оформлением лесорубочных билетов (ордеров).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исправном соситоянии постоянных знаков, установленных на опорах в соответствии с проектом воздушной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исправном состоянии дорожных знаков ограничении габаритов, устанавливаемых на пересечениях воздушных линий с автомобильными дорогами.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по внеочередным осмотрам воздушных линий или их участков при образовании на проводах и тросах гололеда, при пляске проводов, во время ледохода и разлива рек, при лесных и степных пожарах, а также после стихийных бедствий, а также после автоматического отключения воздушной линий релейной защитой.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воздушных линиях проверки состояния трассы воздушной линий - при проведении осмотров и измерения габаритов от проводов до поросли - при необходимости.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воздушных линиях проверки загнивания деталей деревянных опор - через 3-6 лет после ввода воздушной линий в эксплуатацию, далее - не реже 1 раза в 3 года, а также перед подъемом на опору или сменой деталей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воздушных линиях проверки визуально состояния изоляторов и линейной арматуры при осмотрах, а также проверка электрической прочности подвесных тарельчатых фарфоровых изоляторов первый раз на 1-2-м, второй раз на 6-10-м годах после ввода воздушной линий в эксплуатацию и далее с периодичностью, в зависимости от уровня отбраковки и условий работы изоляторов на воздушной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воздушных линиях проверки состояния опор, проводов, тросов - при проведении осмотро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воздушных линиях проверки состояния болтовых соединений проводов воздушной линий напряжением 35 кВ и выше путем электрических измерений - не реже 1 раза в 6 лет, ремонт или замена после вскрытия болтовых соединений, находящиеся в неудовлетворительном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воздушных линиях проверки и подтяжка бандажей, болтовых соединений и гаек анкерных болтов - не реже 1 раза в 6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воздушных линиях выборочной проверки состояния фундаментов и U-образных болтов на оттяжках со вскрытием грунта - не реже 1 раза в 6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34"/>
          <w:p>
            <w:pPr>
              <w:spacing w:after="20"/>
              <w:ind w:left="20"/>
              <w:jc w:val="both"/>
            </w:pPr>
            <w:r>
              <w:rPr>
                <w:rFonts w:ascii="Times New Roman"/>
                <w:b w:val="false"/>
                <w:i w:val="false"/>
                <w:color w:val="000000"/>
                <w:sz w:val="20"/>
              </w:rPr>
              <w:t>
Наличие на воздушных линиях проверка состояния железобетонных опор и приставок - не реже 1 раза в 6 лет;</w:t>
            </w:r>
          </w:p>
          <w:bookmarkEnd w:id="134"/>
          <w:p>
            <w:pPr>
              <w:spacing w:after="20"/>
              <w:ind w:left="20"/>
              <w:jc w:val="both"/>
            </w:pPr>
            <w:r>
              <w:rPr>
                <w:rFonts w:ascii="Times New Roman"/>
                <w:b w:val="false"/>
                <w:i w:val="false"/>
                <w:color w:val="000000"/>
                <w:sz w:val="20"/>
              </w:rPr>
              <w:t>
проверка состояния антикоррозийного покрытия металлических опор и траверс, металлических подножников и анкеров оттяжек с выборочным вскрытием грунта - не реже 1 раза в 6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воздушных линиях проверки тяжения в оттяжках опор - не реже 1 раза в 6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воздушных линиях измерения сопротивления заземления опор, а также повторных заземлений нулевого провода после монтажа, переустройства и капитального ремонта, но не реже 1 раза в 6 лет Выполнение измерения при присоединенных естественных заземлителях и тросах воздушных линиях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воздушных линиях измерения сопротивления петли фаза-нуль на воздушной линий напряжением до 1000 В при приемке в эксплуатацию, в дальнейшем - при подключении новых потребителей и выполнении работ, вызывающих изменение этого сопротивления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воздушных линиях проверки состояния опор, проводов, тросов, расстояний от проводов до поверхности земли и различных объектов, до пересекаемых сооружений - при осмотрах воздушных линиях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отметок неисправностей, обнаруженных при осмотре воздушной линий и производстве проверок и измерений в эксплуатационной документации и устранение их при проведении технического обслуживания либо капитального ремонта воздушной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сроков выполнения капитального ремонта на воздушных линиях с железобетонными и металлическими опорами - не реже 1 раза в 12 лет, на воздушных линиях с деревянными опорами - не реже 1 раза в 6 лет.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гололедных отложений на проводах и грозозащитных тросах путем плавки гололеда электрическим током или другим способом на воздушной линий напряжением выше 1000 В, подверженных интенсивному гололедообразованию.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приборов для дистанционного определения мест повреждения воздушных линий напряжением 110 кВ и выше, а также мест междуфазовых замыканий на воздушных линиях 6-35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указателей поврежденного участка на воздушных линиях напряжением 6-35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переносных приборов для определения мест замыкания на землю воздушных линиях 6-35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периодического покрытия металлической неоцинкованной брони кабелей, проложенных в кабельных сооружениях, и металлических конструкциях с неметаллизированным покрытием, по которым проложены кабели, а также кабельные металлических коробов негорючим антикоррозионным лаком и краской.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или зануления кабелей с металлическими оболочками или бронями, а также кабельных конструкции, на которых прокладываются кабели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лаборатории, оснащенной аппаратами для определения мест повреждения, измерительными приборами и передвижными измерительными и испытательными установками у предприятий кабельных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инструкции по технике безопасности и доведение их до работников предприятия в виде распоряжений, указаний инструктажа.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электроустановках испытанных, готовых к использованию защитных средств, а также изделий медицинского назначения для оказания первой помощи работникам.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работника профессиональной подготовки, соответствующая характеру работы, а при ее отсутствие обучение работника (до допуска к самостоятельной работе) в специальном центре подготовки работников (учебных комбинатах), учебно-тренировочном центре.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группы допуска по электробезопасности у работников, чья производственная деятельность связана с электроустановками.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удостоверения у лиц, допущенных к выполнению работ, к которым предъявляются дополнительные (повышенные) требования по безопасности специальных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стационарными защитными ограждениями или расположены на безопасном расстоянии для электробезопасности работающих в категории вдали от токоведущих частей, находящихся под напряжением.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уполномоченных лиц, за безопасное проведение работ в электроустановках, за исключением членов бригады, приказом руководителя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допуска на рабочее место, с согласия лица, имеющего право его выдавать.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допуска к работе по нарядам и распоряжениям непосредственно на рабочем месте.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допуска в обоих экземплярах наряда и в журнале учета работ по нарядам и распоряжениям, при совмещение руководителем (производителем) работ обязанности допускающего оформление допуска в одном экземпляре наряда.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вывешенных знаков (плакатов) "НЕ ВКЛЮЧАТЬ работают люди" на приводах комбинированных выключателей, разъединителей, отделителей и выключателей нагрузки, на ключах и кнопках дистанционного управления, на коммутационной аппаратуре до 1000 В (автоматы, рубильники, выключатели), при включении которых подается напряжение на рабочее место.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вывешенных плакатов у снятых предохранителей на присоединениях до 1000 В, не имеющих автоматов, выключателей или рубильников.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вывешенных плакатов на ограждениях у разъединителей, управляемых оперативной штангой, а у однополюсных разъединителей - на приводе каждого разъединителя.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установки заземления на токоведущие части непосредственно после проверки отсутствия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в электроустановках до 1000 В при работах на сборных шинах распределительного устройства, щитов, сборок шины (за исключением шин, выполненных изолированным проводом).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расположенного вблизи рабочего места других токоведущих частей, находящихся под напряжением, к которым возможно случайное прикосновение в электроустановках до 1000 В электростанций, подстанций и на кабельных линиях при работе под напряжением.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диэлектрических галош или изолирующей подставки, либо на резинового диэлектрического ковра для работы в электроустановках до 1000 В электростанций, подстанций и на кабельных линиях при работе под напряжением.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инструмента с изолирующими рукоятками (у отверток, кроме того, изолируется стержень) для применения в электроустановках до 1000 В электростанций, подстанций и на кабельных линиях при работе под напряжением.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диэлектрических перчаток для использования при отсутствии такого инструмента в электроустановках до 1000 В электростанций, подстанций и на кабельных линий при работе под напряжением.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допущение в одежде с короткими или засученными рукавами, а также использование ножовок, напильников, металлических линеек и другого инструмента к работе в электроустановках до 1000 В электростанций, подстанций и на кабельных линиях при работе под напряжением.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по утечки газа из соединений специальными тече искателями или с помощью мыльного раствора.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Недопущения использования открытого огня для отогрева и определения утечек.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диэлектрических перчатках для выполнение включения и отключения электродвигателей пусковой аппаратурой с приводами ручного управления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газоопасных подземных сооружений в каждом цехе (районе, участке) и ознакомление персонала с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отметки на схеме всех газоопасных подземных сооружениях.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выполнению осмотра силовых трансформаторов и реакторов с земли или со стационарных лестниц с поручнями.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предупредительных знаков (плакатов) на трансформаторах и реакторах, находящихся в работе или в резерве, для закрытия доступа к смотровым площадкам.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удостоверения у командированных работников.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электроустановок и связанных с ними конструкций, стойких к воздействию окружающей среды, или наличие защиты от этого воздействия.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заземляющих дугогасящих реакторов при токе замыкания на землю более 50 ампер (далее –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двух независимых взаимно резервирующих источников питания, с перерывом их электроснабжения при нарушении электроснабжения от одного из источников только на время автоматического восстановления питания у электроприемников I категории электроэнергией.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дополнительного питания от третьего независимого взаимно резервирующего источника питания для электроснабжения особой группы электроприемников I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электроприемников II категории электроснабжения от двух независимых взаимно резервирующих источников питания, с перерывом их электроснабжения при нарушении электроснабжения от одного из источников питания на время, необходимое для включения резервного питания действиями дежурного персонала или выездной оперативной бригады.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электроприемников III категории электроснабжения от одного источника питания при условии, что перерывы электроснабжения, необходимые для ремонта или замены поврежденного элемента системы электроснабжения, не превышают 1 календарного дня.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 счетчиком отличительной окраски изоляции или оболочки нулевого провода на длине 100 миллимеетров (далее –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наименований присоединений на панелях счетчиков при наличии на объекте нескольких присоединений с отдельным учетом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счетчиков и приборов технического учета активной электроэнергии с классом точности не более 0,5, при этом для электроустановок мощностью менее 1 мегавольт-ампер (далее – МВА) допускается использование приборов технического учета с классом точности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установки измерительных приборов в пунктах, откуда осуществляется управление.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фиксирующих приборов или микропроцессорных устройств релейной защиты и электроавтоматики со встроенной функцией определения места повреждения для определения мест повреждений на линиях напряжением 110 кВ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поражения электрическим током в нормальном режимеот прямого прикосновения основная изоляция токоведущих частей;ограждения и оболочки; установка барьеров; размещение вне зоны досягаемости; применение малого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35"/>
          <w:p>
            <w:pPr>
              <w:spacing w:after="20"/>
              <w:ind w:left="20"/>
              <w:jc w:val="both"/>
            </w:pPr>
            <w:r>
              <w:rPr>
                <w:rFonts w:ascii="Times New Roman"/>
                <w:b w:val="false"/>
                <w:i w:val="false"/>
                <w:color w:val="000000"/>
                <w:sz w:val="20"/>
              </w:rPr>
              <w:t>
Наличие защиты от поражения электрическим током в случае повреждения изоляции, по отдельности или в сочетании следующих мер защиты при косвенном прикосновении: 1) защитное заземление;</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автоматическое отключение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уравнивание потенциалов;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выравнивание потенциалов;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двойная или усиленная изоляция;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малое напряжение;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защитное электрическое разделение цепей;</w:t>
            </w:r>
          </w:p>
          <w:p>
            <w:pPr>
              <w:spacing w:after="20"/>
              <w:ind w:left="20"/>
              <w:jc w:val="both"/>
            </w:pPr>
            <w:r>
              <w:rPr>
                <w:rFonts w:ascii="Times New Roman"/>
                <w:b w:val="false"/>
                <w:i w:val="false"/>
                <w:color w:val="000000"/>
                <w:sz w:val="20"/>
              </w:rPr>
              <w:t>
8) непроводящие (изолирующие) помещения, зоны,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защиты при косвенном прикосновении во всех случаях, если напряжение в электроустановке превышает 42 В переменного и 110 В постоянного 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естественных и искусственных заземляющих проводников, для объединения заземляющих устройств разных электроустановок.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отключения питания для защиты электроустановки от двойного замыкания на землю.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защитного отключения розеточных цепей в распределительных (групповых, квартирных) щитках.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автономных передвижных источниках питания с изолированной нейтралью устройства непрерывного контроля сопротивления изоляции относительно корпуса (земли) со световым и звуковым сигналами, а также обеспечение возможности проверки исправности устройства контроля изоляции и его отключения.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испытания изоляции аппаратов повышенным напряжением промышленной частоты совместно с испытанием изоляции шин распределительного устройства (без расшиновки).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калиброванных плавких вставок и токоограничивающих резисторов, соответствующих проектным данным.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36"/>
          <w:p>
            <w:pPr>
              <w:spacing w:after="20"/>
              <w:ind w:left="20"/>
              <w:jc w:val="both"/>
            </w:pPr>
            <w:r>
              <w:rPr>
                <w:rFonts w:ascii="Times New Roman"/>
                <w:b w:val="false"/>
                <w:i w:val="false"/>
                <w:color w:val="000000"/>
                <w:sz w:val="20"/>
              </w:rPr>
              <w:t>
Наличие охранной зоны над подземными кабельными линиями, в размере площадки над кабелями:</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1) для кабельных линий выше 1 кВ по 1 метру (далее – м) с каждой стороны от крайних кабелей;</w:t>
            </w:r>
          </w:p>
          <w:p>
            <w:pPr>
              <w:spacing w:after="20"/>
              <w:ind w:left="20"/>
              <w:jc w:val="both"/>
            </w:pPr>
            <w:r>
              <w:rPr>
                <w:rFonts w:ascii="Times New Roman"/>
                <w:b w:val="false"/>
                <w:i w:val="false"/>
                <w:color w:val="000000"/>
                <w:sz w:val="20"/>
              </w:rPr>
              <w:t>
2) для кабельных линий до 1 кВ по 1 м с каждой стороны от крайних кабелей, а при прохождении кабельных линий в городах под тротуарами - на 0,6 м в сторону зданий, сооружений и на 1 м в сторону проезжей части улицы.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открыто проложенных кабелях, а также все кабельных муфтах бирок с обозначением на бирках кабелей и концевых муфт марки, напряжения, сечения, номера или наименования линии, на бирках соединительных муфт - номера муфты или даты монтажа.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бирок на кабелях, проложенных в кабельных сооружениях, по длине не реже чем через каждые 50 м, стойких к воздействию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обозначения охранных зон кабельных линий, проложенных в земле в незастроенной местности, информационными знаками.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информационных знаков не реже, чем через 500 м, а также в местах изменения направления кабельных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информационных знаках сведений о ширине охранной зоны кабельных линий и номера телефонов владельцев кабельных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линий на территориях промышленных предприятий проложенных в земле (в траншеях), туннелях, блоках, каналах, по эстакадам, в галереях и по стенам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линий на территориях подстанций и распределительных устройств проложенных в туннелях, коробах, каналах, трубах, в земле (в траншеях), наземных железобетонных лотках, по эстакадам и в галереях.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Налияие одиночных кабельных линий проложенных в городах и поселках в земле (в траншеях) по непроезжей части улиц (под тротуарами), по дворам и техническим полосам в виде газонов.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линий проложенных в количестве 10 и более в потоке по улицам и площадям, насыщенным подземными коммуникациями, в коллекторах и кабельных туннелях, а при пересечении улиц и площадей с усовершенствованными покрытиями и с интенсивным движением транспорта в блоках или трубах.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проложенных внутри зданий непосредственно по конструкциям зданий (открыто и в коробах или трубах), в каналах, блоках, туннелях, трубах, проложенных в полах и перекрытиях, а также по фундаментам машин, в шахтах, кабельных этажах и двойных полах.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маслонаполненных кабелей и кабелей с пластмассовой изоляцией (при любом количестве кабелей) проложенных в туннелях и галереях и в земле (в траншеях).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бронированных кабелей для кабельных линий, прокладываемых в земле или воде, с наличием внешнего покрова металлической оболочки для защиты от химических воздействий.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бронированных кабельных линий или выполнение мероприятий по защите небронированных кабелей от механических повреждений при наличии опасности механических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гибких кабелей с резиновой или другой аналогичной изоляцией, выдерживающей многократные изгибы для кабельных линий передвижных механизмов.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подпитывающих баков линий низкого давления в закрытых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небольшого количества подпитывающих баков (5-6) на открытых пунктах питания в легких металлических ящиках на порталах, опорах (при температуре окружающего воздуха не ниже минус 330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указателя давления масла и выполнение защиты от прямого воздействия солнечного излучения подпитывающих баков.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подпитывающих агрегатов линий высокого давления в закрытых помещениях, имеющее температуру не ниже +10 0С и расположение как можно ближе к месту присоединения к кабельным линиям.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масляных коллекторов при присоединении нескольких подпитывающих агрегатов к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глубины заложения кабельных линий от планировочной отметки не менее линий до 20 кВ 0,7 м, 35 кВ 1 м, при пересечении улиц и площадей независимо от напряжения 1 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глубины заложения кабельных маслонаполненных линий и кабельных линий с пластмассовой изоляцией 110-220 кВ от планировочной отметки не менее 1,5 м, при этом допускается наличие глубины до 0,5 м на участках длиной до 5 м при вводе линий в здания, а также в местах пересечения их с подземными сооружениями при условии наличия защиты кабелей от механических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глубины не менее 1 м прокладки кабельных линий 6-10 кВ по пахотным землям.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расстояния в свету от кабеля, проложенного непосредственно в земле, до фундаментов сооружений не менее 0,6 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прокладки кабелей непосредственно в земле под фундаментами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при параллельной прокладке кабельных линий по горизонтали в свету между кабелями не менее 100 мм между силовыми кабелями до 10 кВ, а также между ними и контрольными кабелями.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при параллельной прокладке кабельных линий по горизонтали в свету между кабелями не менее 100 мм между кабелями 20-35 кВ и между ними и другими кабелями, по согласованию между эксплуатирующими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при параллельной прокладке кабельных линий по горизонтали в свету между кабелями не менее по согласованию между эксплуатирующими организациями 100 мм между кабелями, эксплуатируемыми различными организациями, а между силовыми кабелями до 10 кВ и кабелями связи, кроме кабелей с цепями, уплотненными высокочастотными системами телефонной связи, до 250 мм при условии защиты кабелей от повреждени.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при параллельной прокладке кабельных линий по горизонтали в свету между кабелями не менее 500 мм между маслонаполненными кабелями, кабелями с пластмассовой изоляцией 110-220 кВ и другими кабелями.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10 м от кабеля до вертикальной плоскости, проходящей через крайний провод линии, при прокладке кабельной линии параллельно с ВЛ 110 кВ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прокладки кабельных линий при пересечении трамвайных путей в изолирующих блоках или трубах, на расстоянии не менее 3 м от стрелок, крестовин и мест присоединения к рельсам отсасывающих кабелей.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прокладки кабельных линий в трубах при пересечении въездов для автотранспорта во дворы, гаражи, а также в местах пересечения ручьев и канав.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прокладки кабельных линий при высоком уровне грунтовых вод на территории открытого распределительного устройства надземным способом (в лотках или коробах), применение надземных лотков и плит для их покрытия из железобетона и укладка лотков на специальных бетонных подсадках с уклоном не менее 0,2 % по спланированной трассе таким образом, чтобы не препятствовать стоку ливневых вод, при этом если в днищах надземных лотков имеются проемы, обеспечивающие выпуск ливневых вод, уклон не требуется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кабельных сооружений самозакрывающимися, с уплотненными притворами и выходных дверей открывающихся наружу и имеющие замки, отпираемые из кабельных сооружений без ключа, а также дверей между отсеками открывающихся по направлению ближайшего выхода и оборудованные устройствами, поддерживающие их в закрытом положении.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проходных кабельных эстакадах с мостиками обслуживания входов с лестницами, при этом расстояние между входами составляет не более 150 м, а расстояние от торца эстакады до входа на нее не превышает 25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эстакадах дверей с самозапирающимися замками, открываемые без ключа с внутренней стороны эстакады.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туннелях дренажных механизмов, с применением автоматического пуска в зависимости от уровня воды, при этом пусковые аппараты и электродвигатели должны иметь исполнение, допускающее их работу в особо сырых местах.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засыпки кабельных каналов вне зданий поверх съемных плит слоем земли толщиной не менее 0,3 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слоя земли толщиной не менее 0,5 м в подземных туннелях вне зданий поверх перекрытия.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37"/>
          <w:p>
            <w:pPr>
              <w:spacing w:after="20"/>
              <w:ind w:left="20"/>
              <w:jc w:val="both"/>
            </w:pPr>
            <w:r>
              <w:rPr>
                <w:rFonts w:ascii="Times New Roman"/>
                <w:b w:val="false"/>
                <w:i w:val="false"/>
                <w:color w:val="000000"/>
                <w:sz w:val="20"/>
              </w:rPr>
              <w:t>
Соблюдение следующих условий при прокладке контрольных кабелей пучками на лотках и многослойно в металлических коробах:</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1) наружный диаметр пучка кабелей должен быть не более 100 мм;</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высота слоев в одном коробе не должна превышать 150 мм;</w:t>
            </w:r>
          </w:p>
          <w:p>
            <w:pPr>
              <w:spacing w:after="20"/>
              <w:ind w:left="20"/>
              <w:jc w:val="both"/>
            </w:pPr>
            <w:r>
              <w:rPr>
                <w:rFonts w:ascii="Times New Roman"/>
                <w:b w:val="false"/>
                <w:i w:val="false"/>
                <w:color w:val="000000"/>
                <w:sz w:val="20"/>
              </w:rPr>
              <w:t>
</w:t>
            </w:r>
            <w:r>
              <w:rPr>
                <w:rFonts w:ascii="Times New Roman"/>
                <w:b w:val="false"/>
                <w:i w:val="false"/>
                <w:color w:val="000000"/>
                <w:sz w:val="20"/>
              </w:rPr>
              <w:t>3) в пучках и многослойно должны прокладываться только кабели с однотипными оболочками;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крепление кабелей в пучках, многослойно в коробах, пучков кабелей к лоткам выполняются так, чтобы была предотвращена деформация оболочек кабелей под действием собственного веса и устройств крепления;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 целях пожарной безопасности внутри коробов должны устанавливаться огне преградительные пояса: на вертикальных участках - на расстоянии не более 20 м, а также при проходе через перекрытие на горизонтальных участках - при проходе через перегородки;</w:t>
            </w:r>
          </w:p>
          <w:p>
            <w:pPr>
              <w:spacing w:after="20"/>
              <w:ind w:left="20"/>
              <w:jc w:val="both"/>
            </w:pPr>
            <w:r>
              <w:rPr>
                <w:rFonts w:ascii="Times New Roman"/>
                <w:b w:val="false"/>
                <w:i w:val="false"/>
                <w:color w:val="000000"/>
                <w:sz w:val="20"/>
              </w:rPr>
              <w:t>
6) в каждом направлении кабельной трассы предусматривается запас емкости не менее 15 % общей емкости коробов.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высоты кабельного колодца не менее 1,8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приямки в полу колодца для сбора грунтовых и ливневых вод, а также водоотливного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кабельных колодцах металлических лестниц.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кабельных сооружениях, за исключением эстакад, колодцев для соединительных муфт, каналов и камер, естественной или искусственной вентиляцией, при этом вентиляция каждого отсека должна быть независимой.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автоматического регулирования для оборудования конденсаторных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автоматического регулирования частоты и активной мощности, предназначенной дляподдержания частоты в энергообъединениях и изолированных энергосистемах в нормальных режимах согласно требованиям на качество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автоматического регулирования частоты и активной мощности, предназначенной для регулирования обменных мощностей энергообъединений и ограничения перетоков мощности по контролируемым внешним и внутренним связям энергообъединений и энергосистем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автоматического регулирования частоты и активной мощности, предназначенной для распределения мощности (в том числе экономичного) между объектами управления на всех уровнях диспетчерского управления (единой электроэнергетической системы, объединенной электроэнергетической системы, энергосистемы, электрические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телемеханики, обеспечивающих ввод информации о перетоках по контролируемым внутрисистемным и межсистемным связям, передачу управляющих воздействий и сигналов от устройств автоматического регулирования частоты и перетоков мощности на объекты управления, а также передачу необходимой информации на вышестоящий уровень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устройств автоматического ограничения снижения напряжения, предусматриваемые с целью исключения нарушения устойчивости нагрузки и возникновения лавины напряжения в послеаварийных условиях работы энергосистемы.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телемеханики (телеуправление, телесигнализация, телеизмерение и телерегулирование), для диспетчерского управления территориально рассредоточенными электроустановками, связанными общим режимом работы, и их контроля, а также для телепередачи сигналов систем автоматического регулирования частоты и перетоков мощности, противоаварийной автоматики и других системных устройств регулирования и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телеуправления в составе автоматизированных систем управления предприятием предусматриваемая в объеме, необходимом для решения задач по установлению надежных и экономически выгодных режимов работы электроустановок, работающих в сложных сетях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телесигнализации для отображения на диспетчерских пунктах положения и состояния основного коммутационного оборудования тех электроустановок, которые находятся в непосредственном оперативном управлении или ведении диспетчерских пунктов, которые имеют существенное значение для режима работы системы энергоснабжения.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телесигнализации для ввода информации в диспетчерские информационные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телесигнализации для передачи аварийных и предупредительных сигналов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телеизмерения, обеспечивающего передачу основных электрических или технологических параметров (характеризующих режимы работы отдельных электроустановок), необходимых для установления и контроля оптимальных режимов работы всей системы энергоснабжения в целом, а также для предотвращения или ликвидации возможных аварийных процессов.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на всей аппаратуре и панели телемеханики и установка ее в местах, удобных для эксплуатации всей аппаратуры и панели телемеханики.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Центром диспетчерского управления единой электроэнергетической системы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диспетчерским центром рыночного оператора электрической мощности и энергии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между энергосистемами (национального и регионального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подстанции 220 кВ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подстанции 110 кВ системного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производителем электроэнергии свыше 10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потребителем электроэнергии с мощностью более 5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энергоцентрами потребителей электроэнергии, чьи линии электропередачи имеют системное 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подстанции 110кВ не системного назначения (тупиковые), с суммарной нагрузкой менее 5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подстанции 35 кВ и ниже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производителем электроэнергии ниже 10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потребителем электроэнергии с мощностью менее 5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каналов связи для передачи данных с энергоцентрами потребителей электроэнергии, чьи линии электропередачи не имеют системного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маркировки кабелей вторичных цепей, жил кабелей и провода, присоединяемые к сборкам зажимов или аппаратам.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специальных проводов и кабелей при прокладке проводов и кабелей по горячим поверхностям или в местах, где изоляция может подвергаться воздействию масел и других агрессивных сред.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воздействия света проводов и жил кабеля, имеющие несветостойкую изоляцию.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металлической оболочки или брони, заземленной с обеих сторон для кабелей вторичных цепей трансформаторов напряжения 110 кВ и выше, прокладываемые от трансформатора напряжения до щита.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промежуточных зажимов, устанавливаемые только там, где провод переходит в кабель;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промежуточных зажимов, устанавливаемые только там, где объединяются одноименные цепи (сборка зажимов цепей отключения, цепей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промежуточных зажимов, устанавливаемые только там, где требуется включать переносные испытательные и измерительные аппараты, если нет испытательных блоков или аналогичных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промежуточных зажимов, устанавливаемые только там, где несколько кабелей переходит в один кабель или перераспределяются цепи различных кабелей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резервирования от другого трансформатора напряжения во вторичных цепях линейных трансформаторов напряжения 220 кВ и выше.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с обслуживаемых сторон, указывающие присоединения, к которым относится панель, ее назначение, порядковый номер панели в щите, а установленная на панелях аппаратура должна иметь надписи или маркировку согласно схемам на панелях.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четких надписей, указывающих на назначение отдельных цепей и панелей в распределительных устройствах.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окрашивания всех металлических частей распределительных устройств или иметь другое антикоррозийное покрытие.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приводах коммутационных аппаратов четкого указания положения "Включено" и "Отключено".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неизолированных токоведущих частей сетки с размерами ячеек не более 25 х 25 мм, либо сплошных или смешанных ограждений в качестве ограждения для установок распределительных устройств в электропомещениях.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высоты ограждений не менее 1,7 м для установок распределительных устройств в электропомещениях.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токоведущих частей закрытых сплошными ограждениями в распределительных устройствах, установленных в помещениях, доступных для неинструктированного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оконцевания проводов и кабелей так, чтобы оно находилось внутри распределительных устройств, установленных в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38"/>
          <w:p>
            <w:pPr>
              <w:spacing w:after="20"/>
              <w:ind w:left="20"/>
              <w:jc w:val="both"/>
            </w:pPr>
            <w:r>
              <w:rPr>
                <w:rFonts w:ascii="Times New Roman"/>
                <w:b w:val="false"/>
                <w:i w:val="false"/>
                <w:color w:val="000000"/>
                <w:sz w:val="20"/>
              </w:rPr>
              <w:t>
Соблюдение следующих требований при установке распределительных устройств на открытом воздухе:</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должно быть расположено на спланированной площадке на высоте не менее 0,2 м от уровня планировки и должно иметь конструкцию, соответствующую условиям окружающей среды. В районах, где наблюдаются снежные заносы высотой 1 м и более, шкафы устанавливаются на повышенных фундаментах;</w:t>
            </w:r>
          </w:p>
          <w:p>
            <w:pPr>
              <w:spacing w:after="20"/>
              <w:ind w:left="20"/>
              <w:jc w:val="both"/>
            </w:pPr>
            <w:r>
              <w:rPr>
                <w:rFonts w:ascii="Times New Roman"/>
                <w:b w:val="false"/>
                <w:i w:val="false"/>
                <w:color w:val="000000"/>
                <w:sz w:val="20"/>
              </w:rPr>
              <w:t>
2) в шкафах должен быть предусмотрен местный подогрев для обеспечения нормальной работы аппаратов, реле, измерительных приборов и приборов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подогрева механизмов приводов масляных и воздушных выключателей, блоков клапанов воздушных выключателей, их агрегатных шкафов, а также других шкафов, в которых применяются аппаратура или зажимы внутренней установки независимо от минимальной температуры.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электрического освещения в распределительных устройствах и подстанциях, при этом осветительная арматура должна быть установлена таким образом, чтобы было обеспечено ее безопасное обслуживание.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телефонной связи в соответствии с принятой системой обслуживания в распределительных устройствах и подстанции.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территории открытого распределительного устройства и подстанции внешним забором высотой 1,8-2,0 м, а в местах с высоким снежным заносом и для подстанций со специальным режимом допуска на их территорию применение внешних заборов высотой более 2,0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вспомогательных сооружений (мастерские, склады, общеподстанционные пункты управления) расположенных на территории открытого распределительного устройства внутренним забором высотой 1,6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проезда для передвижных монтажно-ремонтных механизмов и приспособлений, а также передвижных лабораторий в открытых распределительных устройствах 110 кВ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 маслонаполненным трансформатором или аппаратом фундамента из несгораемого материала в открытых распределительных устройствах.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39"/>
          <w:p>
            <w:pPr>
              <w:spacing w:after="20"/>
              <w:ind w:left="20"/>
              <w:jc w:val="both"/>
            </w:pPr>
            <w:r>
              <w:rPr>
                <w:rFonts w:ascii="Times New Roman"/>
                <w:b w:val="false"/>
                <w:i w:val="false"/>
                <w:color w:val="000000"/>
                <w:sz w:val="20"/>
              </w:rPr>
              <w:t>
Соблюдение требовании при выполнение установки комплектных распределительных устройств и комплектных трансформаторных (преобразовательные) подстанции наружной установки:</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расположения комплектных распределительных устройств и комплектных трансформаторных (преобразовательные) подстанции на спланированной площадке на высоте не менее 0,2 м от уровня планировки с устройством около шкафов площадки для обслуживания;</w:t>
            </w:r>
          </w:p>
          <w:p>
            <w:pPr>
              <w:spacing w:after="20"/>
              <w:ind w:left="20"/>
              <w:jc w:val="both"/>
            </w:pPr>
            <w:r>
              <w:rPr>
                <w:rFonts w:ascii="Times New Roman"/>
                <w:b w:val="false"/>
                <w:i w:val="false"/>
                <w:color w:val="000000"/>
                <w:sz w:val="20"/>
              </w:rPr>
              <w:t>
2) установление на комплектных распределительных устройствах и комплектных трансформаторных (преобразовательных) подстанциях наружной установки на высоте 1,0-1,2 м в районах с большим снежным покровом, а также в районах, подверженных снежным заносам.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на закрытых распределительных устройствах, открывающихся в направлении других помещений или наружу и имеющих самозапирающиеся замки, открываемые без ключа со стороны распределительного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фиксирующего двери в закрытом положении и не препятствующего открыванию их в обоих направлениях дверей между отсеками одного закрытого распределительного устройства или между смежными помещениями двух закрытых распределительных устройствах.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двери между помещениями (отсеками) закрытых распределительных устройств разных напряжений, открывающееся в сторону распределительного устройства с низшим напряжением до 1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замков в дверях помещений закрытого распределительного устройства одного напряжения, открывающихся одним и тем же ключом, ключи от входных дверей закрытого распределительного устройства и других помещений не должны подходить к замкам камер.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прямых ударов молний в открытых распределительных устройствах и открытых подстанции 20-500 кВ, при этом защиты от прямых ударов молнии не требуется для подстанций 20 и 35 кВ с трансформаторами единичной мощностью 1,6 МВА и менее независимо от числа грозовых часов в году, для всех открытых распределительных устройств и подстанций 20 и 35 кВ в районах с числом грозовых часов в году не более 20, а также для открытых распределительных устройств и подстанций 220 кВ и ниже на площадках с эквивалентным удельным сопротивлением земли в грозовой сезон более 2000 Ом при числе грозовых часов в году не более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прямых ударов молнии открытого распределительного устройств 220 кВ и выше стержневыми молниеотводами, устанавливаемыми, на конструкциях открытых распределительных устройствах, а также использование защитного действия высоких объектов, которые являются молниеприемниками (опоры воздушных линий (далее – ВЛ), прожекторные мачты, радиомачты).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подстанциях 110 кВ и выше с баковыми масляными выключателями 110 кВ и выше открытого склада масла из двух стационарных резервуаров изоляционного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для шкафов приводов устройств регулирования напряжения под нагрузкой электрического подогрева с автоматическим управлением в силовых трансформаторах.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плаката на опорах воздушных линий на высоте 2,2-3 м от земли с указанием порядкового номера и года установки опоры, расстояния от опоры воздушных линий до кабельной линии связи (на опорах, установленных на расстоянии менее 4 м до кабелей связи), а через 250 м по магистрали воздушных линий - ширина охранной зоны и телефон владельца воздушных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или инвентарных грузоподъемных устройств, связанные с фундаментом трансформатора железнодорожным путем при наличии на подстанциях до 220 кВ трансформаторов без съемного кожуха с массой выемной активной части более 25 т для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предупреждающих знаков с указанием напряжения преобразователя при холостом ходе на корпусе преобразователя.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изоляции первичных цепей выпрямленного тока, соответствующих их рабочему напряжению.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устройств для охлаждения преобразователей для обеспечения температурного их режима, требуемого заводом-изготовителем.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контроля и измерения напряжения и тока на аккумуляторных установках.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устройств для отключения при появлении обратного тока в зарядных и подзарядных двигателях-генераторах.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выключателя, селективного по отношению к защитным аппаратам сети в цепи аккумуляторной батареи.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40"/>
          <w:p>
            <w:pPr>
              <w:spacing w:after="20"/>
              <w:ind w:left="20"/>
              <w:jc w:val="both"/>
            </w:pPr>
            <w:r>
              <w:rPr>
                <w:rFonts w:ascii="Times New Roman"/>
                <w:b w:val="false"/>
                <w:i w:val="false"/>
                <w:color w:val="000000"/>
                <w:sz w:val="20"/>
              </w:rPr>
              <w:t>
Соблюдение требовании по не допущению прекращению (ограничению) передачи электрической энергии энергопередающей организацией, за исключением:</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1) предотвращения, локализации и ликвидации аварийного нарушения в единой электроэнергетической системе;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нарушения субъектом розничного рынка электрической энергии условий оплаты за передачу электрической энергии в соответствии с заключенным договором электроснабжения;</w:t>
            </w:r>
          </w:p>
          <w:p>
            <w:pPr>
              <w:spacing w:after="20"/>
              <w:ind w:left="20"/>
              <w:jc w:val="both"/>
            </w:pPr>
            <w:r>
              <w:rPr>
                <w:rFonts w:ascii="Times New Roman"/>
                <w:b w:val="false"/>
                <w:i w:val="false"/>
                <w:color w:val="000000"/>
                <w:sz w:val="20"/>
              </w:rPr>
              <w:t>
3) заявки энергоснабжающей организации при нарушении потребителями условий оплаты за потребленную электрическую энергию в соответствии с заключенным договором электроснабжения.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Возобновление подключения пользователя сети по распоряжению системного оператора и с уведомлением государственного органа по государственному энергетическому надзору и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периодической (очередной) квалификационной проверки знаний руководителями и специалистами служб безопасности и охраны труда энергопередающей организации не реже одного раза в три года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периодической (очередной) квалификационной проверки знаний электротехническим и электротехнологическим персоналом, в том числе руководителями и специалистами имеющих право ведения оперативных переговоров и переключений, за исключением административно-технического персонала энергопередающей организации не реже одного раза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представление в Комитет атомного и энергетического надзора и контроля Министерства энергетики Республики Казахстан до 1 декабря, ежегодного списка руководителей, подлежащих квалификационной проверке знаний на следующий календарный год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направление в Комитет атомного и энергетического надзора и контроля Министерства энергетики Республики Казахстан информации о приеме на работу или увольнении руководителя энергопроизводящей организации в течение 15 календарных дней со дня принятия (увольнения)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квалификационной проверки знаний специалистов энергопередающей организации комиссией по квалификационной проверке знаний, созданной приказом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составление энергопередающей организацией ежегодно, в срок до 25 декабря, списка специалистов, подлежащих квалификационной проверке знаний на следующий календарный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протокола квалификационной проверки знаний по итогам проведения квалификационной проверки знаний.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41"/>
          <w:p>
            <w:pPr>
              <w:spacing w:after="20"/>
              <w:ind w:left="20"/>
              <w:jc w:val="both"/>
            </w:pPr>
            <w:r>
              <w:rPr>
                <w:rFonts w:ascii="Times New Roman"/>
                <w:b w:val="false"/>
                <w:i w:val="false"/>
                <w:color w:val="000000"/>
                <w:sz w:val="20"/>
              </w:rPr>
              <w:t>
Соблюдение требовании по работе с оперативным и оперативно-ремонтным персоналом, оперативными руководителями, осуществляющими управление энергоустановками в следующих формах:</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подготовка по новой должности, включающая: обучение; стажировку на рабочем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первичную квалификационную проверку знаний; дублирование;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периодические квалификационные проверки знаний;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контрольные противоаварийные и противопожарные тренировки;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инструктажи;</w:t>
            </w:r>
          </w:p>
          <w:p>
            <w:pPr>
              <w:spacing w:after="20"/>
              <w:ind w:left="20"/>
              <w:jc w:val="both"/>
            </w:pPr>
            <w:r>
              <w:rPr>
                <w:rFonts w:ascii="Times New Roman"/>
                <w:b w:val="false"/>
                <w:i w:val="false"/>
                <w:color w:val="000000"/>
                <w:sz w:val="20"/>
              </w:rPr>
              <w:t>
5) повышение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42"/>
          <w:p>
            <w:pPr>
              <w:spacing w:after="20"/>
              <w:ind w:left="20"/>
              <w:jc w:val="both"/>
            </w:pPr>
            <w:r>
              <w:rPr>
                <w:rFonts w:ascii="Times New Roman"/>
                <w:b w:val="false"/>
                <w:i w:val="false"/>
                <w:color w:val="000000"/>
                <w:sz w:val="20"/>
              </w:rPr>
              <w:t>
Проведение работы с ремонтным персоналом в следующих формах:</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подготовка по новой должности, включающая: обучение безопасным методам производства работ; стажировку на рабочем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первичную квалификационную проверку знаний;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периодические квалификационные проверки знаний;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контрольные противоаварийные и противопожарные тренировки;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инструктажи;</w:t>
            </w:r>
          </w:p>
          <w:p>
            <w:pPr>
              <w:spacing w:after="20"/>
              <w:ind w:left="20"/>
              <w:jc w:val="both"/>
            </w:pPr>
            <w:r>
              <w:rPr>
                <w:rFonts w:ascii="Times New Roman"/>
                <w:b w:val="false"/>
                <w:i w:val="false"/>
                <w:color w:val="000000"/>
                <w:sz w:val="20"/>
              </w:rPr>
              <w:t>
5) повышение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плана работы с персоналом, разработанного и утвержденного руководителем энергопередающей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43"/>
          <w:p>
            <w:pPr>
              <w:spacing w:after="20"/>
              <w:ind w:left="20"/>
              <w:jc w:val="both"/>
            </w:pPr>
            <w:r>
              <w:rPr>
                <w:rFonts w:ascii="Times New Roman"/>
                <w:b w:val="false"/>
                <w:i w:val="false"/>
                <w:color w:val="000000"/>
                <w:sz w:val="20"/>
              </w:rPr>
              <w:t>
Наличие в плане работы с персоналом мероприятий по следующим направлениям:</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подготовка персонала (руководителей, специалистов и рабочих), в том числе прохождения обучения по оказанию первой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квалификационные проверки знаний в области электроэнергетики;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инструктажи; контрольные противоаварийные тренировки;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повышение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работы технических библиотек, технических кабинетов, кабинетов по технике безопасности, полигонов, центров и пунктов тренажерной подготовки;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проверка рабочих мест;</w:t>
            </w:r>
          </w:p>
          <w:p>
            <w:pPr>
              <w:spacing w:after="20"/>
              <w:ind w:left="20"/>
              <w:jc w:val="both"/>
            </w:pPr>
            <w:r>
              <w:rPr>
                <w:rFonts w:ascii="Times New Roman"/>
                <w:b w:val="false"/>
                <w:i w:val="false"/>
                <w:color w:val="000000"/>
                <w:sz w:val="20"/>
              </w:rPr>
              <w:t>
проведение соревнований по профессиональному мастерству и другие коллективные формы работы с персоналом; проведение периодических медицинских осмотров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подготовки работников по новой должности по типовым программам, разработанных для каждой должности и каждого рабочего места и утвержденных главным техническим руководителем энергопередающей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первичной квалификационной проверки знаний после завершения обучения и стажировки в срок не позднее одного месяца после назначения на должность или в срок, указанный в типовой или индивидуальной программе подготовки, утвержденной техническим руководителем энергопередающей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по отстранению работника от выполнения трудовых обязанностей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по недопущению лица к выполнению должностных обязанностей по занимаемой должности в период, с момента назначения внеочередной квалификационной проверки знаний до даты подтверждения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председателя центральной комиссии по квалификационной проверки, лица прошедшего проверку знаний в государственном органе по государственному энергетическому надзору и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не менее трех человек, имеющих группу допуска по электробезопасности не ниже четвертой центральной комиссии по квалификационной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распорядительного документа по организации или структурному подразделению о допуске работника к самостоятельной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перечня тем повторных инструктажей для всех должностей и специальностей, утвержденного техническим руководителем.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технических условий на подключение пользователей сети с заявленной электрической мощностью 5 МВт и более к электрической сети на основании "Схемы выдачи мощности электростанции", разработанная специализированными проектными организациями, имеющими лицензию на занятие проектной деятельностью.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44"/>
          <w:p>
            <w:pPr>
              <w:spacing w:after="20"/>
              <w:ind w:left="20"/>
              <w:jc w:val="both"/>
            </w:pPr>
            <w:r>
              <w:rPr>
                <w:rFonts w:ascii="Times New Roman"/>
                <w:b w:val="false"/>
                <w:i w:val="false"/>
                <w:color w:val="000000"/>
                <w:sz w:val="20"/>
              </w:rPr>
              <w:t>
Соблюдение требовании по отключению электрических сетей от генерирующих установок энергопередающей организацией по указанию системного оператора при следующих обстоятельствах:</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1) предупреждение надвигающейся угрозы для здоровья и безопасности людей или оборудования электроустановок;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 на электростанции или соединительном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невыполнение оперативным персоналом энергопроизводящей организации диспетчерских распоряжений энергопередающей организации или системного оператора;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ликвидация аварийных ситуаций и предотвращение ее развития;</w:t>
            </w:r>
          </w:p>
          <w:p>
            <w:pPr>
              <w:spacing w:after="20"/>
              <w:ind w:left="20"/>
              <w:jc w:val="both"/>
            </w:pPr>
            <w:r>
              <w:rPr>
                <w:rFonts w:ascii="Times New Roman"/>
                <w:b w:val="false"/>
                <w:i w:val="false"/>
                <w:color w:val="000000"/>
                <w:sz w:val="20"/>
              </w:rPr>
              <w:t>
5) обстоятельства непреодолимой силы.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региональными диспетчерскими центрами системного оператора при изменении годовых графиков ремонтов линий электропередачи и электроустановок.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во время строительства и монтажа зданий и сооружений промежуточных приемок узлов оборудования и сооружений, а также скрытых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при пробном пуске проверки работоспособности оборудования и технологических схем, безопасности их эксплуатации, настройки всех систем контроля и управления, в том числе автоматических регуляторов, устройств защиты и блокировок, устройств сигнализации и контрольно-измерительных приборов, с проверкой готовности оборудования к комплексному опробованию.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45"/>
          <w:p>
            <w:pPr>
              <w:spacing w:after="20"/>
              <w:ind w:left="20"/>
              <w:jc w:val="both"/>
            </w:pPr>
            <w:r>
              <w:rPr>
                <w:rFonts w:ascii="Times New Roman"/>
                <w:b w:val="false"/>
                <w:i w:val="false"/>
                <w:color w:val="000000"/>
                <w:sz w:val="20"/>
              </w:rPr>
              <w:t>
Соблюдение условий для надежной и безопасной эксплуатации энергообъекта перед пробным пуском путем:</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1) укомплектования и обучения (с проверкой знаний) эксплуатационного и ремонтного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разработки и утверждению техническим руководителем организации эксплуатационных инструкций, инструкций по безопасности и охране труда и оперативных схем, технической документации по учету и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ввода в действие средства диспетчерского и технологического управления с линиями связи, системы пожарной сигнализации и пожаротушения, аварийного освещения, вентиляции;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монтажа и налаживания систем контроля и управления;</w:t>
            </w:r>
          </w:p>
          <w:p>
            <w:pPr>
              <w:spacing w:after="20"/>
              <w:ind w:left="20"/>
              <w:jc w:val="both"/>
            </w:pPr>
            <w:r>
              <w:rPr>
                <w:rFonts w:ascii="Times New Roman"/>
                <w:b w:val="false"/>
                <w:i w:val="false"/>
                <w:color w:val="000000"/>
                <w:sz w:val="20"/>
              </w:rPr>
              <w:t>
5) подготовки запасов топлива, реагентов, материалов,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ремонтной документации, инструментов и средств производства, эксплуатационного (аварийного) запаса запасных частей, материалов и обменного фонда узлов и оборудования для своевременного и качественного проведения запланированного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анализа технико-экономических показателей для оценки состояния оборудования, режимов его работы, резервов экономии топлива, эффективности проводимых организационно-технических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по осмотру внешнего подключения и соответствия выполненных работ выданным техническим условиям в течение 2 (двух) рабочих дней со дня получения уведомления (в произвольной форме) от строительно-монтажной организации (для юридических лиц) или потребителя (для физических лиц) о выполнении технических условий и готовности к подаче напряжения на электроустановки.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содержанию в чистоте помещения закрытых распределительных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помещениях и коридорах закрытых распределительных устройств устраивать кладовые и подсобные сооружения, не относящиеся к распределительному устройству, а также хранить электротехническое оборудование, материалы, запасные части, емкости с горючими жидкостями и баллоны с различными газами.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входа первичных средств пожаротушения в помещении закрытых распределительных устройств на подстанциях с постоянным персоналом, а также на электростанциях.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журнала и журнала (или картотеку) дефектов и неполадок с оборудованием для занесения результатов осмотра и выявленных недостатков.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установки указателей ближайшего выхода в кабельных сооружениях распределительного устройства не реже, чем через 50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уплотнения для обеспечения огнестойкости не менее 0,75 ч места прохода кабелей через стены, перегородки и перекрытия в распределительных устройствах.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быстросъемных крышек в кабельных коробах распределительного устройства типа "компрессорно-конденсаторные блоки".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кабелей с горючей полиэтиленовой изоляцией при проведении реконструкции или ремонта в распределительных устройствах.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сгораемых материалов, не относящиеся к данной установке в помещениях подпитывающих устройств маслонаполненных кабелей в распределительных устройствах.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прокладки через кабельные сооружения каких-либо транзитных коммуникаций и шинопроводов в распределительных устройствах, а также применение металлических люков со сплошным дном и коробов при реконструкции и ремонте.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выполнения пучков кабелей диаметром более 100 мм в распределительных устройствах.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бортовых ограждении маслоприемных устройств по всему периметру гравийной засыпки без разрывов высотой не менее 150 мм над землей в распределительных устройствах.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соответствующих надписей на дверях помещения аккумуляторной батареи, а также необходимые запрещающие и предписывающие знаки безопасности в распределительных устройствах.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о мерах пожарной безопасности на видном месте в распределительных устройствах.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энергетическом предприятии общей инструкций о мерах пожарной безопасности на предприятии;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энергетическом предприятии инструкций по пожарной безопасности в цехах, лабораториях, мастерских, складах и других производственных и вспомогательных сооружениях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энергетическом предприятии инструкций по обслуживанию установок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энергетическом предприятии инструкций по обслуживанию установок пожарной сигнализации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энергетическом предприятии оперативного плана пожаротушения для всех тепловых и гидравлических электростанций, независимо от мощности, и подстанций напряжением 500 кВ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энергетическом предприятии оперативной карточки пожаротушения для подстанций напряжением от 35 кВ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энергетическом предприятии инструкции по эксплуатации систем водоснабжения, установок обнаружения и тушения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энергетическом предприятии инструкции по эксплуатации оборудования, зданий и сооружений, систем управления, защиты, телемеханики, связи и комплекса технических средств автоматизированной системы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свободного проезда автомобилей и людей вокруг зданий и дороги на территории энергетического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указателей для выхода персонала на путях эвакуации на территории энергетического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исправном состоянии рабочего и аварийного освещения на территории энергетического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информация о выполнении замечаний, выданных с паспортом готовности, в государственный орган по государственному энергетическому надзору и контролю, его территориальным подразделениям не позднее трех рабочих дней со дня истечения срока выполнения замечания.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прекращению энергопередающей организацией полностью или частично подачи электрической энергии при наличии заявки энергоснабжающей организации на прекращение (ограничение)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подключению потребителя, отключенного за нарушение условий договора электроснабжения, в течение 1 (одного) рабочего дня, после обращения Потребителя с приложением документов, подтверждающих устранение нарушения и оплаты услуги за подключение.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об осмотре коммерческого учета произвольной формы, с фиксацией в нем наличия или отсутствия пломбы (клейма) или пломбировочного устройства о первичной или периодической поверке организации, имеющей на это право, целостности стекла и корпуса прибора коммерческого учета, наличие или отсутствие пломбировочного устройства энергопередающей организации в местах, ранее установленных энергопередающей организацией, при визуальном осмотре 1 (один) раз в полугодие при снятии показаний прибора коммерческого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перерасчета, исходя из фактической подключенной нагрузки с учетом часов использования 24 часа в сутки, но не больше разрешенной мощности согласно техническим условиям, при этом период перерасчета определяется за все время со дня последней замены прибора коммерческого учета или последней инструментальной проверки схемы его включения, но не более одного года.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и перерасчета объема использованной энергии по фактически подключенной нагрузке с момента приобретения прав собственности, но не более одного года при обнаружении самовольного подключения к электрическим сетям энергопередающей организаций.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электроустановки в эксплуатацию при обнаружении в электроустановках потребителей недостатков в монтаже, отступлений от выданных технических условий, проектной документации и требований нормативно-технических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таблички на основном и вспомогательном оборудовании подстанции с номинальными данными согласно инструкции завода-изготовителя на это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инструкциях, схемах и чертежах всех изменений в энергоустановках, выполненных в процессе эксплуатации и внесенных за подписью контролирующего лица с указанием его должности и даты внесения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технического освидетельствования строительных конструкции основных производственных зданий и сооружений по перечню, утвержденному руководителем энергообъекта, согласованного с генеральным проектировщиком, один раз в 5 лет специализированной организацией.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электродвигателях и приводимых ими механизмах стрелок, указывающих направление вращения.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электродвигателях и их пусковых устройствах надписей с наименованием агрегата, к которому они относятся.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баках трансформаторов и реакторов наружной установки станционных (подстанционных) номерови номеров на двери и внутренней поверхности трансформаторных пунктов и камер.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расцветки фазы на баках однофазного трансформатора и реактора.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осуществлению питания электродвигателей устройств охлаждения трансформаторов (реакторов) от двух источников, а для трансформаторов (реакторов) с принудительной циркуляцией масла – с применением автоматического ввода резерва.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эксплуатации трансформаторов и реакторов с искусственным охлаждением без включенных в работу устройств сигнализации о прекращении циркуляции масла, охлаждающей воды или об останове вентиляторов.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окрашиванию рукоятки приводов заземляющих ножей в красный цвет, а заземляющих ножей в полосы (белого и красного цветов).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предохранительных щитках и (или) у предохранителей присоединений надписи, указывающей номинальный ток плавкой вставки.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обозначения расцветки фаз на металлических частях корпусов оборудования.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приводах разъединителей, заземляющих ножей, отделителей, короткозамыкателей и других аппаратов, отделенных от аппаратов стенкой, указателей отключенного и включенного положений.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дверях помещения аккумуляторной батареи надписи "Аккумуляторная", "Огнеопасно", "Запрещается курить" и соответствующих знаков безопасности о недопущении пользоваться открытым огнем и курить.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каждой аккумуляторной установке журнала с записями об осмотре и объемах проведенных работ.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паспорта для каждой кабельной линии с указанием основных данных по линии.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журнале дефектов и неполадок, о выявленных нарушениях на кабельных линиях при осмотрах.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рубильников, защищенные несгораемыми кожухами без отверстий и щелей с непосредственным ручным управлением (без привода), предназначенные для включения и отключения тока нагрузки и имеющие контакты, обращенные к оператору, при этом рубильники, предназначенные лишь для снятия напряжения, допускается устанавливать открыто, при условии, что они недоступны для неквалифицированного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указателя положения выключателя на выключателе, и на приводе, если выключатель не имеет открытых контактов и его привод отделен стеной от выключателя.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распределительных устройствах и на подстанции выше 1 кВ стационарных заземляющих ножей.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заземляющих ножей у других разъединителей на участке схемы, расположенные со стороны возможной подачи напряжения, в случае отключения заземляющих ножей в процессе их ремонта или ремонта разъединителя, оснащенного заземляющим ножом, за исключением заземляющих ножей со стороны линии линейных разъединителей (при отсутствии обходной системы шин) и заземляющих ножей, установленных как самостоятельные аппараты отдельно от разъединителей, а РУ в исполнении КРУЭ.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Наличия окрашивания заземляющих ножей в полосы белого и красного цветов, рукоятки приводов заземляющих ножей в красный цвет, а рукоятки других приводов - в цвета оборудования.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токоведущих и заземляющих шинах подготовленных контактных поверхностей для присоединения переносных заземляющих проводников, в местах, в которых стационарные заземляющие ножи не применяются.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расстояния между дверью и барьером не менее 0,5 м или площадки перед дверью для осмотра при высоте пола камер над уровнем земли более 0,3 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расположению указателей уровня и температуры масла маслонаполненных трансформаторов и аппаратов и указателей, характеризующих состояние оборудования, обеспечивающие удобное и безопасное условие для доступа к ним и наблюдения за ними без снятия напряжения.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уровня пола или поверхности земли до крана трансформатора или аппарата не менее 0,2 м или соответствующего приямка для отбора проб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электропроводки цепей защиты, измерения, сигнализации и освещения, проложенной по электротехническим устройствам с масляным наполнением.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окрашивания трансформаторов, реакторов и конденсаторов наружной установки в светлые тона красками, стойкими к атмосферным воздействиям и воздействию масла, для уменьшения нагрева прямыми лучами солнца.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распределительных устройств и подстанции оборудованные электрическим освещением, при этом осветительная арматура установлена таким образом, что обеспечено ее безопасное обслуживание.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требованиц по соединению гибких проводов в пролетах опрессовкой, а соединения в петлях у опор, присоединения ответвлений в пролете и присоединения к аппаратным зажимам - сваркой или опрессовкой, а также выполнение присоединения ответвлений в пролете без разрезания проводов пролета.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пайки и скрутки проводов в открытых распределительных устройствах.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ответвления от сборных шин открытого распределительного устройства ниже сборных шин.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подвески ошиновки одним пролетом над двумя и более секциями или системами сборных шин.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прокладки воздушных осветительных линий, линий связи и сигнализации над и под токоведущими частями открытыми распределительными устройствами.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противопожарного расстояния от зданий трансформаторной мастерской и аппаратной маслохозяйства, а также от складов масла до ограды открытого распределительного устройства не менее 6 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зданий закрытого распределительного устройства до других производственных зданий не менее 7 м, при этом указанное расстояние может не соблюдаться при условии, что стена закрытого распределительного устройства, обращенная в сторону другого здания, будет сооружена как противопожарная с пределом огнестойкости 2,5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складов водорода до открытого распределительного устройства, трансформаторов, синхронных компенсаторов не менее 50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участках ВЛ, подверженных интенсивному загрязнению, специальной или усиленной изоляции.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устройств над изолирующими подвесками, исключающие возможность посадки птиц или отпугивающие птиц и не угрожающие их жизни, в зонах интенсивных загрязнений изоляции птицами и в местах массовых гнездований.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не более двух соединителей на каждом проводе или тросе, при эксплуатации ВЛ в пролетах пересечения действующей линии с другими ВЛ и линиями связи.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хранение аварийного запаса материалов и деталей согласно нормам утвержденным техническим руководителем организации, в целях своевременной ликвидации аварийных повреждений на ВЛ.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размещения ВЛ так, чтобы опоры не загораживали входов в здания и въездов во дворы и не затрудняли движения транспорта и пешеходов.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опоры от наезда, в местах, где имеется опасность наезда транспорта (у въездов во дворы, вблизи съездов с дорог, при пересечении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расстояния от проводов до деревьев и кустов при наибольшей стреле провеса самонесущего изолированного провода и наибольшем их отклонении не менее 0,3 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одной ВЛ, не более двух сечений проводов.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магистрали ВЛ проводами одного сечения.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сечения фазных проводов магистрали ВЛ не менее 50 мм2.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применения фазных проводов сечением 120 мм2 в магистрали ВЛ.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ответвлений от ВЛ к вводам в здания, изолированными проводами, стойкими к воздействию условий окружающей среды, сечением не менее 6 мм2 по меди и 16 мм2 по алюминию.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одинарного крепления неизолированных проводов к изоляторам и изолирующим траверсам на опорах ВЛ, за исключением опор для пересечений.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крепления проводов к штыревым изоляторам на промежуточных опорах на шейке изолятора, с внутренней его стороны по отношению к стойке опоры, при помощи проволочной вязки или зажимов.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глухого крепления провода, при ответвлений от ВЛ к вводам.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соединения проводов в пролетах ВЛ при помощи соединительных зажимов, обеспечивающих механическую прочность от разрывного усилия провода.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соединения проводов из разных металлов или разных сечений только в петлях анкерных опор при помощи переходных зажимов или сварки.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в одном пролете ВЛ более одного соединения на каждый провод.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двухцепных ВЛ в сетях с заземленной нейтралью, нулевого провода каждой цепи.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многошейковых или дополнительных изоляторов в местах ответвлений от ВЛ.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закрепления нулевых проводов на изоляторах или изолирующих траверсах.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опорах ВЛ заземляющих устройств, предназначенных для повторного заземления нулевого провода, защиты от атмосферных перенапряжений, заземления электрооборудования, установленного на опорах ВЛ.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совмещения заземляющих устройств защиты от грозовых перенапряжений с повторным заземлением нулевого провода.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присоединения защитным проводником металлических опор, металлических конструкций и арматуры железобетонных опор к нулевому проводу.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присоединения нулевого провода на железобетонных опорах к заземляющему выпуску арматуры железобетонных стоек и подкосов опор.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присоединения оттяжек опор ВЛ к заземляющему проводнику.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заземления крюков, штырей и арматуры опор ВЛ напряжением до 1 кВ, ограничивающих пролет пересечения, а также на опорах, на которых производится совместная подвеска, при этом сопротивление заземляющего устройства должно быть не более 30 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к заземлителю защитных аппаратов, устанавливаемых на опорах ВЛ для защиты от грозовых перенапряжений, отдельным спуском.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заземляющих устройств, предназначенных для защиты от атмосферных перенапряжений в населенной местности с одно- и двухэтажной застройкой, на ВЛ, не экранированные промышленными дымовыми трубами, высокими деревьями, зданиями, с сопротивлением этих заземляющих устройств не более 30 Ом, а расстояние между ними должны быть - не более 200 м для районов с числом грозовых часов в году до 40 и 100 м для районов с числом грозовых часов в году более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устройств выполненые на опорах с ответвлениями к вводам в помещения, в которых может быть сосредоточено большое количество людей (школы, ясли, больницы) и которые представляют большую хозяйственную ценность (животноводческие помещения, склады, 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устройств выполненые на конечных опорах линий, имеющих ответвления к вводам, при этом, наибольшее расстояние от соседнего защитного заземления этих же линий должно быть не более 100 м - для районов с числом грозовых часов в году до 40 и 50 м - для районов с числом грозовых часов в году более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соединения заземляющих проводников между собой, присоединения их к верхним заземляющим выпускам стоек железобетонных опор, крюкам и кронштейнам, а также к заземляемым металлоконструкциям и заземляемому электрооборудованию, установленному на опорах ВЛ сваркой или с помощью болтовых соединений.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присоединению заземляющих проводников (спусков) к заземлителю в земле сваркой или с помощью болтовых соединений.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однопроволочных стальных оттяжек сечением не менее 25 мм2.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отклонения вершины анкерной опоры с учетом поворота в грунте более 1/30Н, где Н - высота опоры ВЛ.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расстояния не менее 6 м от проводов ВЛ в населенной и ненаселенной местности при наибольшей стреле провеса проводов до поверхности земли и проезжей части улиц.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46"/>
          <w:p>
            <w:pPr>
              <w:spacing w:after="20"/>
              <w:ind w:left="20"/>
              <w:jc w:val="both"/>
            </w:pPr>
            <w:r>
              <w:rPr>
                <w:rFonts w:ascii="Times New Roman"/>
                <w:b w:val="false"/>
                <w:i w:val="false"/>
                <w:color w:val="000000"/>
                <w:sz w:val="20"/>
              </w:rPr>
              <w:t>
Соблюдение расстояния по горизонтали от проводов ВЛ при наибольшем их отклонении до зданий, строений и сооружений не менее:</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1) 1,5 м - до балконов, террас и окон;</w:t>
            </w:r>
          </w:p>
          <w:p>
            <w:pPr>
              <w:spacing w:after="20"/>
              <w:ind w:left="20"/>
              <w:jc w:val="both"/>
            </w:pPr>
            <w:r>
              <w:rPr>
                <w:rFonts w:ascii="Times New Roman"/>
                <w:b w:val="false"/>
                <w:i w:val="false"/>
                <w:color w:val="000000"/>
                <w:sz w:val="20"/>
              </w:rPr>
              <w:t xml:space="preserve">
2) 1 м - до глухих стен.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прохождения ВЛ с неизолированными проводами над зданиями, строениями и сооружениями, за исключением ответвлений от ВЛ к вводам в здания.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графика чистки электротехнического оборудования закрытых распределительных устройств, утвержденного техническим руководителем, с обязательным выполнением организационных и технических мероприятий.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каналов закрытых распределительных устройств и наземных кабельных лотков открытых распределительных устройств закрытых несгораемыми плитами.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прокладке кабельных линиис запасом по длине, достаточным для компенсации возможных смещений почвы и температурных деформаций самих кабелей и конструкций, по которым они проложены; укладывать запас кабеля в виде колец (витков) не допускается.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прокладке кабельных линии проложенные горизонтально по конструкциям, стенам, перекрытиям, должны быть жестко закреплены в конечных точках, непосредственно у концевых заделок, с обеих сторон изгибов и у соединительных и стопорных муфт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прокладке кабельных линии проложенные вертикально по конструкциям и стенам, должны быть закреплены так, чтобы была предотвращена деформация оболочек и не нарушались соединения жил в муфтах под действием собственного веса кабелей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прокладке кабельных линии конструкции, на которые укладываются небронированные кабели, должны быть выполнены таким образом, чтобы была исключена возможность механического повреждения оболочек кабелей, в местах жесткого крепления оболочки этих кабелей должны быть предохранены от механических повреждений и коррозии при помощи эластичных прокладок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прокладке кабельных линии расположенные в местах, где возможны механические повреждения (передвижение автотранспорта, механизмов и грузов) доступность для посторонних лиц), должны быть защищены по высоте на 2 м от уровня пола или земли и на 0,3 м в земле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прокладке кабельных линии при прокладке кабелей рядом с другими кабелями, находящимися в эксплуатации должны быть приняты меры для предотвращения повреждения последних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прокладке кабельных линии на расстоянии от нагретых поверхностей, предотвращающем нагрев кабелей выше допустимого, при этом, должна предусматриваться защита кабелей от прорыва горячих веществ в местах установки задвижек и фланцевых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чтобы кабели, доступные для ремонта кабелей в производственных помещениях и открытые проложенные кабели также были доступны для осмотра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при прокладке кабельных линий в производственных помещениях, чтобы расстояние между параллельно проложенными силовыми кабелями и всякого рода трубопроводами, должно быть не менее 0,5 м, а между газопроводами и трубопроводами с горючими жидкостями - не менее 1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предварительного уведомления и согласования с местными исполнительными органами и государственным органом, осуществляющим руководство в сферах естественных монополий, и системным оператором при проектировании и строительстве дублирующих (шунтирующих) линий электропередачи и подстанций.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основных сведений по всем участкам электрической сети с напряжением 35 кВ и выше содержащиеся в регистре базы данных, который ведет системный оператор.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регистра базы данных, по сети 220 кВ и выше, согласованный с системным оператором, название участка при подключении к электрической сети нового участка во избежание дублирования.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в письменной форме пользователей сети не позднее, чем за восемь месяцев до установки электроустановок и где содержится рабочая схема с указанием новой электроустановки и ее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табличками и нанесение надписи на электроустановку с четким указанием ее идентификационных данных энергопередающей организацией и пользователем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суточных графиков на основании которых организуется Управление балансом мощности в ЕЭС Казахстана, при этом электростанции выполняют заданный суточный график нагрузки и вращающегося резерва, а пользователи сети не превышают свой заявленный почасовой график потребления активной мощности.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журнала регионального диспетчерского центра, где фиксируется отклонение суточного графика пользователями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противоаварийной автоматики состоящих из подсистем, выполняющие автоматическое предотвращение нарушения устойчивости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противоаварийной автоматики состоящих из подсистем, выполняющие автоматическая ликвидация асинхронного режима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противоаварийной автоматики выполняющие автоматическое ограничение повышения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противоаварийной автоматики выполняющие автоматическое ограничение снижения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противоаварийной автоматики выполняющие автоматическое ограничение снижения частоты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противоаварийной автоматики выполняющие автоматическое ограничение повышения частоты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противоаварийной автоматики выполняющие автоматическая разгрузка оборудования электроустановок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специальной автоматики отключения нагрузки на объектах пользователей сети, находящихся в дефицитных энергоузлах, допускающих по характеру технологического процесса внезапный перерыв питания на время, достаточное для мобилизации резервов или введения ограничений у других пользователей сети, при этом для обеспечения надежности работы противоаварийной автоматики к специальной автоматике отключения нагрузки в первую очередь подключаются крупные пользователи сети, при недостаточности объема к специальной автоматике отключения нагрузки подключаются другие пользователи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автоматического ввода резерва, автоматического повторного включения ответственными пользователями сети, подключенные к специальной автоматике отключения нагрузки.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двух комплектов защит, действующих без замедления при коротком замыкании в любой точке защищаемого участка для линий 500-1150 кВ.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неполнофазного режима на линиях 500-1150 кВ, а также ответственных линиях 220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всех ВЛ прибор для определения места повреждения, при этом на ВЛ осуществляется цифровая регистрация переходных процессов при коротком замыкании с записью доаварийного режима и регистрацией последовательности событий, в том числе срабатываний устройств релейной защиты и автоматики.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опеспечению системным оператором расчета и выбора уставок в части релейной защиты и автоматики, находящихся в его оперативном управлении, и производит согласование уставок в части релейной защиты и автоматики, находящихся в его оперативном ведении.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положения взаимоотношения между диспетчерскими центрами (службами), договорам на оказание услуг по технической диспетчеризации, оказание услуг по передаче электрической энергии для регламентирования объемов и сроков представления системным оператором и пользователями сети информации по вопросам управления ЕЭС Казахстана, использования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каналов связи и передачи данных телеметрии на диспетчерский центр системного оператора по двум независимым направлениям для подстанций напряжением 220 кВ, 500 кВ и 1150 кВ, энергопроизводящих организаций с установленной мощностью свыше 10 МВт, пользователей сети, потребителей электроэнергии, подключенных к сети напряжением 220 кВ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47"/>
          <w:p>
            <w:pPr>
              <w:spacing w:after="20"/>
              <w:ind w:left="20"/>
              <w:jc w:val="both"/>
            </w:pPr>
            <w:r>
              <w:rPr>
                <w:rFonts w:ascii="Times New Roman"/>
                <w:b w:val="false"/>
                <w:i w:val="false"/>
                <w:color w:val="000000"/>
                <w:sz w:val="20"/>
              </w:rPr>
              <w:t xml:space="preserve">
Наличие прямых каналов связи и передачи данных телеметрии для оперативно-диспетчерского управления, обеспечивающие связь и обмен данными телеметрии между </w:t>
            </w:r>
          </w:p>
          <w:bookmarkEnd w:id="147"/>
          <w:p>
            <w:pPr>
              <w:spacing w:after="20"/>
              <w:ind w:left="20"/>
              <w:jc w:val="both"/>
            </w:pPr>
            <w:r>
              <w:rPr>
                <w:rFonts w:ascii="Times New Roman"/>
                <w:b w:val="false"/>
                <w:i w:val="false"/>
                <w:color w:val="000000"/>
                <w:sz w:val="20"/>
              </w:rPr>
              <w:t>
диспетчерским центром региональной электросетевой компании и подстанциями 35 кВ и выше, находящимися в оперативном управлении этих диспетчерских центров.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прямых каналов связи и передачи данных телеметрии для оперативно-диспетчерского управления, обеспечивающие связь и обмен данными телеметрии между диспетчерским центром региональной электросетевой компании и диспетчерским центром пользователя сети или подстанции пользователя сети при отсутствии у него диспетчерского центра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прямых каналов связи и передачи данных телеметрии для оперативно-диспетчерского управления, обеспечивающие связь и обмен данными телеметрии между диспетчерским центром региональной электросетевой компанией и региональным диспетчерским центром (далее – РДЦ)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прямых каналов связи и передачи данных телеметрии для оперативно-диспетчерского управления, обеспечивающие связь и обмен данными телеметрии между национальным диспетчерским центром системного оператора (далее – НДЦ СО) и РДЦ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прямых каналов связи и передачи данных телеметрии для оперативно-диспетчерского управления, обеспечивающие связь и обмен данными телеметрии между РДЦ и пользователями сети которые имеют смежные зоны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прямых каналов связи и передачи данных телеметрии для оперативно-диспетчерского управления, обеспечивающие связь и обмен данными телеметрии между РДЦ и диспетчерским центром пользователя сети или подстанциями пользователя сети при отсутствии диспетчерского центра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прямых каналов связи и передачи данных телеметрии для оперативно-диспетчерского управления, обеспечивающие связь и обмен данными телеметрии между НДЦ СО и диспетчерскими центрами энергосистем сопредельных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допуску в эксплуатацию электроустановок потребителей при обнаружении недостатков в монтаже, отступлений от выданных технических условий, проектной документации и требований нормативно-технических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учета работ технического обслуживания по видам оборудования, зданиям и сооружениям электрических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заполненных ведомости основных параметров технического состояния электрических сетей по утвержденным формам, по результатам ремонта электрических сетей (в том числе результаты испытаний и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технологических карт, разрабатываемые энергопередающими организациями, для подготовки и проведения работ по ремонту оборудования, зданий и сооружений электрических сетей.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станционных (подстанционных) номеров на баках трансформаторов и реакторов наружной установки, а также на дверях и внутренней поверхности трансформаторных пунктов и камер.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маслоприемников, маслосборников, гравийных подсыпок, дренажей и маслоотводов.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приемо-сдаточных испытаний заземляющих устройств электроустановок монтажной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подаче напряжения на электроустановки потребителейв течение 3 (трех) рабочих дней со дня получения уведомления (в произвольной форме) от строительно-монтажной организация (для юридических лиц) или потребителя (для физических лиц) о выполнении технических условий и готовности к подаче напряжения на электроустановки и пломбированию системы коммерческого учета электрической энергии, а также выдачи акта пломбирования системы коммерческого учета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48"/>
          <w:p>
            <w:pPr>
              <w:spacing w:after="20"/>
              <w:ind w:left="20"/>
              <w:jc w:val="both"/>
            </w:pPr>
            <w:r>
              <w:rPr>
                <w:rFonts w:ascii="Times New Roman"/>
                <w:b w:val="false"/>
                <w:i w:val="false"/>
                <w:color w:val="000000"/>
                <w:sz w:val="20"/>
              </w:rPr>
              <w:t>
Соблюдение требовании по направлению в течение 2 (двух) рабочих дней со дня выдачи акта пломбирования системы коммерческого учета электрической энергии в энергоснабжающую организацию, выбранную потребителем, документов, необходимых для заключения договора электроснабжения с потребителями, объекты электроснабжения которых находятся не в составе кондоминиумов:</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1) копия акта разграничения балансовой принадлежности электрических сетей и эксплуатационной ответственности сторон со схемой подключения потребителя к электрическим сетям;</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акта приемки системы коммерческого учета электрической энергии, составленного энергопередающей (энергопроизводящей)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копия справки о государственной регистрации (для юридических лиц), выписка из государственного электронного реестра разрешений и уведомлений (для индивидуальных предпринимателей) или копия документа, удостоверяющего личность (для физических лиц); </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справки о зарегистрированных правах на недвижимое имущество или правоустанавливающего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копия документа (приказа, доверенности, документа, подтверждающего полномочия лица) на лицо, уполномоченное на заключение договора электроснабжения, с приложением документа, удостоверяющего личность, за исключением первого руководителя организации (для юридических лиц и индивидуальных предпринимателей);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копия технических условий;</w:t>
            </w:r>
          </w:p>
          <w:p>
            <w:pPr>
              <w:spacing w:after="20"/>
              <w:ind w:left="20"/>
              <w:jc w:val="both"/>
            </w:pPr>
            <w:r>
              <w:rPr>
                <w:rFonts w:ascii="Times New Roman"/>
                <w:b w:val="false"/>
                <w:i w:val="false"/>
                <w:color w:val="000000"/>
                <w:sz w:val="20"/>
              </w:rPr>
              <w:t>
7) банковские реквизиты (наименование банка, № текущего счета) – предоставляются только юридическими лицами.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49"/>
          <w:p>
            <w:pPr>
              <w:spacing w:after="20"/>
              <w:ind w:left="20"/>
              <w:jc w:val="both"/>
            </w:pPr>
            <w:r>
              <w:rPr>
                <w:rFonts w:ascii="Times New Roman"/>
                <w:b w:val="false"/>
                <w:i w:val="false"/>
                <w:color w:val="000000"/>
                <w:sz w:val="20"/>
              </w:rPr>
              <w:t>
Соблюдение требований по нправлению в течение 2 (двух) рабочих дней со дня выдачи акта пломбирования системы коммерческого учета электрической энергии в энергоснабжающую организацию выбранную потребителем, документов, необходимых для заключения договора электроснабжения с потребителями, объекты электроснабжения которых находятся в составе кондоминиумов:</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1) копия акта разграничения балансовой принадлежности электрических сетей и эксплуатационной ответственности сторон для потребителей, находящихся в составе кондоминиума, по форме согласно приложению 1 к настоящим Правилам, предоставляются только юридическими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акта приемки системы коммерческого учета электрической энергии составленного органом, управляющего объектом кондоминиума или энергопередающей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справки о государственной регистрации (для юридических лиц), выписка из государственного электронного реестра разрешений и уведомлений (для индивидуальных предпринимателей), копия документа, удостоверяющего личность (для физических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документа (приказа, доверенности, документа, подтверждающего полномочия лица) на лицо, уполномоченное на заключение договора электроснабжения, с приложением документа, удостоверяющего личность, за исключением первого руководителя организации (для юридических лиц и индивидуальных предпринимателей);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банковские реквизиты (наименование банка, № текущего счета), предоставляются только юридическими лицами;</w:t>
            </w:r>
          </w:p>
          <w:p>
            <w:pPr>
              <w:spacing w:after="20"/>
              <w:ind w:left="20"/>
              <w:jc w:val="both"/>
            </w:pPr>
            <w:r>
              <w:rPr>
                <w:rFonts w:ascii="Times New Roman"/>
                <w:b w:val="false"/>
                <w:i w:val="false"/>
                <w:color w:val="000000"/>
                <w:sz w:val="20"/>
              </w:rPr>
              <w:t>
6) копия справки о зарегистрированных правах на недвижимое имущество или правоустанавливающего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обнаружении нарушения коммерческого учета не по вине потребителя (в случае целостности и соответствия пломб, указанным в предыдущем акте установки или инструментальной проверки прибора учета) расчета потребления по среднесуточному расходу предыдущего или последующего расчетного периода, в котором средства и схема учета электрической энергии были исправны, при этом период расчета должен составлять со дня обнаружения нарушения до дня восстановления коммерческого учета, но не более тридцати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выдаче акта о выявленных недостатках в течение 2 (двух) рабочих дней со дня осмотра внешнего подключения при выявлении недостатков внешнего подключения и несоответствия выполненных работ выданным техническим условиям.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выполнению осмотра внешнего подключения в течение 1 (одного) рабочего дня со дня получения повторного заявления от строительно-монтажной организации (подрядчика) или потребителя и уведомлению в письменной форме, о том, что не устранение замечаний после повторного осмотра, следующий осмотр будет производиться по истечению 1 (одного)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выдачи при повторном осмотре внешнего подключения замечаний, не указанных при первичном осмотре внешнего подключения.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техническим руководителем организации графика периодических осмотров воздушных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антикоррозионного покрытия неоцинкованных металлических опор и металлических деталей железобетонных и деревянных опор, а также стальных тросов и оттяжек опор.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организациях, эксплуатирующих электрические сети, сведений по защите от перенапряжений каждого распределительного устройства и воздушных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треований по выполнению распоряжения системного оператора по режиму производства, передачи и потребления электрической энергии при осуществлении централизованного оперативно-диспетчерского управления, которые являются обязательными для исполнения всеми субъектами оптового рынка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треований по выполнению системным оператором отключения электроустановки субъектов оптового рынка электрической энергии, не выполняющих оперативные распоряжения по режиму производства, передачи и потребления электрической энергии, от электрических сетей, находящихся под централизованным оперативно-диспетчерским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информации системному оператору, необходимую для осуществления централизованного оперативно-диспетчерского управления единой электроэнергетической системой Республики Казахстан и фактическую информацию по технико-экономическим показателям работы электростанций (выработка, отпуск с шин, собственные нужды, удельные расходы на отпуск с шин электроэнергии) всем участникам производства и передачи электрической энергии, за исключением индивидуальных потребителей электрической и (или) тепловой энергии и нетто-потребителей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аварии или отказа I степени, возникшего в результате ошибочных действий оперативного и неоперативного персонала, недостатков в работе руководящего персонала, неудовлетворительной организации технического обслуживания и ремонта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3 и более отказов II степени, возникших в результате ошибочных действий оперативного и неоперативного персонала, недостатков в работе руководящего персонала, неудовлетворительной организации технического обслуживания и ремонта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и более оперативного или письменного сообщения от энергопередающей организации о произошедшем несчастном случае, в результате которого произошли производственная травма, внезапное ухудшение здоровья или отравление работника, приведшие его к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и более оперативного или письменного сообщения от энергопередающей организации о произошедшем несчастном случае, в результате которого произошли производственная травма, внезапное ухудшение здоровья или отравление работника, приведшие его к временной или стойкой утрате трудоспособности, профессиональному заболеванию.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технических показателей электрических сетей (протяженность по классам напряжений, количество и установленная мощность трансформаторов подстанций 35 кВ и выше, трансформаторных подстанций 6-10/0,4 кВ) проектным или измененным в установленном порядке данным.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Неудовлетворительная оценка технического состояния энергетического оборудования,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уровня технической эксплуатации организаций по передаче электрической энергии требованиям нормативных правовых актов в области электроэнергетики.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мероприятий по решениям государственного органа по государственному энергетическому надзору и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или неполное выполнение мероприятий, разработанных на основе актов расследования технологических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w:t>
            </w:r>
            <w:r>
              <w:br/>
            </w:r>
            <w:r>
              <w:rPr>
                <w:rFonts w:ascii="Times New Roman"/>
                <w:b w:val="false"/>
                <w:i w:val="false"/>
                <w:color w:val="000000"/>
                <w:sz w:val="20"/>
              </w:rPr>
              <w:t>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июня 2023 года № 101</w:t>
            </w:r>
            <w:r>
              <w:br/>
            </w:r>
            <w:r>
              <w:rPr>
                <w:rFonts w:ascii="Times New Roman"/>
                <w:b w:val="false"/>
                <w:i w:val="false"/>
                <w:color w:val="000000"/>
                <w:sz w:val="20"/>
              </w:rPr>
              <w:t>и 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июня 2023 года № 214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w:t>
            </w:r>
            <w:r>
              <w:br/>
            </w:r>
            <w:r>
              <w:rPr>
                <w:rFonts w:ascii="Times New Roman"/>
                <w:b w:val="false"/>
                <w:i w:val="false"/>
                <w:color w:val="000000"/>
                <w:sz w:val="20"/>
              </w:rPr>
              <w:t>электроэнергетики</w:t>
            </w:r>
          </w:p>
        </w:tc>
      </w:tr>
    </w:tbl>
    <w:bookmarkStart w:name="z507" w:id="150"/>
    <w:p>
      <w:pPr>
        <w:spacing w:after="0"/>
        <w:ind w:left="0"/>
        <w:jc w:val="left"/>
      </w:pPr>
      <w:r>
        <w:rPr>
          <w:rFonts w:ascii="Times New Roman"/>
          <w:b/>
          <w:i w:val="false"/>
          <w:color w:val="000000"/>
        </w:rPr>
        <w:t xml:space="preserve"> Степень нарушений требований в области электроэнергетики в отношении энергоснабжающих организаций</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услуги по передаче электрической энергии с энергопередающими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осуществлению электроснабжения потребителей на оптовом рынке электрической энергии на основании договоров купли-продажи электрической энергии и сделок.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осуществлению электроснабжения потребителей на розничном рынке продажи электрической энергии энергоснабжающей организацией осуществляется по договору на электроснабжение. При этом энергоснабжающая организация заключает договор на услуги по передаче электрической энергии с энергопередающими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51"/>
          <w:p>
            <w:pPr>
              <w:spacing w:after="20"/>
              <w:ind w:left="20"/>
              <w:jc w:val="both"/>
            </w:pPr>
            <w:r>
              <w:rPr>
                <w:rFonts w:ascii="Times New Roman"/>
                <w:b w:val="false"/>
                <w:i w:val="false"/>
                <w:color w:val="000000"/>
                <w:sz w:val="20"/>
              </w:rPr>
              <w:t>
Наличие следующего перечня документов предоставляемых в энергоснабжающую организацию энергопередающей (энергопроизводящей) организацией, необходимых для заключения договора электроснабжения с потребителями, объекты электроснабжения которых находятся не в составе кондоминиумов:</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1) копия акта разграничения балансовой принадлежности электрических сетей и эксплуатационной ответственности сторон со схемой подключения потребителя к электрическим сетям;</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акта приемки системы коммерческого учета электрической энергии, составленного энергопередающей (энергопроизводящей)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справки о государственной регистрации (для юридических лиц), выписка из государственного электронного реестра разрешений и уведомлений (для индивидуальных предпринимателей) или копия документа, удостоверяющего личность (для физических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справки о зарегистрированных правах на недвижимое имущество или правоустанавливающего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копия документа (приказа, доверенности, документа, подтверждающего полномочия лица) на лицо, уполномоченное на заключение договора электроснабжения, с приложением документа, удостоверяющего личность, за исключением первого руководителя организации (для юридических лиц и индивидуальных предпринимателей);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копия технических условий;</w:t>
            </w:r>
          </w:p>
          <w:p>
            <w:pPr>
              <w:spacing w:after="20"/>
              <w:ind w:left="20"/>
              <w:jc w:val="both"/>
            </w:pPr>
            <w:r>
              <w:rPr>
                <w:rFonts w:ascii="Times New Roman"/>
                <w:b w:val="false"/>
                <w:i w:val="false"/>
                <w:color w:val="000000"/>
                <w:sz w:val="20"/>
              </w:rPr>
              <w:t>
7) банковские реквизиты (наименование банка, № текущего счета) – предоставляются только юридическими лицами.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производству поставки электрической энергии потребителям непрерывно в соответствии с годовыми, квартальными, месячными планами и суточными графиками отпуска электроэнергии согласно заключенным договорам на электроснабжение.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152"/>
          <w:p>
            <w:pPr>
              <w:spacing w:after="20"/>
              <w:ind w:left="20"/>
              <w:jc w:val="both"/>
            </w:pPr>
            <w:r>
              <w:rPr>
                <w:rFonts w:ascii="Times New Roman"/>
                <w:b w:val="false"/>
                <w:i w:val="false"/>
                <w:color w:val="000000"/>
                <w:sz w:val="20"/>
              </w:rPr>
              <w:t>
Соблюдение требования по прекращению полностью или частично подачи энергопередающей организацией электрической энергии в следующих случаях:</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1) отсутствия оплаты, а также неполной оплаты за электрическую энергию в установленные договором электроснабжения сроки;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нарушения установленного договором электроснабжения режима электропотребления;</w:t>
            </w:r>
          </w:p>
          <w:p>
            <w:pPr>
              <w:spacing w:after="20"/>
              <w:ind w:left="20"/>
              <w:jc w:val="both"/>
            </w:pPr>
            <w:r>
              <w:rPr>
                <w:rFonts w:ascii="Times New Roman"/>
                <w:b w:val="false"/>
                <w:i w:val="false"/>
                <w:color w:val="000000"/>
                <w:sz w:val="20"/>
              </w:rPr>
              <w:t>
3) при невыполнении в установленные сроки требования энергопередающей (энергопроизводящей) организации об устранении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53"/>
          <w:p>
            <w:pPr>
              <w:spacing w:after="20"/>
              <w:ind w:left="20"/>
              <w:jc w:val="both"/>
            </w:pPr>
            <w:r>
              <w:rPr>
                <w:rFonts w:ascii="Times New Roman"/>
                <w:b w:val="false"/>
                <w:i w:val="false"/>
                <w:color w:val="000000"/>
                <w:sz w:val="20"/>
              </w:rPr>
              <w:t>
Соблюдение требования по прекращению полностью или частично подачи энергопроизводящей организацией электрической энергии в следующих случаях:</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1) отсутствия оплаты, а также неполной оплаты за электрическую энергию в установленные договором электроснабжения сроки;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нарушения установленного договором электроснабжения режима электропотребления;</w:t>
            </w:r>
          </w:p>
          <w:p>
            <w:pPr>
              <w:spacing w:after="20"/>
              <w:ind w:left="20"/>
              <w:jc w:val="both"/>
            </w:pPr>
            <w:r>
              <w:rPr>
                <w:rFonts w:ascii="Times New Roman"/>
                <w:b w:val="false"/>
                <w:i w:val="false"/>
                <w:color w:val="000000"/>
                <w:sz w:val="20"/>
              </w:rPr>
              <w:t>
3) при невыполнении в установленные сроки требования энергопередающей (энергопроизводящей) организации об устранении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заявки на прекращение (ограничение) поставки электрической энергии направленного энергоснабжающей организацией в энергопередающую (энергопроизводящую) организацию, письменно предупредив Потребителя путем направления уведомления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в сроки не менее чем за 5 (пять) рабочих дня до прекращения поставки электрической энергий Потребителю (Потребителя, использующего электрическую энергию для бытовых нужд не менее чем за 30 (тридцать)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154"/>
          <w:p>
            <w:pPr>
              <w:spacing w:after="20"/>
              <w:ind w:left="20"/>
              <w:jc w:val="both"/>
            </w:pPr>
            <w:r>
              <w:rPr>
                <w:rFonts w:ascii="Times New Roman"/>
                <w:b w:val="false"/>
                <w:i w:val="false"/>
                <w:color w:val="000000"/>
                <w:sz w:val="20"/>
              </w:rPr>
              <w:t>
Соблюдение требования прекращения полностью подачи потребителю электрической энергии без предварительного уведомления в случаях:</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1) самовольного подключения приемников электрической энергии к электрической сети энергопередающей (энергопроизводящей)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подключения приемников электрической энергии помимо (без учета) приборов коммерческого учета электрической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снижения показателей качества электрической энергии по вине потребителя до значений, нарушающих функционирование электроустановок энергопередающей (энергопроизводящей) организации и других потребителей;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недопущения представителей энергопередающей (энергопроизводящей) организаций и органа энергетического надзора и контроля к приборам коммерческого учета электрической энергии и электроустановкам потребителя в рабочее время (на правах командированного);</w:t>
            </w:r>
          </w:p>
          <w:p>
            <w:pPr>
              <w:spacing w:after="20"/>
              <w:ind w:left="20"/>
              <w:jc w:val="both"/>
            </w:pPr>
            <w:r>
              <w:rPr>
                <w:rFonts w:ascii="Times New Roman"/>
                <w:b w:val="false"/>
                <w:i w:val="false"/>
                <w:color w:val="000000"/>
                <w:sz w:val="20"/>
              </w:rPr>
              <w:t>
5) аварийной ситуации.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выполнению предупреждения потребителя о прекращении подачи электрической энергии для проведения плановых работ по ремонту оборудования и подключению новых потребителей при отсутствии резервного питания не позднее, чем за три календарных дня до отключения.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об оказании услуг по диспетчеризации с соответствующим диспетчерским центром или пунктом региональной электросетевой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своевременного предупреждения своих контрагентов по договорам купли-продажи электрической энергии, системного оператора и (или) региональную электросетевую организацию об изменении условий договоров купли-продажи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исполнении оперативных распоряжений энергопередающей организации по ведению режимов поставки-потребления, согласно условиям заключенного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предоставленной энергопередающей организации суточных графиков поставки-потребления электрической энергии по заключенным договорам на куплю-продажу электрической энергии и оказание услуг по передаче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при расторжении договора электроснабжения, направленный энергоснабжающей организацией предварительно, не менее чем за два календарных месяца своим потребителям и энергопередающие организации и гарантирующий поставщик электрической энергии о расторжении соответствующих договоров электроснабжения письменно (если договор был заключен в письменной форме) или через средства массовой информации с размещением соответствующей информации на счетах на оплату услуг энергоснабжения, а также антимонопольный орган (если энергоснабжающая организация включена в Государственный реестр субъектов рынка, занимающих доминирующее или монопольное положение).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55"/>
          <w:p>
            <w:pPr>
              <w:spacing w:after="20"/>
              <w:ind w:left="20"/>
              <w:jc w:val="both"/>
            </w:pPr>
            <w:r>
              <w:rPr>
                <w:rFonts w:ascii="Times New Roman"/>
                <w:b w:val="false"/>
                <w:i w:val="false"/>
                <w:color w:val="000000"/>
                <w:sz w:val="20"/>
              </w:rPr>
              <w:t>
Наличие следующего перечня документов необходимых для заключения договора электроснабжения с потребителями, объекты электроснабжения которых находятся в составе кондоминиумов:</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1) копия акта разграничения балансовой принадлежности электрических сетей и эксплуатационной ответственности сторон для потребителей, находящихся в составе кондоминиума, по форме согласно приложению 1 к настоящим Правилам, предоставляются только юридическими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акта приемки системы коммерческого учета электрической энергии составленного органом, управляющего объектом кондоминиума или энергопередающей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справки о государственной регистрации (для юридических лиц), выписка из государственного электронного реестра разрешений и уведомлений (для индивидуальных предпринимателей), копия документа, удостоверяющего личность (для физических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документа (приказа, доверенности, документа, подтверждающего полномочия лица) на лицо, уполномоченное на заключение договора электроснабжения, с приложением документа, удостоверяющего личность, за исключением первого руководителя организации (для юридических лиц и индивидуальных предпринимателей);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банковские реквизиты (наименование банка, № текущего счета), предоставляются только юридическими лицами;</w:t>
            </w:r>
          </w:p>
          <w:p>
            <w:pPr>
              <w:spacing w:after="20"/>
              <w:ind w:left="20"/>
              <w:jc w:val="both"/>
            </w:pPr>
            <w:r>
              <w:rPr>
                <w:rFonts w:ascii="Times New Roman"/>
                <w:b w:val="false"/>
                <w:i w:val="false"/>
                <w:color w:val="000000"/>
                <w:sz w:val="20"/>
              </w:rPr>
              <w:t>
6) копия справки о зарегистрированных правах на недвижимое имущество или правоустанавливающего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аварийной брони энергоснабжения составленного совместно с потребителем, энергопередающей (энергопроизводящей) и энергоснабжающей организацией при соответствии схемы электроснабжения потребителя требованиям 1 (первой) и 2 (второй) категорий надежности.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разногласия сторонами при их возникновении по акту аварийной брони энергоснабжения с дальнейшим обращением к экспертной организации для разрешения спора.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обеспечения энергоснабжающей и (или) энергопередающей (энергопроизводящей) организацией непрерывного электроснабжения объектов, отнесенных к объектам непрерывного энергоснабжения.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технической возможность непрерывного электроснабжения объектов потребителей, отнесенных к объектам непрерывного энергоснабжения с региональным диспетчерским центром, режим которых влияет на региональные линии электропередачи, или с национальным диспетчерским центром системного оператора, режим которых влияет на межрегиональные и межгосударственные линии электропередачи.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w:t>
            </w:r>
            <w:r>
              <w:br/>
            </w:r>
            <w:r>
              <w:rPr>
                <w:rFonts w:ascii="Times New Roman"/>
                <w:b w:val="false"/>
                <w:i w:val="false"/>
                <w:color w:val="000000"/>
                <w:sz w:val="20"/>
              </w:rPr>
              <w:t>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июня 2023 года № 101</w:t>
            </w:r>
            <w:r>
              <w:br/>
            </w:r>
            <w:r>
              <w:rPr>
                <w:rFonts w:ascii="Times New Roman"/>
                <w:b w:val="false"/>
                <w:i w:val="false"/>
                <w:color w:val="000000"/>
                <w:sz w:val="20"/>
              </w:rPr>
              <w:t>и 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июня 2023 года № 214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электроэнергетики</w:t>
            </w:r>
          </w:p>
        </w:tc>
      </w:tr>
    </w:tbl>
    <w:bookmarkStart w:name="z534" w:id="156"/>
    <w:p>
      <w:pPr>
        <w:spacing w:after="0"/>
        <w:ind w:left="0"/>
        <w:jc w:val="left"/>
      </w:pPr>
      <w:r>
        <w:rPr>
          <w:rFonts w:ascii="Times New Roman"/>
          <w:b/>
          <w:i w:val="false"/>
          <w:color w:val="000000"/>
        </w:rPr>
        <w:t xml:space="preserve"> Степень нарушений требований в области электроэнергетики в отношении физических и юридических лиц</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аварийной брони энергоснабжения составленного совместно с потребителем, энергопередающей (энергопроизводящей) и энергоснабжающей организацией при соответствии схемы электроснабжения потребителя требованиям 1 и 2 категорий надежности.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строительных, монтажных, земляных, погрузочно-разгрузочных и поисковых работах, связанных с устройством скважин и шурфов, обустройством площадок, стоянок автомобильного транспорта, размещением рынков, строений, сооружений, складированием материалов, сооружении ограждений и заборов, сбросом и сливом едких коррозионных веществ и горюче-смазочных материалов в пределах охранных зон электрических сетей, согласования с организацией, в ведении которой находятся эти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57"/>
          <w:p>
            <w:pPr>
              <w:spacing w:after="20"/>
              <w:ind w:left="20"/>
              <w:jc w:val="both"/>
            </w:pPr>
            <w:r>
              <w:rPr>
                <w:rFonts w:ascii="Times New Roman"/>
                <w:b w:val="false"/>
                <w:i w:val="false"/>
                <w:color w:val="000000"/>
                <w:sz w:val="20"/>
              </w:rPr>
              <w:t>
Соблюдение минимально допустимого расстояния от электрических сетей до:</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ближайших жилых, производственных и непроизводственных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м для ВЛ 1-20 кВ;</w:t>
            </w:r>
          </w:p>
          <w:p>
            <w:pPr>
              <w:spacing w:after="20"/>
              <w:ind w:left="20"/>
              <w:jc w:val="both"/>
            </w:pPr>
            <w:r>
              <w:rPr>
                <w:rFonts w:ascii="Times New Roman"/>
                <w:b w:val="false"/>
                <w:i w:val="false"/>
                <w:color w:val="000000"/>
                <w:sz w:val="20"/>
              </w:rPr>
              <w:t>
</w:t>
            </w:r>
            <w:r>
              <w:rPr>
                <w:rFonts w:ascii="Times New Roman"/>
                <w:b w:val="false"/>
                <w:i w:val="false"/>
                <w:color w:val="000000"/>
                <w:sz w:val="20"/>
              </w:rPr>
              <w:t>4 м для ВЛ 35-110 кВ;</w:t>
            </w:r>
          </w:p>
          <w:p>
            <w:pPr>
              <w:spacing w:after="20"/>
              <w:ind w:left="20"/>
              <w:jc w:val="both"/>
            </w:pPr>
            <w:r>
              <w:rPr>
                <w:rFonts w:ascii="Times New Roman"/>
                <w:b w:val="false"/>
                <w:i w:val="false"/>
                <w:color w:val="000000"/>
                <w:sz w:val="20"/>
              </w:rPr>
              <w:t>
</w:t>
            </w:r>
            <w:r>
              <w:rPr>
                <w:rFonts w:ascii="Times New Roman"/>
                <w:b w:val="false"/>
                <w:i w:val="false"/>
                <w:color w:val="000000"/>
                <w:sz w:val="20"/>
              </w:rPr>
              <w:t>6 м для ВЛ 150-220 кВ.</w:t>
            </w:r>
          </w:p>
          <w:p>
            <w:pPr>
              <w:spacing w:after="20"/>
              <w:ind w:left="20"/>
              <w:jc w:val="both"/>
            </w:pPr>
            <w:r>
              <w:rPr>
                <w:rFonts w:ascii="Times New Roman"/>
                <w:b w:val="false"/>
                <w:i w:val="false"/>
                <w:color w:val="000000"/>
                <w:sz w:val="20"/>
              </w:rPr>
              <w:t>
</w:t>
            </w:r>
            <w:r>
              <w:rPr>
                <w:rFonts w:ascii="Times New Roman"/>
                <w:b w:val="false"/>
                <w:i w:val="false"/>
                <w:color w:val="000000"/>
                <w:sz w:val="20"/>
              </w:rPr>
              <w:t>ближайших выступающих частей непроизводственных зданий и сооружений и производственных зданий и сооружений электрических станций и подстанций: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м для ВЛ 330 кВ;</w:t>
            </w:r>
          </w:p>
          <w:p>
            <w:pPr>
              <w:spacing w:after="20"/>
              <w:ind w:left="20"/>
              <w:jc w:val="both"/>
            </w:pPr>
            <w:r>
              <w:rPr>
                <w:rFonts w:ascii="Times New Roman"/>
                <w:b w:val="false"/>
                <w:i w:val="false"/>
                <w:color w:val="000000"/>
                <w:sz w:val="20"/>
              </w:rPr>
              <w:t>
</w:t>
            </w:r>
            <w:r>
              <w:rPr>
                <w:rFonts w:ascii="Times New Roman"/>
                <w:b w:val="false"/>
                <w:i w:val="false"/>
                <w:color w:val="000000"/>
                <w:sz w:val="20"/>
              </w:rPr>
              <w:t>10 м для ВЛ 500 кВ.</w:t>
            </w:r>
          </w:p>
          <w:p>
            <w:pPr>
              <w:spacing w:after="20"/>
              <w:ind w:left="20"/>
              <w:jc w:val="both"/>
            </w:pPr>
            <w:r>
              <w:rPr>
                <w:rFonts w:ascii="Times New Roman"/>
                <w:b w:val="false"/>
                <w:i w:val="false"/>
                <w:color w:val="000000"/>
                <w:sz w:val="20"/>
              </w:rPr>
              <w:t>
</w:t>
            </w:r>
            <w:r>
              <w:rPr>
                <w:rFonts w:ascii="Times New Roman"/>
                <w:b w:val="false"/>
                <w:i w:val="false"/>
                <w:color w:val="000000"/>
                <w:sz w:val="20"/>
              </w:rPr>
              <w:t>ближайших выступающих частей жилых и общественных зданий, производственных зданий и сооружений (кроме электрических станций и подстанций):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20 м для ВЛ 330 кВ;</w:t>
            </w:r>
          </w:p>
          <w:p>
            <w:pPr>
              <w:spacing w:after="20"/>
              <w:ind w:left="20"/>
              <w:jc w:val="both"/>
            </w:pPr>
            <w:r>
              <w:rPr>
                <w:rFonts w:ascii="Times New Roman"/>
                <w:b w:val="false"/>
                <w:i w:val="false"/>
                <w:color w:val="000000"/>
                <w:sz w:val="20"/>
              </w:rPr>
              <w:t>
30 м для ВЛ 500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158"/>
          <w:p>
            <w:pPr>
              <w:spacing w:after="20"/>
              <w:ind w:left="20"/>
              <w:jc w:val="both"/>
            </w:pPr>
            <w:r>
              <w:rPr>
                <w:rFonts w:ascii="Times New Roman"/>
                <w:b w:val="false"/>
                <w:i w:val="false"/>
                <w:color w:val="000000"/>
                <w:sz w:val="20"/>
              </w:rPr>
              <w:t>
Соблюдение охранной зоны электрических сетей:</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 по 2 м - для воздушных линий с голым проводом напряжением до 1 кВ;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1 м - для самонесущих изолированных проводов напряжением до 1 кВ;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10 м - для воздушной линии электропередачи 1 - 20 кВ;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15 м - для воздушной линии электропередачи 35 кВ;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менее 20 м - для воздушной линии электропередачи 110 кВ;</w:t>
            </w:r>
          </w:p>
          <w:p>
            <w:pPr>
              <w:spacing w:after="20"/>
              <w:ind w:left="20"/>
              <w:jc w:val="both"/>
            </w:pPr>
            <w:r>
              <w:rPr>
                <w:rFonts w:ascii="Times New Roman"/>
                <w:b w:val="false"/>
                <w:i w:val="false"/>
                <w:color w:val="000000"/>
                <w:sz w:val="20"/>
              </w:rPr>
              <w:t>
</w:t>
            </w:r>
            <w:r>
              <w:rPr>
                <w:rFonts w:ascii="Times New Roman"/>
                <w:b w:val="false"/>
                <w:i w:val="false"/>
                <w:color w:val="000000"/>
                <w:sz w:val="20"/>
              </w:rPr>
              <w:t>6) не менее 25 м - для воздушной линии электропередачи 220 кВ;</w:t>
            </w:r>
          </w:p>
          <w:p>
            <w:pPr>
              <w:spacing w:after="20"/>
              <w:ind w:left="20"/>
              <w:jc w:val="both"/>
            </w:pPr>
            <w:r>
              <w:rPr>
                <w:rFonts w:ascii="Times New Roman"/>
                <w:b w:val="false"/>
                <w:i w:val="false"/>
                <w:color w:val="000000"/>
                <w:sz w:val="20"/>
              </w:rPr>
              <w:t>
</w:t>
            </w:r>
            <w:r>
              <w:rPr>
                <w:rFonts w:ascii="Times New Roman"/>
                <w:b w:val="false"/>
                <w:i w:val="false"/>
                <w:color w:val="000000"/>
                <w:sz w:val="20"/>
              </w:rPr>
              <w:t>7) не менее 30 м - для воздушной линии электропередачи 330 - 500 кВ;</w:t>
            </w:r>
          </w:p>
          <w:p>
            <w:pPr>
              <w:spacing w:after="20"/>
              <w:ind w:left="20"/>
              <w:jc w:val="both"/>
            </w:pPr>
            <w:r>
              <w:rPr>
                <w:rFonts w:ascii="Times New Roman"/>
                <w:b w:val="false"/>
                <w:i w:val="false"/>
                <w:color w:val="000000"/>
                <w:sz w:val="20"/>
              </w:rPr>
              <w:t>
8) не менее 55 м - для воздушной линии электропередачи 1150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повреждения электрических сетей напряжением до 1000 В (воздушных линий электропередачи, подземных и подводных кабельных линий, трансформаторных и преобразовательных подстанций, распределительных устройств и переключающих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повреждения электрических сетей напряжением свыше 1000 В (воздушных линий электропередачи, подземных и подводных кабельных линий, трансформаторных и преобразовательных подстанций, распределительных устройств и переключающих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повреждения воздушных линий электропередачи до 1000 В, вызывающие перерыв в обеспечении потребителей электрической энергией и причинившее ущерб.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повреждения воздушных линий электропередачи свыше 1000 В, вызывающие перерыв в обеспечении потребителей электрической энергией и причинившее ущерб.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производстве раскопок кабельных трасс или земляных работ вблизи них с письменного разрешения эксплуатирующей кабельной линии организации с приложением плана (схемы) с указанием размещения и глубины залегания кабельной линии электропередачи.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производстве перед началом раскопок шурфления (контрольного вскрытия) кабельной линии электропередачи под надзором электротехнического персонала потребителя, эксплуатирующего кабельную линию, для уточнения расположения кабелей и глубины их залегания.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производства раскопок землеройными машинами на расстоянии ближе 1 м от кабеля и использования отбойных молотков, ломов и кирок при рыхлении грунта над кабелями на глубину более 0,4 м, при нормальной глубине прокладки кабелей, а также применения ударных и вибропогружных механизмов на расстоянии менее 5 метров от кабелей.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опорах воздушных линий электропередачи в местах пересечения или сближения их с подземными кабелями связи или электрокабелями предупредительных знаков в виде стрелок в направлении кабеля с указанием расстояния до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уведомления землепользователем не позднее чем за 3 (три) календарных дня до начала полевых сельскохозяйственных работ (вспашка, уборка, вывоз сена, лиманный полив) в охранных зонах воздушных линий электропередачи, организации, в ведении которой находятся эти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согласия организации на производство взрывных работ в охранных зонах электрических сетей, в ведении которой находится электрические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условий согласованных с системным оператором, при подключении к электрической сети энергопередающей (энергопроизводящей) организации с заявленной мощностью свыше 10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проектной и технической приемо-сдаточной документации для всех вновь подключаемых и реконструируемых электроустановок потребителей.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осуществлении допуска электроустановок в эксплуатацию при наличии у потребителя электротехнического персонала соответствующей квалификации и лица, ответственного за надежную, безопасную работу электроустановок, либо договора на обслуживание электроустановки с организацией, имеющий персонал с допуском к работе в действующих электроустановках, за исключением бытовых потребителей.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электроснабжение с энергоснабжающей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осуществлении подключения и отпуска электрической энергии потребителю только при наличии акта приемки системы коммерческого учета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технического освидетельствования (произвольной формы) электроустановок потребителя экспертной организацией при подаче напряжения на электроустановки с сезонным характером потребления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счетчика коммерческого учета активной и реактивной энергии с долговременной памятью хранения данных о потребленной электроэнергии, мощности и почасового графика нагрузок у потребителя с фиксированной поставкой электрической энергии, имеющего договорную мощность электропотребления более 100 киловатт (далее –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счетчика активной и реактивной энергии с долговременной памятью хранения данных о потребленной электроэнергии и максимальной мощности у потребителей свободной поставки электрической энергии с договорной мощностью электропотребления 40-100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счетчика активной энергии у потребителя свободной поставки электрической энергии с договорной мощностью электропотребления до 40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пломбы энергопередающей (энергопроизводящей) организации, имеющей право поверки, на креплении кожуха прибора коммерческого учета электрической энергии, а на крышке колодки зажимов электросчетчика, дверках отсека трансформаторов тока и напряжения, на токовых и напряженческих испытательных блоках и коробках пломбы энергопередающей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извещения энергопередающей (энергопроизводящей) организации и на наличие их разрешения на проведении работы, связанной с изменением схемы учета электрической энергии или нарушением целостности пломбы (клейма).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подключении к электрической сети после устранения нарушений в схеме и приборах коммерческого учета электрической энергии, оплаты суммы перерасчета и оплаты суммы за подключения.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подключения приемников электроэнергии без прибора коммерческого учета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энергослужбы, укомплектованной соответствующим по квалификации электротехническим персоналом либо договора со специализированной организацией, осуществляющей деятельность по эксплуатации электроустановок.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ответственного за эксплуатацию электроустановок и его заместителя, назначенные соответствующим документом руководителя юридического лица, для непосредственного выполнения обязанностей по организации эксплуатации электроустановок, а у физических лиц - владельцев электроустановок напряжением выше 1000 В наличие договора на обслуживание электроустановок заключенного со специализированными организациями на которых возлагается ответственность за безопасную эксплуатацию.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должностной инструкции ответственного за электроустановки, с указанием его прав и ответственности.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159"/>
          <w:p>
            <w:pPr>
              <w:spacing w:after="20"/>
              <w:ind w:left="20"/>
              <w:jc w:val="both"/>
            </w:pPr>
            <w:r>
              <w:rPr>
                <w:rFonts w:ascii="Times New Roman"/>
                <w:b w:val="false"/>
                <w:i w:val="false"/>
                <w:color w:val="000000"/>
                <w:sz w:val="20"/>
              </w:rPr>
              <w:t>
Соблюдение требования о назначении ответственного за электроустановки и его заместителя после проверки знаний и присвоения соответствующей группы по электробезопасности:</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1) V - в электроустановках напряжением выше 1000 В;</w:t>
            </w:r>
          </w:p>
          <w:p>
            <w:pPr>
              <w:spacing w:after="20"/>
              <w:ind w:left="20"/>
              <w:jc w:val="both"/>
            </w:pPr>
            <w:r>
              <w:rPr>
                <w:rFonts w:ascii="Times New Roman"/>
                <w:b w:val="false"/>
                <w:i w:val="false"/>
                <w:color w:val="000000"/>
                <w:sz w:val="20"/>
              </w:rPr>
              <w:t>
2) IV - в электроустановках напряжением до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160"/>
          <w:p>
            <w:pPr>
              <w:spacing w:after="20"/>
              <w:ind w:left="20"/>
              <w:jc w:val="both"/>
            </w:pPr>
            <w:r>
              <w:rPr>
                <w:rFonts w:ascii="Times New Roman"/>
                <w:b w:val="false"/>
                <w:i w:val="false"/>
                <w:color w:val="000000"/>
                <w:sz w:val="20"/>
              </w:rPr>
              <w:t>
Наличие, до начала монтажа или реконструкции электроустановок:</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технических условий от энергопередающей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выполненной проектной документации;</w:t>
            </w:r>
          </w:p>
          <w:p>
            <w:pPr>
              <w:spacing w:after="20"/>
              <w:ind w:left="20"/>
              <w:jc w:val="both"/>
            </w:pPr>
            <w:r>
              <w:rPr>
                <w:rFonts w:ascii="Times New Roman"/>
                <w:b w:val="false"/>
                <w:i w:val="false"/>
                <w:color w:val="000000"/>
                <w:sz w:val="20"/>
              </w:rPr>
              <w:t>
3) проектной документаций согласованной с энергопередающей организацией, выдавшей технические условия по проекту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ви при комплексном опробовании оборудования проверки работоспособности оборудования и технологических схем, безопасности их эксплуатации, осуществление проверки и настройки всех систем контроля и управления, устройств защиты и блокировок, устройств сигнализации и контрольно-измерительных приборов и проведение комплексного опробования потребителем либо специализированной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161"/>
          <w:p>
            <w:pPr>
              <w:spacing w:after="20"/>
              <w:ind w:left="20"/>
              <w:jc w:val="both"/>
            </w:pPr>
            <w:r>
              <w:rPr>
                <w:rFonts w:ascii="Times New Roman"/>
                <w:b w:val="false"/>
                <w:i w:val="false"/>
                <w:color w:val="000000"/>
                <w:sz w:val="20"/>
              </w:rPr>
              <w:t>
Наличие перед опробованием и допуском электроустановок потребителя к эксплуатации:</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1) укомплектованного в соответствии с группами по электробезопасности электротехнического и электротехнологического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разработанных и утвержденных эксплуатационных инструкций, инструкций по охране труда и оперативных схем, технической документаций по учету и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испытанных защитных средств, инструментов, запасных частей и материалов;</w:t>
            </w:r>
          </w:p>
          <w:p>
            <w:pPr>
              <w:spacing w:after="20"/>
              <w:ind w:left="20"/>
              <w:jc w:val="both"/>
            </w:pPr>
            <w:r>
              <w:rPr>
                <w:rFonts w:ascii="Times New Roman"/>
                <w:b w:val="false"/>
                <w:i w:val="false"/>
                <w:color w:val="000000"/>
                <w:sz w:val="20"/>
              </w:rPr>
              <w:t>
4) введенных в действие средств связи, сигнализации и пожаротушения, аварийного освещения и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оперативного диспетчерского управления электроустановками у потребителей, имеющих собственные источники энергии или имеющих в своей системе электроснабжения самостоятельные предприятия электрических сетей, а также у крупных энергоемких потребителей, имеющих в составе электрохозяйства главные понизительные подстанции, развитые электрические сети, систему высоковольтных распределительных устройств и цеховых понизительных подстанций.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положений, договоров или инструкций, регламентирующих взаимоотношения между персоналом различных уровней оперативного управления объектов электрохозяйства цехов (структурных подразделений) потребителя, а также взаимоотношения между оперативным персоналом потребителя и оперативным персоналом соответствующих электросетевых предприятий (центральная диспетчерская служба, региональный диспетчерский центр, национальный диспетчерский центр системного оператора).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связи в щитах (пунктах)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щитах (пунктах) оперативного управления и других, предназначенных для этой цели помещений, оперативных схем (схем-макетов) электрических соединений электроустановок, находящихся в оперативном управлении, на которых обозначаются действительное положение всех аппаратов и мест наложения заземлений, с указанием их номеров.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однолинейных схем электрических соединений электроустановок для всех напряжений при нормальных режимах работы оборудования, утверждаемых ответственным за электроустановки потребителя не реже 1 раза в 2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диспетчерском пункте, щите управления системы электроснабжения потребителя и на объектах с постоянным дежурным персоналом, местных инструкций по предотвращению и ликвидации аварий, согласованных с вышестоящим органом оперативно-диспетчерского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инструкций по оперативному управлению, ведению оперативных переговоров и записей, производству оперативных переключений и ликвидации аварийных режимов, с учетом специфики и структурных особенностей конкретного предприятия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переключений в электрических схемах распределительных устройств подстанций, щитов и сборок по распоряжению или с ведома вышестоящего оперативного персонала, в оперативном управлении или ведении которого находится данное оборудование, по устному (при очном контакте) или телефонному распоряжению, с последующей записью в оперативном журнале.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 или бланков переключений, для выполнения сложных переключений, а именно переключений, требующие строгой последовательности операций с коммутационными аппаратами, заземляющими разъединителями, устройствами релейной защиты, противоаварийной и режимной автоматики, а также на электроустановках, не оборудованных блокировочными устройствами или имеющие неисправные блокировочные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диспетчерских пунктах, щитах управления главной понизительной подстанции предприятия (организации) перечня сложных переключений, утвержденного лицом, ответственным за электроустановки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переключений в соответствии с местными инструкциями без распоряжения или без ведома вышестоящего оперативного персонала, с последующим его уведомлением и записью в оперативном журнале в случаях, не терпящих отлагательства (несчастный случай, стихийное бедствие, а также при ликвидации аварий).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работников, имеющих допуск к выполнению оперативных переключений, утвержденного лицом, ответственным за электроустановки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лиц оперативного персонала потребителя, имеющих право ведения оперативных переговоров с вышестоящими оперативными службами, утвержденного ответственным за электроустановки потребителя и направление его диспетчерским службам электросетевых предприятий (центральная диспетчерская служба региональных электрических сетей (распределительных электрических компаний), региональный диспетчерский центр, национальный диспетчерский центр системного оператора), а также энергоснабжающей организации и субабонентам.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программах и бланках переключений, которые являются оперативными документами, порядка и последовательности операций при проведении переключений в схемах электрических соединений электроустановок, цепях релейной защиты и автоматики.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корректировок в типовых программах и бланках переключений, при наличие изменений в главной схеме электрических соединений, связанных с вводом нового оборудования, заменой или частичным демонтажом устаревшего оборудования, реконструкцией распределительных устройств, а также при включении новых или изменениях в установленных устройствах релейной защиты и автоматики.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оперативном журнале, при производстве переключений в электроустановках напряжением до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порядка оформления заявок на отключение и включение электрооборудования, утвержденного ответственным за электроустановки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 приемки оперативным персоналом (ответственным руководителем или производителем работ) перед включением оборудования, находившегося в ремонте или на испытании в электроустановках с постоянным дежурством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самовольного вывода из работы блокировки оперативным персоналом, непосредственно выполняющему переключения.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бланка переключений с операциями по деблокированию, составленного при выполнении деблокирования.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заполненного бланка переключений, дежурным, получившим распоряжение на проведение переключений.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отдельного бланка переключений по каждому заданию выполняемого по бланку переключений.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распоряжении о переключении, указаний о последовательности операций в схеме электроустановки, а также в цепях релейной защиты и автоматики, с необходимой степенью детализации, определенной вышестоящим оперативным персоналом.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электрохозяйстве потребителя автоматизированной системы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автоматизированной системе управления средств связи и телемеханики с диспетчерскими пунктами электропередающих организаций, в объеме, согласованном с ними.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осуществлении ввода автоматизированных систем управления в эксплуатацию на основании акта приемочной комиссии после опытной эксплуатации, продолжительностью не более 6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руководителя потребителя об обязанностях структурных подразделений по обслуживанию комплекса технических средств, программного обеспечения, при организации эксплуатации автоматизированных систем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персонала, обслуживающего установки напряжением выше 1000 В, при осуществлении эксплуатации и ремонта оборудования высокочастотных каналов телефонной связи и телемеханики по линиям электропередачи напряжением выше 1000 В (конденсаторы связи, реакторы высокочастотных заградителей, заземляющие ножи, устройства антенной связи, проходные изоляторы, разрядники элементов настройки и фильтров присоединения).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ведении технической и эксплуатационной документаций по каждой автоматизированной системе управления, по перечню, утвержденному техническим руководителем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применении специальных общих ключей или отключающих устройств для вывода из работы выходных цепей телеуправления на подстанциях и диспетчерских пунктах.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производстве отключений цепей телеуправления и телесигнализации отдельных присоединений на разъемных зажимах либо на индивидуальных отключающих устройствах по разрешению и заявке соответствующей диспетчерской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ремонтно-профилактических работ на технических средствах автоматизированных систем управления в соответствии с утвержденными графиками.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положения о порядке вывода автоматизированных систем управления для проведения ремонта или технического обслуживания, утвержденного ответственным за электроустановки и главным инженером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оформленной оперативной заявки при выводе из работы средств диспетчерской связи и систем телемеханики.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плана (графика) на все виды ремонтов основного оборудования электроустановок, утвержденного техническим руководителем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ремонтов электроустановок, влияющих на изменение объемов производства, утвержденного руководителем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долгосрочных планов технического перевооружения и реконструкции электроустановок, разработанных предприятием.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проведении технического освидетельствования по истечению срока эксплуатации электрооборудования комиссией, возглавляемой техническим руководителем потребителя, с привлечением в ее состав представителя экспертной организации - с целью оценки состояния и установления сроков дальнейшей работы и условий эксплуатации этого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оформленныхрезультатов работы комиссии по техническому освидетельствованию актом и внесение их в технический паспорт электрооборудования с указанием срока последующего освидетельствования.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запасных частей и материалов, для установленного у потребителя оборудования электрохозяйства.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номенклатуры запасных частей, материалов и нормы их неснижаемого запаса, разработанной ответственным за электроустановки и утвержденной техническим руководителем либо первым руководителем.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планового периодического технического обслуживания электрооборудования и электроустановок.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осуществлении вывода электрооборудования и сетей в капитальный ремонт на основании приказа по предприятию (организации), в котором указаны конкретные сроки ремонта, лица ответственные за подготовку объектов к ремонту и за выполнение мероприятий, обеспечивающих безопасность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осуществлении вывода электрооборудования и сетей в капитальный ремонт при привлечении к выполнению ремонта подрядной организации на основании совместного приказа предприятия-заказчика и подрядной организации, в котором указаны конкретные сроки ремонта, лица ответственные за подготовку объектов к ремонту и за выполнение мероприятий, обеспечивающих безопасность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сдачи электрооборудования и сетей в капитальный ремонт, подписанного лицом, ответственным за вывод оборудования в ремонт и руководителем ремонта (руководителем ремонтного подразделения предприятия, либо привлеченной подрядной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 капитальному ремонту электрооборудования, утвержденной ответственным лицом за электроустановки предприятия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приемки в эксплуатацию электрооборудования и сетей, подписанных после реконструкции или капитального ремонта, при получении положительных результатов рабочей обкатки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отчетной технической документации по реконструкции и ремонту.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паспорте оборудования или в специальном ремонтном журнале о работах, проведенных при ремонте вспомогательного электрооборудования.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 модернизации электрооборудования, утвержденной ответственным лицом за электроустановки предприятия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162"/>
          <w:p>
            <w:pPr>
              <w:spacing w:after="20"/>
              <w:ind w:left="20"/>
              <w:jc w:val="both"/>
            </w:pPr>
            <w:r>
              <w:rPr>
                <w:rFonts w:ascii="Times New Roman"/>
                <w:b w:val="false"/>
                <w:i w:val="false"/>
                <w:color w:val="000000"/>
                <w:sz w:val="20"/>
              </w:rPr>
              <w:t>
Наличие у потребителя следующей технической документаций:</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1) генерального плана предприятия, объекта с нанесенными зданиями, сооружениями и подземными электротехническими коммуникациями;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утвержденной проектной документаций (чертежи, пояснительные записки) со всеми изменениями, внесенными в ходе строительства, монтажа и наладки и последующей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актов приемки скрытых работ, испытаний и наладки электрооборудования, приемки электроустановок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исполнительных рабочих схем первичных и вторичных электрических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актов разграничения сетей по имущественной (балансовой) принадлежности и эксплуатационной ответственности между энергоснабжающей организацией и потребителем;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технических паспортов основного электрооборудования, зданий и сооружений энергообъектов, сертификаты на оборудование и материалы, подлежащие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производственных инструкций по эксплуатации электроустановок;</w:t>
            </w:r>
          </w:p>
          <w:p>
            <w:pPr>
              <w:spacing w:after="20"/>
              <w:ind w:left="20"/>
              <w:jc w:val="both"/>
            </w:pPr>
            <w:r>
              <w:rPr>
                <w:rFonts w:ascii="Times New Roman"/>
                <w:b w:val="false"/>
                <w:i w:val="false"/>
                <w:color w:val="000000"/>
                <w:sz w:val="20"/>
              </w:rPr>
              <w:t>
8) должностных инструкций электротехнического персонала, инструкций по охране труда на рабочих местах, по применению переносных электроприемников, инструкций по пожарной безопасности, инструкции по предотвращению и ликвидации аварий, инструкции по выполнению переключений без распоряжений, инструкции по учету электроэнергии и ее рациональному использованию, инструкции по охране труда для работников, обслуживающих электрооборудование электроустановок.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163"/>
          <w:p>
            <w:pPr>
              <w:spacing w:after="20"/>
              <w:ind w:left="20"/>
              <w:jc w:val="both"/>
            </w:pPr>
            <w:r>
              <w:rPr>
                <w:rFonts w:ascii="Times New Roman"/>
                <w:b w:val="false"/>
                <w:i w:val="false"/>
                <w:color w:val="000000"/>
                <w:sz w:val="20"/>
              </w:rPr>
              <w:t>
Наличие перечня технической документации для структурных подразделений, утвержденной техническим руководителем и включением в него следующих документов:</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1) журналов учета электрооборудования с перечислением основного электрооборудования и указанием их технических данных, а также присвоенных им инвентарных номеров (к журналам прилагаются инструкции по эксплуатации и технические паспорта заводов-изготовителей, сертификаты, удостоверяющие качество оборудования, изделий и материалов, протоколы и акты испытаний и измерений, ремонта оборудования и линий электропередачи, технического обслуживания устройств релейной защиты и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чертежей электрооборудования, электроустановок и сооружений, комплекты чертежей запасных частей, исполнительные чертежи воздушных и кабельных трасс и кабельные журналы;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чертежей подземных кабельных трасс и заземляющих устройств с привязками к зданиям и постоянным сооружениям и указанием мест установки соединительных муфт и пересечений с другими коммуникациями;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общих схем электроснабжения, составленных в целом и по отдельным цехам и участкам (подразделениям);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5) актов или письменных указаний руководителя потребителя по разграничению сетей по балансовой принадлежности и эксплуатационной ответственности между структурными подразделениями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комплекта производственных инструкций по эксплуатации электроустановок цеха, участка (подразделения) и комплекты необходимых должностных инструкций и инструкций по охране труда для работников данного подразделения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списков работников: </w:t>
            </w:r>
          </w:p>
          <w:p>
            <w:pPr>
              <w:spacing w:after="20"/>
              <w:ind w:left="20"/>
              <w:jc w:val="both"/>
            </w:pPr>
            <w:r>
              <w:rPr>
                <w:rFonts w:ascii="Times New Roman"/>
                <w:b w:val="false"/>
                <w:i w:val="false"/>
                <w:color w:val="000000"/>
                <w:sz w:val="20"/>
              </w:rPr>
              <w:t>
</w:t>
            </w:r>
            <w:r>
              <w:rPr>
                <w:rFonts w:ascii="Times New Roman"/>
                <w:b w:val="false"/>
                <w:i w:val="false"/>
                <w:color w:val="000000"/>
                <w:sz w:val="20"/>
              </w:rPr>
              <w:t>имеющих допуск выполнения оперативных переключений, ведения оперативных переговоров, единоличного осмотра электроустановок и электротехнической части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отдающих распоряжения, наряды;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допускающего, ответственного руководителя работ, производителя работ, наблюдающего;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допущенных к проверке подземных сооружений на загазованность;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подлежащих проверке знаний на допуск производства специальных работ в электроустановках;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перечней газоопасных подземных сооружений, специальных работ в электроустановках;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9) воздушных линии электропередачи, которые после отключения находятся под наведенным напряжением;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перечня работ, разрешенных в порядке текущей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перечня электроустановок, где требуются дополнительные мероприятия по обеспечению безопасности производства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12) перечня должностей инженерно-технических работников и электротехнологического персонала, которым необходимо иметь соответствующую группу по электробезопасности;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13) перечня профессий и рабочих мест, требующих отнесения персонала к группе 1 по электробезопасности;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разделение обязанностей электротехнологического и электротехнического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15) электроустановки, находящиеся в оперативном управлении;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перечень сложных переключений, выполняемых по бланкам переключений;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17) средства измерений, переведенных в разряд индикаторов;</w:t>
            </w:r>
          </w:p>
          <w:p>
            <w:pPr>
              <w:spacing w:after="20"/>
              <w:ind w:left="20"/>
              <w:jc w:val="both"/>
            </w:pPr>
            <w:r>
              <w:rPr>
                <w:rFonts w:ascii="Times New Roman"/>
                <w:b w:val="false"/>
                <w:i w:val="false"/>
                <w:color w:val="000000"/>
                <w:sz w:val="20"/>
              </w:rPr>
              <w:t>
18) инвентарные средства защиты, распределенные между объектами.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осуществлении пересмотра перечня технической документации не реже 1 раза в 3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схемах и чертежах изменений в электроустановках, выполненных в процессе эксплуатации, за подписью ответственного за электроустановками с указанием его должности и даты внесения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журнале учета работ по нарядам и распоряжениям о доведение до сведения всех работников, информаций об изменениях в схемах.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соответствии обозначений и номеров на схемах обозначениям и номерам выполненным в натуре.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отметки о выполнении проверки на соответствие электрических (технологических) схем (чертежей) фактическим эксплуатационным, проводимой не реже 1 раза в 2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164"/>
          <w:p>
            <w:pPr>
              <w:spacing w:after="20"/>
              <w:ind w:left="20"/>
              <w:jc w:val="both"/>
            </w:pPr>
            <w:r>
              <w:rPr>
                <w:rFonts w:ascii="Times New Roman"/>
                <w:b w:val="false"/>
                <w:i w:val="false"/>
                <w:color w:val="000000"/>
                <w:sz w:val="20"/>
              </w:rPr>
              <w:t>
Наличие на рабочих местах оперативного персонала (на подстанциях, в распределительных устройствах или в помещениях, отведенных для обслуживающего электроустановки персонала) следующей документации:</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1) оперативной схемы, а при необходимости и схемы-макета (для потребителей, имеющих простую и наглядную схему электроснабжения, достаточно иметь однолинейную схему первичных электрических соединений, на которой не отмечается фактическое положение коммутационных аппаратов);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оперативного журнала;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журнала учета работ по нарядам и распоряжениям;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журнала выдачи и возврата ключей от электроустановок;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журнала релейной защиты, автоматики и телемеханики;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журнала или картотека дефектов и неполадок на электрооборудовании;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ведомости показаний контрольно-измерительных приборов и электросчетчиков; 8) журнала учета электрооборудования;</w:t>
            </w:r>
          </w:p>
          <w:p>
            <w:pPr>
              <w:spacing w:after="20"/>
              <w:ind w:left="20"/>
              <w:jc w:val="both"/>
            </w:pPr>
            <w:r>
              <w:rPr>
                <w:rFonts w:ascii="Times New Roman"/>
                <w:b w:val="false"/>
                <w:i w:val="false"/>
                <w:color w:val="000000"/>
                <w:sz w:val="20"/>
              </w:rPr>
              <w:t>
9) кабельного журнала.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165"/>
          <w:p>
            <w:pPr>
              <w:spacing w:after="20"/>
              <w:ind w:left="20"/>
              <w:jc w:val="both"/>
            </w:pPr>
            <w:r>
              <w:rPr>
                <w:rFonts w:ascii="Times New Roman"/>
                <w:b w:val="false"/>
                <w:i w:val="false"/>
                <w:color w:val="000000"/>
                <w:sz w:val="20"/>
              </w:rPr>
              <w:t>
Наличие на рабочих местах оперативного персонала (на подстанциях, в распределительных устройствах или в помещениях, отведенных для персонала обслуживающего электроустановки) следующей документации:</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1) списка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выполняющих оперативные переключения, ведения оперативных переговоров, единоличного осмотра электроустановок и электротехнической части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отдающих распоряжения, наряды;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допускающих, ответственных руководителей работ, производителей работ, наблюдающих;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допущенных к проверке подземных сооружений на загазованность;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подлежащих проверке знаний на производство специальных работ в электроустановках;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списка ответственных работников энергоснабжающей организации и организаций-субабонентов, имеющих право вести оперативные переговоры;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перечня оборудования, линий электропередачи и устройств релейной защиты и автоматики, находящихся в оперативном управлении на закрепленном участке;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производственной инструкции по переключениям в электроустановках;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бланков нарядов-допусков для работы в электроустановках;</w:t>
            </w:r>
          </w:p>
          <w:p>
            <w:pPr>
              <w:spacing w:after="20"/>
              <w:ind w:left="20"/>
              <w:jc w:val="both"/>
            </w:pPr>
            <w:r>
              <w:rPr>
                <w:rFonts w:ascii="Times New Roman"/>
                <w:b w:val="false"/>
                <w:i w:val="false"/>
                <w:color w:val="000000"/>
                <w:sz w:val="20"/>
              </w:rPr>
              <w:t>
5) перечня работ, выполняемых в порядке текущей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содержании устройств охлаждения, регулирования напряжения, защиты, маслохозяйства и других элементов силовых трансформаторов и реакторов в исправном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трансформатора и шунтирующего реактора со стороны всех линейных выводов и нейтрали, постоянно подключенными разрядниками или ограничителями напряжения соответствующих классов напряжения, установленных таким образом, чтобы они обеспечивали в эксплуатации воздействия напряжений на изоляцию, соответствующие принятым уровням испытательных напряжений изоляции трансформатора и шунтирующего реактора, указанным в технической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подъема крышки (съемной части бака) трансформаторов и реакторов, оборудованных устройствами газовой защиты по направлению к газовому реле не менее 1%, а также с уклоном маслопровода к расширителю не мене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уровня масла в расширителе неработающего трансформатора или реактора на отметке, соответствующей температуре масла трансформатора или реактора в данный момент.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термосигнализаторов и термометров для выполнения наблюдения за температурой верхних слоев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подстанционного номера на баке трехфазных трансформаторов и реакторов наружной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расцветки фаз на баках группы однофазных трансформаторов и реакторов.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окраски светлого тона, устойчивой к атмосферным воздействиям и воздействию трансформаторного масла, на трансформаторах и реакторах наружной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подстанционного номера трансформаторов на дверях трансформаторных пунктов и камер с наружной и внутренней стороны, а также предупреждающих знаков с наружной стороны.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содержании дверей трансформаторных пунктов и камер в закрытом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обеспечении удобных и безопасных условий для наблюдения за уровнем масла, газовым реле, а также для отбора проб масла при обслуживании трансформаторов и реакторов.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лестниц с перилами и площадками наверху, для осмотра и технического обслуживания высоко расположенных элементов трансформаторов и реакторов (3 м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масла от соприкосновения с воздухом в расширителе трансформатора и реактора, а также в баке или расширителе устройства регулирования напряжения под нагрузкой.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в трансформаторе и реакторе, предотвращающих увлажнение масла и постоянно находящихся в работе, независимо от режима работы трансформатора или реактора.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осуществлении эксплуатации трансформаторов мощностью 1000 кВА и более с системой непрерывной регенерации масла в термосифонных и адсорбных фильтрах.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масла маслонаполненных вводов негерметичного исполнения от окисления и увлажнения.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охлаждения автоматического включения (или отключения), одновременно с включением (или отключением) трансформатора или реактора, на трансформаторах и реакторах с системами масляного охлаждения, направленной циркуляцией масла в обмотках и принудительной циркуляцией - через водоохладитель.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трансформаторов и реакторов с принудительной циркуляцией масла системы сигнализации о прекращении циркуляции масла, охлаждающей воды и работы вентиляторов обдува охладителей.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включения электродвигателя вентиляторов при температуре масла +55 оС или токе, равному номинальному, независимо от температуры масла на трансформаторах с системой охлаждения дутья.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нахождении устройства регулирования под нагрузкой в работе в автоматическом режиме.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работы, связанной с выемкой активной части из бака трансформатора и реактора или поднятием колокола, по специально разработанному для местных условий проекту производства работ с учетом действующих руководящих технических материалов, требований завода-изготовителя и в соответствии с требованиями, установленными законодательством Республики Казахстан в области электроэнергетики.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неснижаемого запаса изоляционного масла не менее 110% от объема наиболее вместимого маслонаполненного оборудования, имеющегося на балансе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или протоколов испытаний трансформаторов и реакторов.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наименования, адреса и телефона владельца на каждой трансформаторной подстанций 10/0,4 или 6/0,4 кВ, находящееся за территорией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поддрежании температуры воздуха внутри помещения закрытых распределительных устройств в летнее время на уровне не более 40оС.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поддрежании температуры воздуха в помещении компрессорной станции в пределах 10-35оС.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поддержании температуры воздуха в помещении элегазовых комплектных распределительных устройств - в пределах 10-40оС.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приборов освещения в закрытых, открытых и комплектных распределительных устройствах.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двухстороннего управления освещением в коридорах распределительных устройств, имеющих два выхода и в проходных туннелях.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на всех ключах, кнопках и регуляторах управления, указывающие операцию для которой они предназначены ("Включить", "Отключить", "Убавить", "Прибавить"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на сигнальных лампах, указывающие характер сигнала ("Включен", "Отключен", "Перегрев"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механических указателей отключенного и включенного положения на выключателях и их приводах.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указателей отключенного и включенного положения на приводах разъединителей, заземляющих ножей, отделителей, короткозамыкателей и другого оборудования, отделенного от аппаратов стенкой.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запирающих приспособлений на приводах, разъединителях, отделителях, короткозамыкателях, заземляющих ножах, не имеющих ограждений.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приспособления для завода пружинного механизма в распределительных устройствах, оборудованных выключателями с пружинными приводами.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обслуживающего распределительные устройства, документации по допустимым режимам работы электрооборудования в нормальных и аварийных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дежурного персонала запаса калиброванных плавких вставок всех типов до и выше 1000 В, которые эксплуатируются в распределительном устройстве.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пломбировки на всех блокировочных устройствах распределительного устройства, за исключением механических.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заземляющих ножей в распределительных устройствах напряжением выше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окраски красного цвета на рукоятки приводов заземляющих ножей и черного на приводах заземляющих ножей.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на дверях наружной и внутренней установки, на внутренних стенках камер закрытых распределительных устройств, на оборудовании открытых распределительных устройств, на сборках, на лицевой и оборотной сторонах панелей щитов, указывающих их назначение и диспетчерское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дверях распределительных устройств предупреждающих плакатов и знаков установленного образца.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на предохранительных щитках и (или) на предохранителях присоединений, указывающей номинальный ток плавкой вставки.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166"/>
          <w:p>
            <w:pPr>
              <w:spacing w:after="20"/>
              <w:ind w:left="20"/>
              <w:jc w:val="both"/>
            </w:pPr>
            <w:r>
              <w:rPr>
                <w:rFonts w:ascii="Times New Roman"/>
                <w:b w:val="false"/>
                <w:i w:val="false"/>
                <w:color w:val="000000"/>
                <w:sz w:val="20"/>
              </w:rPr>
              <w:t>
Наличие в распределительных устройствах:</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1) достаточного количества переносных заземлений;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средств защиты и средств по оказанию первой медицинской помощи пострадавшим от несчастных случаев;</w:t>
            </w:r>
          </w:p>
          <w:p>
            <w:pPr>
              <w:spacing w:after="20"/>
              <w:ind w:left="20"/>
              <w:jc w:val="both"/>
            </w:pPr>
            <w:r>
              <w:rPr>
                <w:rFonts w:ascii="Times New Roman"/>
                <w:b w:val="false"/>
                <w:i w:val="false"/>
                <w:color w:val="000000"/>
                <w:sz w:val="20"/>
              </w:rPr>
              <w:t>
3) противопожарных средств и инвентаря, в соответствии с местными инструкциями, согласованными с органами государственного пожарного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электроподогрева с автоматическим включением и отключением в шкафах с аппаратурой устройств релейной защиты и автоматики, связи и телемеханики, управления, распределительных, воздушных выключателей, а также в шкафах приводов масляных выключателей, отделителей, короткозамыкателей, двигательных приводов разъединителей, установленных распределительных устройств, в которых температура воздуха ниже допустимого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электроподогрева и утепления днища воздухосборников и спускного вентиля, включаемые при удалении влаги на время, необходимое для таяния льда при отрицательных температурах наружного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антикоррозийного покрытия на внутренних поверхностях резервуаров воздушных выключателей.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фильтров, установленных в распределительных шкафах каждого воздушного выключателя или на воздухопроводе, питающем привод каждого аппарата, очищающие сжатый воздух, используемый в воздушных выключателях и приводах других коммутационных аппаратов.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капитального ремонта масляных выключателей - 1 раз в 6-8 лет, при контроле характеристик выключателя с приводом в межремонтный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капитального ремонта выключателей нагрузки, разъединителей и заземляющих ножей - 1 раз в 4-8 лет (в зависимости от конструктивных особенностей).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капитального ремонта воздушных выключателей - 1 раз в 4-6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капитального ремонта элегазовых комплектных распределительных устройств - 1 раз в 10-12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капитального ремонта элегазовых и вакуумных выключателей - 1 раз в 10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капитального ремонта токопроводов - 1 раз в 8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капитального ремонта отделителей короткозамыкателей с открытым ножом и их приводов - 1 раз в 2-3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167"/>
          <w:p>
            <w:pPr>
              <w:spacing w:after="20"/>
              <w:ind w:left="20"/>
              <w:jc w:val="both"/>
            </w:pPr>
            <w:r>
              <w:rPr>
                <w:rFonts w:ascii="Times New Roman"/>
                <w:b w:val="false"/>
                <w:i w:val="false"/>
                <w:color w:val="000000"/>
                <w:sz w:val="20"/>
              </w:rPr>
              <w:t>
Наличие следующих документов при приемке в эксплуатацию токопроводов напряжением выше 1000 В:</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1) исполнительного чертежа трассы с указанием мест пересечений с различными коммуникациями;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чертежа профиля токопроводов, в местах пересечений с коммуникациями;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перечня отступлений от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протокола фазировки;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акта на монтаж натяжных зажимов для гибких токопроводов;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протоколов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документов, подтверждающих наличие подготовленного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8) необходимых исполнительных схем;</w:t>
            </w:r>
          </w:p>
          <w:p>
            <w:pPr>
              <w:spacing w:after="20"/>
              <w:ind w:left="20"/>
              <w:jc w:val="both"/>
            </w:pPr>
            <w:r>
              <w:rPr>
                <w:rFonts w:ascii="Times New Roman"/>
                <w:b w:val="false"/>
                <w:i w:val="false"/>
                <w:color w:val="000000"/>
                <w:sz w:val="20"/>
              </w:rPr>
              <w:t>
9) разработанных и утвержденных инструкции.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производстве присоединения вновь сооружаемой (реконструированной) воздушной линии электропередачи к электрической сети энергопроизводящей или энергопередающей организацией с разрешения этой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капитального ремонта воздушных линий электропередачи на железобетонных и металлических опорах не реже 1 раза в 10 лет, на опорах с деревянными деталями не реже 1 раза в 5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периодических осмотров токопроводов, утвержденного ответственным за электроустановками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охранной зоне воздушных линий электропередачи сторонних предметов строений, стогов сена, штабелей леса, деревьев, угрожающих падением или опасным приближением к проводам, складированных горючих материалов, разведенных костров.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наклона опор воздушных линий электропередачи или их смещения в грунте, видимого загнивания деревянных опор, обгорания и расщепления деревянных деталей, нарушения целостности бандажей, сварных швов, болтовых и заклепочных соединений на металлических опорах, отрывов металлических элементов, коррозии металла, трещин и повреждений железобетонных опор, посторонних предметов на опорах.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ожогов, трещин, загрязненности глазури, неправильной насадки штыревых изоляторов на штыри или крюки, повреждения защитных рогов на изоляторах воздушных линий электропередачи.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трещин, перетирании или деформации деталей арматуры воздушных линий электропередачи.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повреждений или обрывов заземляющих спусков на опорах и у земли, нарушения контактов в болтовых соединениях молниезащитного троса с заземляющим спуском или телом опоры, разрушения коррозией элементов заземляющего устройства воздушных линий электропередачи.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отметки в эксплуатационной документации (журнале или ведомости дефектов) о неисправностях, обнаруженных при осмотре воздушных линий электропередачи и токопроводов, в процессе профилактических проверок и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машин, механизмов, транспортных средств, такелажа, оснастки, инструментов и приспособлений для технического обслуживания и ремонта воздушных линий электропередачи.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связи с руководящими работниками потребителя и диспетчерским пунктом у бригад, выполняющих работы на воздушных линиях электропередачи.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конструктивных изменений опоры и других элементов воздушных линий электропередачи и токопроводов, а также способов закрепления опор в грунте при наличии технической документации (обоснования) и с письменного разрешения ответственного за электроустановками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кустарников и деревьев по трассам воздушных линий электропередачи.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восстановлении антикоррозионного покрытия неоцинкованных металлических опор и металлических элементов железобетонных и деревянных опор, а также стальных тросов и оттяжек проводов восстанавливается по распоряжению ответственного за электроустановками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исключающих посадку птиц над гирляндами или отпугивающие их в зонах интенсивного загрязнения изоляции птицами и мест их массового гнездования.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более одного соединения в пролетах пересечения действующей воздушной линии с другими воздушными линиями и на каждом проводе или тросе, проходящему сверху воздушной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соединения в пролетах пересечения воздушных линий электропередачи с линиями связи, сигнализации и линиями радиотрансляционных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по плавки гололеда электрическим током, на воздушных линиях электропередачи напряжением выше 1000 В, подверженных интенсивному гололедообразованию.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автоматического контроля и сигнализации гололедообразования, процесса плавки и заворачивающих коммутационных аппаратов на воздушных линиях электропередачи на которых производится плавка гололеда.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габаритных знаков, установленных на пересечениях воздушных линий электропередачи с шоссейными дорогами и габаритных ворот в местах пересечения воздушных линий с железнодорожными путями, по которым возможно передвижение негабаритных грузов и кранов.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приборов, для дистанционного определения мест повреждений воздушных линий электропередач напряжением 110-220 кВ, а также мест междуфазных замыканий на воздушных линиях 6-35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аварийного запаса материалов и деталей для своевременной ликвидации аварийных повреждений на воздушных линиях электропередачи.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проведении планового ремонта и реконструкции воздушных линий электропередач, проходящих по сельскохозяйственным угодьям, по согласованию с землепользователями.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плановых ремонтов воздушных линий, при совместной подвеске проводов на опорах воздушных линий электропередач и линии другого назначения, в сроки, согласованные с потребителями, которым принадлежат данные линий и с уведомлением этих потребителей при проведении ремонтных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168"/>
          <w:p>
            <w:pPr>
              <w:spacing w:after="20"/>
              <w:ind w:left="20"/>
              <w:jc w:val="both"/>
            </w:pPr>
            <w:r>
              <w:rPr>
                <w:rFonts w:ascii="Times New Roman"/>
                <w:b w:val="false"/>
                <w:i w:val="false"/>
                <w:color w:val="000000"/>
                <w:sz w:val="20"/>
              </w:rPr>
              <w:t>
Наличие следующей оформленной технической документации при приемке в эксплуатацию кабельной линии электропередачи напряжением выше 1000 В:</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1) скорректированного проекта кабельной линии со всеми согласованиями. Для кабельной линии на напряжение 110 кВ и выше, проект согласовывается с заводом-изготовителем кабелей и эксплуатирующей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исполнительного чертежа трассы, с указанием мест установки соединительных муфт, выполненный в масштабе 1:200 или 1:500, в зависимости от развития коммуникаций в данном районе трассы;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чертежа профиля кабельной линии в местах пересечения с дорогами и другими коммуникациями для кабельной линии на напряжение 20 кВ и выше и для особо сложных трасс кабельной линии на напряжение 6 и 10 кВ;</w:t>
            </w:r>
          </w:p>
          <w:p>
            <w:pPr>
              <w:spacing w:after="20"/>
              <w:ind w:left="20"/>
              <w:jc w:val="both"/>
            </w:pPr>
            <w:r>
              <w:rPr>
                <w:rFonts w:ascii="Times New Roman"/>
                <w:b w:val="false"/>
                <w:i w:val="false"/>
                <w:color w:val="000000"/>
                <w:sz w:val="20"/>
              </w:rPr>
              <w:t>
</w:t>
            </w:r>
            <w:r>
              <w:rPr>
                <w:rFonts w:ascii="Times New Roman"/>
                <w:b w:val="false"/>
                <w:i w:val="false"/>
                <w:color w:val="000000"/>
                <w:sz w:val="20"/>
              </w:rPr>
              <w:t>4) актов строительных и скрытых работ, с указанием пересечений и сближений кабелей со всеми подземными коммуникациями;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актов приемки траншей, блоков, труб, каналов, туннелей и коллекторов под монтаж;</w:t>
            </w:r>
          </w:p>
          <w:p>
            <w:pPr>
              <w:spacing w:after="20"/>
              <w:ind w:left="20"/>
              <w:jc w:val="both"/>
            </w:pPr>
            <w:r>
              <w:rPr>
                <w:rFonts w:ascii="Times New Roman"/>
                <w:b w:val="false"/>
                <w:i w:val="false"/>
                <w:color w:val="000000"/>
                <w:sz w:val="20"/>
              </w:rPr>
              <w:t>
</w:t>
            </w:r>
            <w:r>
              <w:rPr>
                <w:rFonts w:ascii="Times New Roman"/>
                <w:b w:val="false"/>
                <w:i w:val="false"/>
                <w:color w:val="000000"/>
                <w:sz w:val="20"/>
              </w:rPr>
              <w:t>6) сертификатов соответствия и заводских паспортов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актов состояния кабелей на барабанах и, в случае необходимости, протоколов разборки и осмотра образцов;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кабельного журнала;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протокола прогрева кабелей на барабанах перед прокладкой при низких температурах;</w:t>
            </w:r>
          </w:p>
          <w:p>
            <w:pPr>
              <w:spacing w:after="20"/>
              <w:ind w:left="20"/>
              <w:jc w:val="both"/>
            </w:pPr>
            <w:r>
              <w:rPr>
                <w:rFonts w:ascii="Times New Roman"/>
                <w:b w:val="false"/>
                <w:i w:val="false"/>
                <w:color w:val="000000"/>
                <w:sz w:val="20"/>
              </w:rPr>
              <w:t>
</w:t>
            </w:r>
            <w:r>
              <w:rPr>
                <w:rFonts w:ascii="Times New Roman"/>
                <w:b w:val="false"/>
                <w:i w:val="false"/>
                <w:color w:val="000000"/>
                <w:sz w:val="20"/>
              </w:rPr>
              <w:t>10) актов на монтаж кабельных муфт;</w:t>
            </w:r>
          </w:p>
          <w:p>
            <w:pPr>
              <w:spacing w:after="20"/>
              <w:ind w:left="20"/>
              <w:jc w:val="both"/>
            </w:pPr>
            <w:r>
              <w:rPr>
                <w:rFonts w:ascii="Times New Roman"/>
                <w:b w:val="false"/>
                <w:i w:val="false"/>
                <w:color w:val="000000"/>
                <w:sz w:val="20"/>
              </w:rPr>
              <w:t>
</w:t>
            </w:r>
            <w:r>
              <w:rPr>
                <w:rFonts w:ascii="Times New Roman"/>
                <w:b w:val="false"/>
                <w:i w:val="false"/>
                <w:color w:val="000000"/>
                <w:sz w:val="20"/>
              </w:rPr>
              <w:t>11) документов о результатах измерения сопротивления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протоколов испытаний изоляции кабельной линии повышенным напряжением, после прокладки (для кабельной линии напряжением выше 1000 В);</w:t>
            </w:r>
          </w:p>
          <w:p>
            <w:pPr>
              <w:spacing w:after="20"/>
              <w:ind w:left="20"/>
              <w:jc w:val="both"/>
            </w:pPr>
            <w:r>
              <w:rPr>
                <w:rFonts w:ascii="Times New Roman"/>
                <w:b w:val="false"/>
                <w:i w:val="false"/>
                <w:color w:val="000000"/>
                <w:sz w:val="20"/>
              </w:rPr>
              <w:t>
</w:t>
            </w:r>
            <w:r>
              <w:rPr>
                <w:rFonts w:ascii="Times New Roman"/>
                <w:b w:val="false"/>
                <w:i w:val="false"/>
                <w:color w:val="000000"/>
                <w:sz w:val="20"/>
              </w:rPr>
              <w:t>13) актов на монтаж кабельных муфт;</w:t>
            </w:r>
          </w:p>
          <w:p>
            <w:pPr>
              <w:spacing w:after="20"/>
              <w:ind w:left="20"/>
              <w:jc w:val="both"/>
            </w:pPr>
            <w:r>
              <w:rPr>
                <w:rFonts w:ascii="Times New Roman"/>
                <w:b w:val="false"/>
                <w:i w:val="false"/>
                <w:color w:val="000000"/>
                <w:sz w:val="20"/>
              </w:rPr>
              <w:t>
</w:t>
            </w:r>
            <w:r>
              <w:rPr>
                <w:rFonts w:ascii="Times New Roman"/>
                <w:b w:val="false"/>
                <w:i w:val="false"/>
                <w:color w:val="000000"/>
                <w:sz w:val="20"/>
              </w:rPr>
              <w:t>14) актов осмотра кабелей, проложенных в траншеях и каналах перед закрытием;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15) актов на монтаж устройств по защите кабельной линии от электрохимической коррозии, а также документы о результатах коррозионных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16) акта проверки и испытания автоматических стационарных установок пожаротушения и пожарной сигнализации;</w:t>
            </w:r>
          </w:p>
          <w:p>
            <w:pPr>
              <w:spacing w:after="20"/>
              <w:ind w:left="20"/>
              <w:jc w:val="both"/>
            </w:pPr>
            <w:r>
              <w:rPr>
                <w:rFonts w:ascii="Times New Roman"/>
                <w:b w:val="false"/>
                <w:i w:val="false"/>
                <w:color w:val="000000"/>
                <w:sz w:val="20"/>
              </w:rPr>
              <w:t>
17) акта сдачи-приемки кабельной линии в эксплуатацию.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169"/>
          <w:p>
            <w:pPr>
              <w:spacing w:after="20"/>
              <w:ind w:left="20"/>
              <w:jc w:val="both"/>
            </w:pPr>
            <w:r>
              <w:rPr>
                <w:rFonts w:ascii="Times New Roman"/>
                <w:b w:val="false"/>
                <w:i w:val="false"/>
                <w:color w:val="000000"/>
                <w:sz w:val="20"/>
              </w:rPr>
              <w:t>
Наличие при приемке в эксплуатацию кабельной линии напряжением 110 кВ и выше следующей документаций:</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1) исполнительных высотных отметок кабеля и подпитывающей аппаратуры для маслонаполненных кабелей низкого давления на напряжение 110-220 кВ;</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документов о результатах испытаний масла (жидкости) из всех элементов линий; результатах пропиточных испытаний; результатах опробования и испытаний подпитывающих агрегатов для маслонаполненных кабелей высокого давления; результатах проверки систем сигнализации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актов об усилиях тяжения кабеля при прокладке;</w:t>
            </w:r>
          </w:p>
          <w:p>
            <w:pPr>
              <w:spacing w:after="20"/>
              <w:ind w:left="20"/>
              <w:jc w:val="both"/>
            </w:pPr>
            <w:r>
              <w:rPr>
                <w:rFonts w:ascii="Times New Roman"/>
                <w:b w:val="false"/>
                <w:i w:val="false"/>
                <w:color w:val="000000"/>
                <w:sz w:val="20"/>
              </w:rPr>
              <w:t>
</w:t>
            </w:r>
            <w:r>
              <w:rPr>
                <w:rFonts w:ascii="Times New Roman"/>
                <w:b w:val="false"/>
                <w:i w:val="false"/>
                <w:color w:val="000000"/>
                <w:sz w:val="20"/>
              </w:rPr>
              <w:t>4) актов об испытаниях защитных покровов повышенным электрическим напряжением после прокладки;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сертификатов и протоколы заводских испытаний кабелей, муфт и подпитывающей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документов о результатах испытаний устройств автоматического подогрева концевых муфт;</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протоколов о результатах измерения тока по токопроводящим жилам и оболочкам (экранам) каждой фазы маслонаполненных кабелей низкого давления и кабелей с пластмассовой изоляцией на напряжение 110 кВ; результатах измерения емкости кабелей;</w:t>
            </w:r>
          </w:p>
          <w:p>
            <w:pPr>
              <w:spacing w:after="20"/>
              <w:ind w:left="20"/>
              <w:jc w:val="both"/>
            </w:pPr>
            <w:r>
              <w:rPr>
                <w:rFonts w:ascii="Times New Roman"/>
                <w:b w:val="false"/>
                <w:i w:val="false"/>
                <w:color w:val="000000"/>
                <w:sz w:val="20"/>
              </w:rPr>
              <w:t>
8) протоколов о результатах измерения сопротивления заземления колодцев и концевых муфт.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сведений о неисправностях в журнале дефектов и неполадок, обнаруженных при осмотрах кабельной линии, проводимые инженерно-техническим персоналом не реже 1 раза в 6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хранения в кабельных сооружениях каких-либо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для отвода почвенных и ливневых вод в кабельных сооружениях, в которые попадает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осуществлении предприятием, в ведении которого находятся кабельные линии электропередачи периодического оповещения организаций и население района, где проходят кабельные трассы, о порядке производства земляных работ вблизи этих трасс.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проведении испытания кабельной линии напряжением 110-220 кВ с разрешения энергопередающей (энергопроизводящей)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стрелок на электродвигателях и приводимых ими механизмах, указывающих направление вращения.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электродвигателях и пускорегулирующих устройствах, надписи с наименованием агрегата и механизма, к которому они относятся.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плавких вставках предохранителей калибровки и клейма с указанием номинального тока вставки, нанесенного на заводе-изготовителе или в подразделении потребителя, имеющего соответствующее оборудование и право на калибровку предохранителей.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некалиброванных вставок.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применении трехполюсных автоматических выключателей для защиты электродвигателей напряжением до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сигнализирующим о появлении воды в корпусе на электродвигателях с водяным охлаждением активной стали статора и обмотки ротора, а также со встроенными водяными воздухоохладителями.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на электродвигателях имеющих принудительную смазку подшипников, действующей на сигнал и отключение электродвигателя при повышении температуры вкладышей подшипников или прекращении поступления смазки.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вольтметров контроля наличия напряжения на групповых сборках и щитках электродвигателей.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амперметров, устанавливаемых на пусковом щите или панели для оснащения электродвигателей механизмов, технологический процесс которых регулируется по току статора, а также механизмов, подверженных технологической перегрузке амперметрами,.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шкале амперметра красной черты, соответствующей длительно допустимому или номинальному значению тока статора (ротора).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силового электрооборудования подстанций, электрических сетей и электроустановок потребителя от коротких замыканий и нарушений нормальных режимов устройствами релейной защиты, автоматическими выключателями или предохранителями и оснащение устройствами электроавтоматики и телемеханики.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привлечения специализированных организаций, не имеющих допуск на производство работ по обслуживанию устройств релейной защиты, автоматики и телемеханики.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со службой релейной защиты и автоматики энергопередающей организации, уставок устройств релейной защиты и автоматики линии связи потребителя с энергопередающей организацией, а также трансформаторов (автотрансформаторов) на подстанциях потребителя, находящихся в оперативном управлении или в оперативном ведении диспетчера энергопередающей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предельно допустимых нагрузок питающих элементов электрической сети и условий настройки релейной защиты с диспетчерской службой энергопередающей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уставок селективности действий, выбранных с учетом наличия устройств автоматического включения резерва и автоматического повторного включения.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обеспечении в цепях оперативного тока селективности действий аппаратов защиты (предохранителей и автоматических выключателей).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автоматических выключателях и колодках предохранителей маркировки с указанием наименования присоединения и номинального 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релейной защиты, автоматики и телемеханики, кроме тех которые выведены из работы в соответствии с их назначением и принципом действия, режимом работы электрической сети и условиями селективности постоянно находящихся в рабочем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аварийной и предупредительной сигнализации, находящихся в состоянии постоянной готовности к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170"/>
          <w:p>
            <w:pPr>
              <w:spacing w:after="20"/>
              <w:ind w:left="20"/>
              <w:jc w:val="both"/>
            </w:pPr>
            <w:r>
              <w:rPr>
                <w:rFonts w:ascii="Times New Roman"/>
                <w:b w:val="false"/>
                <w:i w:val="false"/>
                <w:color w:val="000000"/>
                <w:sz w:val="20"/>
              </w:rPr>
              <w:t>
Наличие следующей технической документации на каждом устройстве релейной защиты, автоматики и телемеханики, находящемся в эксплуатации:</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1) паспорта-протокола;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методических указаний или инструкций по техническому обслуживанию, технических данных и параметров устройств в виде карт или таблиц уставок (или характеристик), инструкции по оперативному обслуживанию;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принципиальных, монтажных или принципиально-монтажных схем;</w:t>
            </w:r>
          </w:p>
          <w:p>
            <w:pPr>
              <w:spacing w:after="20"/>
              <w:ind w:left="20"/>
              <w:jc w:val="both"/>
            </w:pPr>
            <w:r>
              <w:rPr>
                <w:rFonts w:ascii="Times New Roman"/>
                <w:b w:val="false"/>
                <w:i w:val="false"/>
                <w:color w:val="000000"/>
                <w:sz w:val="20"/>
              </w:rPr>
              <w:t>
4) рабочих программ вывода в проверку (ввода в работу) сложных устройств релейной защиты и автоматики с указанием последовательности, способа и места отсоединения их цепей от остающихся в работе устройств релейной защиты и автоматики, цепей управления оборудованием и цепей тока и напряжения перечень устройств, на которые рабочие программы не составляются, утверждается техническим руководителем энергопредприятия или энергообъекта.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на лицевой и оборотной сторонах панелей и шкафов устройств релейной защиты, автоматики и телемеханики, сигнализации, а также на панелях и пультах управления, указывающей их назначение в соответствии с их диспетчерскими наименованиями, а на установленных, на них аппаратах - надписи или маркировка согласно схемам (на фасаде и внутри панели, шкафа).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вторичных цепей трансформаторов тока и напряжения, вторичных обмоток фильтров, при присоединении их к высокочастотным каналам.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протокола и записи в журнале релейной защиты, электроавтоматики и телемеханики, а также в паспорте-протоколе по окончанию планового технического обслуживания, испытаний и послеаварийных проверок устройств релейной защиты, автоматики и телемеханики.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записей в журнале и паспорте-протоколе при изменении уставок и схем релейной защиты, автоматики и телемеханики, а также наличие внесенных исправлений в принципиальные, монтажные схемы и инструкции по эксплуатации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сборках (рядах) пультов управления и панелей (шкафов) устройств релейной защиты, автоматики и телемеханики в непосредственной близости зажимов, случайное соединение, которых вызывает включение или отключение присоединения, короткое замыкание в цепях оперативного тока или в цепях возбуждения синхронного генератора (электродвигателя, компенсатора).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таблицы положения указанных переключающих устройств релейной защиты, автоматики и телемеханики для используемых режимов при выполнении оперативным персоналом на панелях (в шкафах) устройств релейной защиты, автоматики и телемеханики операций с помощью ключей, контактных накладок, испытательных блоков и других приспособлений.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оперативном журнале об операциях по переключениям устройств релейной защиты, автоматики и телемеханики.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самопишущих приборов с автоматическим ускорением записи в аварийных режимах, автоматических осциллографов аварийной записи, в том числе устройств их пуска, фиксирующих приборов (индикаторов) и устройств, установленных на подстанциях или в распределительных устройствах, используемые для анализа работы устройств релейной защиты, автоматики и телемеханики и для определения места повреждения воздушных линий электропередачи в исправном, рабочем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заземляющего проводника к заземлителю и заземляющим конструкциям, выполненного сваркой, а к главному заземляющему зажиму, корпусам аппаратов, машинам и опорам воздушных линий - болтовым соединением (для обеспечения возможности производства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каждой части электроустановки, подлежащая заземлению или занулению к сети заземления или зануления отдельным проводником.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последовательного соединения заземляющими (зануляющими) проводниками, нескольких элементов электроустановки.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коррозии и окраски черного цвета на открыто проложенных заземляющих проводниках.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171"/>
          <w:p>
            <w:pPr>
              <w:spacing w:after="20"/>
              <w:ind w:left="20"/>
              <w:jc w:val="both"/>
            </w:pPr>
            <w:r>
              <w:rPr>
                <w:rFonts w:ascii="Times New Roman"/>
                <w:b w:val="false"/>
                <w:i w:val="false"/>
                <w:color w:val="000000"/>
                <w:sz w:val="20"/>
              </w:rPr>
              <w:t>
Наличие паспорта на каждое находящееся в эксплуатации заземляющее устройство, содержащего:</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1) исполнительную схему устройства с привязками к капитальным сооружениям;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 указание о связи с надземными и подземными коммуникациями и другими заземляющими устройствами;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дату ввода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основные параметры заземлителей (материал, профиль, линейные размеры);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величину сопротивления растекания тока заземляющего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удельное сопротивление грунта;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данные по напряжению прикосновения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данные по степени коррозии искусственных заземлителей;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9) данные по сопротивлению металосвязи оборудования с заземляющими устройствами;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10) ведомость осмотра и выявленных дефектов</w:t>
            </w:r>
          </w:p>
          <w:p>
            <w:pPr>
              <w:spacing w:after="20"/>
              <w:ind w:left="20"/>
              <w:jc w:val="both"/>
            </w:pPr>
            <w:r>
              <w:rPr>
                <w:rFonts w:ascii="Times New Roman"/>
                <w:b w:val="false"/>
                <w:i w:val="false"/>
                <w:color w:val="000000"/>
                <w:sz w:val="20"/>
              </w:rPr>
              <w:t>
11) информацию по устранению замечаний и дефектов.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пробивным предохранителем в сетях до 1000 В с изолированной нейтралью, установленного в нейтрали или фазе на стороне низшего напряжения трансформатора.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электроустановках потребителя защиты от грозовых и внутренних перенапряжений.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линиях электропередачи, открытых распределительных устройствах, закрытых распределительных устройствах, распределительных устройствах и подстанциях, защиты от прямых ударов молнии и волн грозовых перенапряжений, набегающих с линии электропередачи.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172"/>
          <w:p>
            <w:pPr>
              <w:spacing w:after="20"/>
              <w:ind w:left="20"/>
              <w:jc w:val="both"/>
            </w:pPr>
            <w:r>
              <w:rPr>
                <w:rFonts w:ascii="Times New Roman"/>
                <w:b w:val="false"/>
                <w:i w:val="false"/>
                <w:color w:val="000000"/>
                <w:sz w:val="20"/>
              </w:rPr>
              <w:t>
Наличие при приемке устройств молниезащиты, после монтажа следующей технической документаций:</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технического проекта молниезащиты, утвержденного в уполномоченных органах и согласованного с энергопередающей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актов испытания вентильных и нелинейных ограничителей напряжения до и после их монтажа;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актов на установку трубчатых разрядников;</w:t>
            </w:r>
          </w:p>
          <w:p>
            <w:pPr>
              <w:spacing w:after="20"/>
              <w:ind w:left="20"/>
              <w:jc w:val="both"/>
            </w:pPr>
            <w:r>
              <w:rPr>
                <w:rFonts w:ascii="Times New Roman"/>
                <w:b w:val="false"/>
                <w:i w:val="false"/>
                <w:color w:val="000000"/>
                <w:sz w:val="20"/>
              </w:rPr>
              <w:t>
4) протоколов измерения сопротивлений заземления разрядников и молниеотводов.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вентильных разрядников и ограничителей перенапряжения всех напряжений, находящихся в постоянном рабочем состоянии, за исключением вентильных разрядников, предназначенных для защиты от грозовых перенапряжений в районах с ураганным ветром, гололедом, резкими изменениями температуры и интенсивным загрязнением в открытых распределительных устройствах, которые допускается отключать на зимний период (или отдельные его месяцы).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отключения дугогасящих реакторов при наличии в сети замыкания на землю.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работы с однофазным замыканием на землю в электрических сетях с повышенными требованиями по условиям электробезопасности людей (организаций горнорудной промышленности, торфоразработки).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замыкания на землю с действием на отключение в электрических сетях с повышенными требованиями по условиям электробезопасности людей (организаций горнорудной промышленности, торфоразработки) на всех линиях электропередачи, отходящих от подстанций.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173"/>
          <w:p>
            <w:pPr>
              <w:spacing w:after="20"/>
              <w:ind w:left="20"/>
              <w:jc w:val="both"/>
            </w:pPr>
            <w:r>
              <w:rPr>
                <w:rFonts w:ascii="Times New Roman"/>
                <w:b w:val="false"/>
                <w:i w:val="false"/>
                <w:color w:val="000000"/>
                <w:sz w:val="20"/>
              </w:rPr>
              <w:t>
Соблюдение требования о применении компенсации емкостного тока замыкания на землю дугогасящими реакторами при емкостных токах, превышающих следующие значения:</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номинальное напряжение сети, кВ 6 10 15-20 35 и выше </w:t>
            </w:r>
          </w:p>
          <w:p>
            <w:pPr>
              <w:spacing w:after="20"/>
              <w:ind w:left="20"/>
              <w:jc w:val="both"/>
            </w:pPr>
            <w:r>
              <w:rPr>
                <w:rFonts w:ascii="Times New Roman"/>
                <w:b w:val="false"/>
                <w:i w:val="false"/>
                <w:color w:val="000000"/>
                <w:sz w:val="20"/>
              </w:rPr>
              <w:t>
емкостный ток замыкания 30 20 15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дугогасящих реакторов на подстанциях, связанных с компенсируемой сетью не менее чем двумя линиями электропередач.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установки дугогасящих реакторов на тупиковых подстанциях.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выполнение подключении дугогасящего реакторов к нейтрали трансформатора через разъединители.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подключения дугогасящего реактора с использованием трансформатора со схемой соединения обмоток "звезда-треугольник".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подключения дугогасящего реактора к трансформаторам, защищенных плавкими предохранителями.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соединения ввода дугогасящего реактора, предназначенного для заземления, с общим заземляющим устройством через трансформатор 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дугогасящих реакторов резонансной настройки.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перенапряжений нейтрали трансформатора с уровнем изоляции ниже, чем у линейных вводов, вентильными разрядниками или ограничителями перенапряжений.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управления конденсаторной установкой и регулирования режима работы батареи конденсаторов.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режимов работы конденсаторной установки, утвержденного техническим руководителем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прибора для измерения температуры окружающего воздуха, в месте расположения конденсаторов в конденсаторной установке.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заводских номеров в маркировочных табличках конденсаторных батарей, закрепленных на стенке корпусов конденсаторов.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порядкового номера на поверхности корпуса конденсатора.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174"/>
          <w:p>
            <w:pPr>
              <w:spacing w:after="20"/>
              <w:ind w:left="20"/>
              <w:jc w:val="both"/>
            </w:pPr>
            <w:r>
              <w:rPr>
                <w:rFonts w:ascii="Times New Roman"/>
                <w:b w:val="false"/>
                <w:i w:val="false"/>
                <w:color w:val="000000"/>
                <w:sz w:val="20"/>
              </w:rPr>
              <w:t>
Наличие у конденсаторной установки:</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1) резервного запаса патронов предохранителей на соответствующие номинальные токи (для установок, в которых заводом-изготовителем защита конденсаторов предусмотрена предохранителями);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специальной штанги для контрольного разряда конденсаторов;</w:t>
            </w:r>
          </w:p>
          <w:p>
            <w:pPr>
              <w:spacing w:after="20"/>
              <w:ind w:left="20"/>
              <w:jc w:val="both"/>
            </w:pPr>
            <w:r>
              <w:rPr>
                <w:rFonts w:ascii="Times New Roman"/>
                <w:b w:val="false"/>
                <w:i w:val="false"/>
                <w:color w:val="000000"/>
                <w:sz w:val="20"/>
              </w:rPr>
              <w:t>
3) первичных противопожарных средств (огнетушители, ящик с песком и совок).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знака электробезопасности, а также надписи, указывающей диспетчерское наименование батарее, на внешней стороне двери камер, шкафов конденсаторных батарей, укрепленных или нанесенных несмываемой краской.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175"/>
          <w:p>
            <w:pPr>
              <w:spacing w:after="20"/>
              <w:ind w:left="20"/>
              <w:jc w:val="both"/>
            </w:pPr>
            <w:r>
              <w:rPr>
                <w:rFonts w:ascii="Times New Roman"/>
                <w:b w:val="false"/>
                <w:i w:val="false"/>
                <w:color w:val="000000"/>
                <w:sz w:val="20"/>
              </w:rPr>
              <w:t>
Соблюдение требования о выполнении при осмотре конденсаторной установки проверки:</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1) исправности ограждений и запоров, отсутствие посторонних предметов;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значения напряжения, тока, температуры окружающего воздуха, равномерность нагрузки отдельных фаз;</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технического состояния аппаратов, оборудования, контактных соединений, целостности и степени загрязнения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отсутствия капельной течи пропитывающей жидкости и недопустимого вздутия стенок корпусов конденсаторов;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наличия и состояния средств пожаротушения.</w:t>
            </w:r>
          </w:p>
          <w:p>
            <w:pPr>
              <w:spacing w:after="20"/>
              <w:ind w:left="20"/>
              <w:jc w:val="both"/>
            </w:pPr>
            <w:r>
              <w:rPr>
                <w:rFonts w:ascii="Times New Roman"/>
                <w:b w:val="false"/>
                <w:i w:val="false"/>
                <w:color w:val="000000"/>
                <w:sz w:val="20"/>
              </w:rPr>
              <w:t>
А также выполнение соответствующей записи о результатах осмотра в оперативной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запорных устройств (замков) на аккумуляторных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176"/>
          <w:p>
            <w:pPr>
              <w:spacing w:after="20"/>
              <w:ind w:left="20"/>
              <w:jc w:val="both"/>
            </w:pPr>
            <w:r>
              <w:rPr>
                <w:rFonts w:ascii="Times New Roman"/>
                <w:b w:val="false"/>
                <w:i w:val="false"/>
                <w:color w:val="000000"/>
                <w:sz w:val="20"/>
              </w:rPr>
              <w:t>
Наличие в каждом аккумуляторном помещении:</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1) стеклянной или фарфоровой (полиэтиленовой) кружки с носиком (или кувшин) емкостью 1,5-2 литра для составления электролита и доливки его в сосуды;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нейтрализующего 2,5% раствора питьевой соды для кислотных батарей и 10% раствора борной кислоты или уксусной эссенции (одна часть на восемь частей воды) для щелочных батарей;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воды для обмыва рук;</w:t>
            </w:r>
          </w:p>
          <w:p>
            <w:pPr>
              <w:spacing w:after="20"/>
              <w:ind w:left="20"/>
              <w:jc w:val="both"/>
            </w:pPr>
            <w:r>
              <w:rPr>
                <w:rFonts w:ascii="Times New Roman"/>
                <w:b w:val="false"/>
                <w:i w:val="false"/>
                <w:color w:val="000000"/>
                <w:sz w:val="20"/>
              </w:rPr>
              <w:t>
4) полотенца.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соответствующие надписи (наименования) на всех сосудах с электролитом, дистиллированной водой и нейтрализующими растворами.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в аккумуляторном помещении по пайке пластин, сварке ошиновки или труб отопления.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выполнении проверки всех средств измерений и учета электрической энергии, а также информационно-измерительных систем и наличие сертификата о поверке или клейма поверителя.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акта замены прибора учета при замене прибора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метрологической аттестации информационно-измерительных систем до ввода в промышленную эксплуатацию основного оборудования потребителя и выполнение периодической поверки в процессе их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паспортов (или журналов) у средств измерений и учета электрической энергии, с наличием отметок обо всех ремонтах, калибровках и проверках.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паспорта-протокола для каждого измерительный комплекс учета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местной инструкции, которая устанавливает периодичность и объем калибровки расчетных счетчиков.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отметок, соответствующие номинальному значению измеряемой величины на стационарных средствах измерений, по которым контролируется режим работы электрооборудования и линий электропередачи.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на каждом средстве учета электрической энергии (счетчике), указывающей наименование присоединения, на котором производится учет электроэнергии, при этом допускается выполнять надпись на панели рядом со счетчиком, если при этом однозначно определяется принадлежность надписей к каждому счетчику.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энергоснабжающей и энергопередающей организациями при замене и проверки расчетных счетчиков, по которым производится расчет между энергоснабжающими организациями и потребителями.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креплении кожухов поверенных расчетных счетчиках пломбы организации, производившей поверку, а на крышках колодок зажимов счетчиков - пломб энергоснабжающей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специальным знакам на электроизмерительных приборах, коммутационных аппаратах и разъемных соединениях электрических цепей в цепях учета, для их защиты от несанкционированного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отличия светильников аварийного освещения от светильников рабочего освещения знаками или окраской.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переключения сети аварийного освещения на независимый источник питания (аккумуляторную батарею) при отключении общего источника.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питания сети аварийного освещения по схемам, отличным от проектных.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присоединения к сети аварийного и рабочего освещения любых других видов нагрузок, не относящихся к этому освещению.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сети аварийного освещения без штепсельных розеток.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(маркировки) на лицевой стороне щитов и сборок сети освещения с указанием наименования, номера, соответствующей электрической схеме и диспетчерскому наименованию.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однолинейной схемы на внутренней стороне (например, на дверцах) с указанием значений тока плавкой вставки или номинального тока автоматических выключателей и наименование электроприемников, получающих через них питание.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установки предохранителей, автоматических и неавтоматических однополюсных выключателей в нулевые рабочие проводники (N) и в PEN-проводники.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питания переносных (ручных) светильников в помещениях с повышенной опасностью и особо опасных помещениях напряжения не выше 42 В, в помещениях с повышенной опасностью поражения электрическим током и в наружных установках - не выше 12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с указанием номинального напряжения на всех штепсельных розетках.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использования автотрансформаторов для питания светильников сети 12 - 42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отдельных линий для питания сетей внутреннего, наружного, а также охранного освещения предприятий, сооружений, жилых и общественных зданий, открытых пространств и улиц.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двустороннего управления освещением в коридорах электрических подстанций и распределительных устройств, имеющих два выхода, и проходных туннелях.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запаса калиброванных плавких вставок, схем, светильников и ламп всех напряжений сети электрического освещения у оперативного персонала, обслуживающего эти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переносных электрических фонарей с автономным питанием у оперативного и оперативно-ремонтного персонала потребителя или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подключения железобетонных и металлических опор к РЕ- и PEN-проводникам при выполнении заземления осветительных приборов наружного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заземления корпуса светильника ответвлением от нулевого рабочего проводника.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(протоколов) о результатах проверок состояния стационарного оборудования и электропроводки аварийного и рабочего освещения, испытаний и измерений сопротивления изоляции проводов, кабелей и заземляющих устройств при вводе сети электрического освещения в эксплуатацию, а также выполняемых дальнейшем по графику, утвержденному ответственным за электроустановки, но не реже 1 раза в три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коммутационного (отключающего) и защитного электрического аппарата в первичной цепи электросварочной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инструментов с изолированными ручками при проведении плавок в индукционных плавильных печах.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автоматики автоматического включения аварийной или резервной технологической электростанции потребителей в случае исчезновения напряжения со стороны энергосистемы.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подготовленного персонала, имеющий соответствующую квалификационную группу по электробезопасности для обслуживания технологических электростанций потребителей.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регистрации инвентарного учета для введения ответственными работниками периодической проверки и ремонта переносных и передвижных электроприемников, вспомогательного оборудования к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работников, выполняющих работы в электроустановках, профессиональной подготовки, соответствующей характеру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запирающих устройств на дверях помещений электроустановок, камер, щитов и сборок.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самовольных проведений работ, а также расширений рабочих мест и объема задания, определенных нарядом или распоряжением.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журнале учета о работах по нарядам и распоряжениям в электроустановках с местным оперативным персоналом (кроме дежурства на дому).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соответствующих графах журнала первичного допуска к работе по нарядам и полное ее окончание, допуск к работе по распоряжению и ее окончание, за исключением работ, выполняемых под наблюдением оперативного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оперативном журнале об оформление первичных и ежедневных допусков к работам по наряду.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учета работ по нарядам и распоряжениям пронумерованного, прошнурованного и скрепленного печатью, ведение его местным оперативным персоналом и хранение его 6 месяцев после последней записи.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технологических карт или проектов производственных работ для выполнения капитального ремонта электрооборудования напряжением выше 1000 В, а также на производство работ на проводах (тросах) и относящихся к ним изоляторах и арматуре, расположенных выше проводов, тросов, находящихся под напряжением.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бригаде при работах по наряду не менее двух человек, включая производителя работ (наблюдающего).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видимого разрыва заземленных токоведущих частей от токоведущих частей, находящихся под напряжением.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на воздушных линиях напряжением выше 1000 В на всех распределительных устройствах и у секционирующих коммутационных аппаратов, где отключена линия.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на проводах (тросах) начальной анкерной опоре и на одной из конечных промежуточных опор (перед анкерной опорой конечной) при монтаже в анкерном пролете, а также после соединения петель на анкерных опорах смонтированного участка воздушной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замков на шкафах, приводах разъединителей, выключателей нагрузки напряжением выше 1000 В, в мачтовых трансформаторных подстанциях, переключательных пунктах и других устройствах, не имеющих ограждений.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разрешения руководства (соответственно) организации, местного исполнительного органа и владельца этих коммуникаций, при проведении земляных работ на территории организаций, населенных пунктов, а также в охранных зонах подземных коммуникаций (электрокабели, кабели связи, газопроводы).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соседних кабелей и трубопроводов для подвешивания кабелей.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знака (плаката) "СТОЙ! НАПРЯЖЕНИЕ" на коробах, закрывающие откопанные кабели.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предохранительных замков на последних оттяжках с крюками.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по расчистке трассы воздушной линии от деревьев.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на воздушной линии с проводами, имеющими изолирующее покрытие 0,38 кВ без снятия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по испытанию электрооборудования, в том числе и вне электроустановок, проводимых с использованием передвижной испытательной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обеспечивающих вентиляцию в помещений компрессорно-сигнальных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ударов молнии и линий высокого напряжения волоконно-оптических линий связи, в которых использованы оптические кабели с элементами металла (бронепокровы, оболочки, медные жилы для передачи дистанционного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естественной или принудительной вентиляции в подземных кабельных сооружениях, камерах необслуживаемого удаленного пункта (необслуживаемого распределительного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телефонной связи между всеми необслуживаемыми удаленными пунктами (необслуживаемыми распределительными пунктами) и питающими их обслуживаемыми удаленными пунктами, перед испытанием аппаратуры дистанционного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буквенно-цифровых и цветовых обозначений одноименных шин в каждой электроустановке одинаковыми.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177"/>
          <w:p>
            <w:pPr>
              <w:spacing w:after="20"/>
              <w:ind w:left="20"/>
              <w:jc w:val="both"/>
            </w:pPr>
            <w:r>
              <w:rPr>
                <w:rFonts w:ascii="Times New Roman"/>
                <w:b w:val="false"/>
                <w:i w:val="false"/>
                <w:color w:val="000000"/>
                <w:sz w:val="20"/>
              </w:rPr>
              <w:t>
Наличия обозначения шин:</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1) при переменном трехфазном токе: шины фазы А - желтым цветом, фазы В - зеленым, фазы С - красным, нулевая рабочая - голубым, эта же шина, используемая в качестве нулевой защитной - продольными полосами желтого и зеленого цветов;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переменном однофазном токе: шина А, присоединенная к началу обмотки источника питания - желтым цветом, а фаза В, присоединенная к концу обмотки - красным;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однофазном токе, обозначение шины если она является ответвлением от шин трехфазной системы, как соответствующей шины трехфазного тока;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постоянном токе: положительная шина (+) - красным цветом, отрицательная (-) - синим и нулевая рабочая М - голубым;</w:t>
            </w:r>
          </w:p>
          <w:p>
            <w:pPr>
              <w:spacing w:after="20"/>
              <w:ind w:left="20"/>
              <w:jc w:val="both"/>
            </w:pPr>
            <w:r>
              <w:rPr>
                <w:rFonts w:ascii="Times New Roman"/>
                <w:b w:val="false"/>
                <w:i w:val="false"/>
                <w:color w:val="000000"/>
                <w:sz w:val="20"/>
              </w:rPr>
              <w:t>
5) обозначение резервной шины - как резервируемой основной шине, при этом если резервная шина заменяет любую из основных шин, то обозначение ее поперечными полосами цвета основных 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178"/>
          <w:p>
            <w:pPr>
              <w:spacing w:after="20"/>
              <w:ind w:left="20"/>
              <w:jc w:val="both"/>
            </w:pPr>
            <w:r>
              <w:rPr>
                <w:rFonts w:ascii="Times New Roman"/>
                <w:b w:val="false"/>
                <w:i w:val="false"/>
                <w:color w:val="000000"/>
                <w:sz w:val="20"/>
              </w:rPr>
              <w:t>
Наличие шин в распределительных устройствах, за исключением комплектных распределительных устройств заводского изготовления расположенных:</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в закрытых распределительных устройствах при переменном трехфазном токе: сборные и обходные шины, а также все виды секционных шин при вертикальном расположении А- В - С сверху вниз, а при расположении горизонтально, наклонно или треугольником наиболее удаленная шина А, средняя В, ближайшая к коридору обслуживания С;</w:t>
            </w:r>
          </w:p>
          <w:p>
            <w:pPr>
              <w:spacing w:after="20"/>
              <w:ind w:left="20"/>
              <w:jc w:val="both"/>
            </w:pPr>
            <w:r>
              <w:rPr>
                <w:rFonts w:ascii="Times New Roman"/>
                <w:b w:val="false"/>
                <w:i w:val="false"/>
                <w:color w:val="000000"/>
                <w:sz w:val="20"/>
              </w:rPr>
              <w:t>
ответвления от сборных шин - слева направо А - В - С, если смотреть на шины из коридора обслуживания (при наличии трех коридоров - из центрального).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179"/>
          <w:p>
            <w:pPr>
              <w:spacing w:after="20"/>
              <w:ind w:left="20"/>
              <w:jc w:val="both"/>
            </w:pPr>
            <w:r>
              <w:rPr>
                <w:rFonts w:ascii="Times New Roman"/>
                <w:b w:val="false"/>
                <w:i w:val="false"/>
                <w:color w:val="000000"/>
                <w:sz w:val="20"/>
              </w:rPr>
              <w:t>
Соблюдение требования о расположении шин в электроустановках распределительных устройств напряжением до 1 кВ при пяти- и четырехпроводных цепях трехфазного переменного тока:</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при вертикальном расположении: А - В - С - N - RE (REN) сверху вниз;</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расположении горизонтально или наклонно: наиболее удаленная шина - А, ближайшая к коридору обслуживания - RE (REN);</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последовательном расположении: А - В - С - N - RE (REN);</w:t>
            </w:r>
          </w:p>
          <w:p>
            <w:pPr>
              <w:spacing w:after="20"/>
              <w:ind w:left="20"/>
              <w:jc w:val="both"/>
            </w:pPr>
            <w:r>
              <w:rPr>
                <w:rFonts w:ascii="Times New Roman"/>
                <w:b w:val="false"/>
                <w:i w:val="false"/>
                <w:color w:val="000000"/>
                <w:sz w:val="20"/>
              </w:rPr>
              <w:t>
при ответвление от сборных шин: слева направо, если смотреть на шины из коридора обслуживания (при наличии трех коридоров - из центрального), начиная с шины RE (REN).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180"/>
          <w:p>
            <w:pPr>
              <w:spacing w:after="20"/>
              <w:ind w:left="20"/>
              <w:jc w:val="both"/>
            </w:pPr>
            <w:r>
              <w:rPr>
                <w:rFonts w:ascii="Times New Roman"/>
                <w:b w:val="false"/>
                <w:i w:val="false"/>
                <w:color w:val="000000"/>
                <w:sz w:val="20"/>
              </w:rPr>
              <w:t>
Соблюдение требования о расположении шин в открытых распределительных устройствах при переменном трехфазном токе:</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на сборных и обходных шинах, а также на всех видах секционных шин, шунтирующих перемычек и перемычек в схемах кольцевых, полуторных, со стороны главных трансформаторов на высшем напряжении шины 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ответвления от сборных шин в открытых распределительных устройствах так, чтобы расположение шин присоединений слева направо было А - В - С, если смотреть со стороны шин на трансформатор;</w:t>
            </w:r>
          </w:p>
          <w:p>
            <w:pPr>
              <w:spacing w:after="20"/>
              <w:ind w:left="20"/>
              <w:jc w:val="both"/>
            </w:pPr>
            <w:r>
              <w:rPr>
                <w:rFonts w:ascii="Times New Roman"/>
                <w:b w:val="false"/>
                <w:i w:val="false"/>
                <w:color w:val="000000"/>
                <w:sz w:val="20"/>
              </w:rPr>
              <w:t>
выполнение расположения шин ответвлений в ячейках независимо от их размещения по отношению к сборным шинам одинаковым.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181"/>
          <w:p>
            <w:pPr>
              <w:spacing w:after="20"/>
              <w:ind w:left="20"/>
              <w:jc w:val="both"/>
            </w:pPr>
            <w:r>
              <w:rPr>
                <w:rFonts w:ascii="Times New Roman"/>
                <w:b w:val="false"/>
                <w:i w:val="false"/>
                <w:color w:val="000000"/>
                <w:sz w:val="20"/>
              </w:rPr>
              <w:t>
Соблюдение требования о расположении сборных шин при постоянном токе:</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при вертикальном расположении: верхняя М, средняя (-), нижняя (+);</w:t>
            </w:r>
          </w:p>
          <w:p>
            <w:pPr>
              <w:spacing w:after="20"/>
              <w:ind w:left="20"/>
              <w:jc w:val="both"/>
            </w:pPr>
            <w:r>
              <w:rPr>
                <w:rFonts w:ascii="Times New Roman"/>
                <w:b w:val="false"/>
                <w:i w:val="false"/>
                <w:color w:val="000000"/>
                <w:sz w:val="20"/>
              </w:rPr>
              <w:t>
при горизонтальном расположении: наиболее удаленная М, средняя (-) и ближайшая (+), если смотреть на шины из коридора обслуживания; при ответвлении от сборных шин: левая шина М, средняя (-), правая (+), если смотреть на шины из коридора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182"/>
          <w:p>
            <w:pPr>
              <w:spacing w:after="20"/>
              <w:ind w:left="20"/>
              <w:jc w:val="both"/>
            </w:pPr>
            <w:r>
              <w:rPr>
                <w:rFonts w:ascii="Times New Roman"/>
                <w:b w:val="false"/>
                <w:i w:val="false"/>
                <w:color w:val="000000"/>
                <w:sz w:val="20"/>
              </w:rPr>
              <w:t>
Наличие компенсации емкостного тока замыкания на землю при следующих значениях этого тока в нормальных режимах:</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1) в электрических сетях 3-20 кВ, имеющих железобетонные и металлические опоры на ВЛ, и во всех сетях 35 кВ - более 10 А;</w:t>
            </w:r>
          </w:p>
          <w:p>
            <w:pPr>
              <w:spacing w:after="20"/>
              <w:ind w:left="20"/>
              <w:jc w:val="both"/>
            </w:pPr>
            <w:r>
              <w:rPr>
                <w:rFonts w:ascii="Times New Roman"/>
                <w:b w:val="false"/>
                <w:i w:val="false"/>
                <w:color w:val="000000"/>
                <w:sz w:val="20"/>
              </w:rPr>
              <w:t>
</w:t>
            </w:r>
            <w:r>
              <w:rPr>
                <w:rFonts w:ascii="Times New Roman"/>
                <w:b w:val="false"/>
                <w:i w:val="false"/>
                <w:color w:val="000000"/>
                <w:sz w:val="20"/>
              </w:rPr>
              <w:t>2) в электрических сетях, не имеющих железобетонные и металлические опоры на ВЛ: при напряжении 3-6 кВ - более 30 А при 10 кВ - более 20 А при 15-20 кВ - более 15 А;</w:t>
            </w:r>
          </w:p>
          <w:p>
            <w:pPr>
              <w:spacing w:after="20"/>
              <w:ind w:left="20"/>
              <w:jc w:val="both"/>
            </w:pPr>
            <w:r>
              <w:rPr>
                <w:rFonts w:ascii="Times New Roman"/>
                <w:b w:val="false"/>
                <w:i w:val="false"/>
                <w:color w:val="000000"/>
                <w:sz w:val="20"/>
              </w:rPr>
              <w:t>
3) в схемах 6-20 кВ блоков генератор -трансформатор (на генераторном напряжении) -более 5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независимых взаимно резервирующих источников питания при электроснабжении электроприемников I категории, с перерывом их электроснабжения при нарушении электроснабжения от одного из источников только на время автоматического восстановления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дополнительного питания от третьего независимого взаимно резервирующего источника при электроснабжении особой группы электроприемников I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независимых взаимно резервирующих источников питания при электроснабжении электроприемников II категории от, с перерывом их электроснабжения при нарушении электроснабжения от одного из источников питания на время, необходимое для включения резервного питания действиями дежурного персонала или выездной оперативной бригады.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источника питания при электроснабжении электроприемников III категории электроснабжения, при условии, что перерывы электроснабжения, необходимые для ремонта или замены поврежденного элемента системы электроснабжения, не превышают 1 календарного дня.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шинных ответвлений от сборных шин до разделяющих полок и проходные изоляторы.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183"/>
          <w:p>
            <w:pPr>
              <w:spacing w:after="20"/>
              <w:ind w:left="20"/>
              <w:jc w:val="both"/>
            </w:pPr>
            <w:r>
              <w:rPr>
                <w:rFonts w:ascii="Times New Roman"/>
                <w:b w:val="false"/>
                <w:i w:val="false"/>
                <w:color w:val="000000"/>
                <w:sz w:val="20"/>
              </w:rPr>
              <w:t>
Наличие коммерческих счетчиков активной электроэнергии на подстанции, принадлежащей потребителю расположенных:</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1) на вводе (приемном конце) линии электропередачи в подстанцию потребителя при отсутствии электрической связи с другой подстанцией энергосистемы или другого потребителя на питающем напряжении; 2) на стороне высшего напряжения трансформаторов подстанции потребителя при наличии электрической связи с другой подстанцией энергосистемы или наличии другого потребителя на питающем напряжении;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 стороне среднего и низшего напряжений силовых трансформаторов, если на стороне высшего напряжения применение измерительных трансформаторов не требуется для других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на трансформаторах СН, если электроэнергия, отпущенная на собственные нужды, не учитывается другими счетчиками при этом, счетчики необходимо устанавливать со стороны низшего напряжения;</w:t>
            </w:r>
          </w:p>
          <w:p>
            <w:pPr>
              <w:spacing w:after="20"/>
              <w:ind w:left="20"/>
              <w:jc w:val="both"/>
            </w:pPr>
            <w:r>
              <w:rPr>
                <w:rFonts w:ascii="Times New Roman"/>
                <w:b w:val="false"/>
                <w:i w:val="false"/>
                <w:color w:val="000000"/>
                <w:sz w:val="20"/>
              </w:rPr>
              <w:t>
5) на границе раздела основного потребителя и постороннего потребителя (субабонента), если от линии или трансформаторов потребителей питается еще посторонний потребитель, находящийся на самостоятельном балансе.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запирающих шкафов с окошком на уровне циферблата, для счетчиков в местах, где имеется опасность механических повреждений счетчиков или их загрязнения, или в местах, доступных для посторонних лиц (проходы, лестничные клетки), а также наличие аналогичных шкафов для совместного размещения счетчиков и трансформаторов тока при выполнении учета на стороне низшего напряжения (на вводе у потребителей).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аналогичных шкафов для совместного размещения счетчиков и трансформаторов тока при выполнении учета на стороне низшего напряжения (на вводе у потребителей).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наличия паек в электропроводке к расчетным счетчикам.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 счетчиком отличительной окраски изоляции или оболочки нулевого провода на длине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наименований присоединений на объекте нескольких присоединений с отдельным учетом электроэнергии на панелях счетчиков.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технического учета на предприятиях (счетчики и измерительные трансформаторы) в ведении самих потребителей.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фиксирующих приборов или микропроцессорных устройств релейной защиты и автоматике со встроенной функцией определения места повреждения для определения мест повреждений на линиях напряжением 110 кВ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184"/>
          <w:p>
            <w:pPr>
              <w:spacing w:after="20"/>
              <w:ind w:left="20"/>
              <w:jc w:val="both"/>
            </w:pPr>
            <w:r>
              <w:rPr>
                <w:rFonts w:ascii="Times New Roman"/>
                <w:b w:val="false"/>
                <w:i w:val="false"/>
                <w:color w:val="000000"/>
                <w:sz w:val="20"/>
              </w:rPr>
              <w:t>
Наличие защиты от поражения электрическим током в нормальном режиме, применяемой по отдельности или в сочетании следующими мерами защиты от прямого прикосновения:</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1) основная изоляция токоведущих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ограждения и оболочки;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установка барьеров;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размещение вне зоны досягаемости;</w:t>
            </w:r>
          </w:p>
          <w:p>
            <w:pPr>
              <w:spacing w:after="20"/>
              <w:ind w:left="20"/>
              <w:jc w:val="both"/>
            </w:pPr>
            <w:r>
              <w:rPr>
                <w:rFonts w:ascii="Times New Roman"/>
                <w:b w:val="false"/>
                <w:i w:val="false"/>
                <w:color w:val="000000"/>
                <w:sz w:val="20"/>
              </w:rPr>
              <w:t>
5) применение малого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185"/>
          <w:p>
            <w:pPr>
              <w:spacing w:after="20"/>
              <w:ind w:left="20"/>
              <w:jc w:val="both"/>
            </w:pPr>
            <w:r>
              <w:rPr>
                <w:rFonts w:ascii="Times New Roman"/>
                <w:b w:val="false"/>
                <w:i w:val="false"/>
                <w:color w:val="000000"/>
                <w:sz w:val="20"/>
              </w:rPr>
              <w:t>
Наличие защиты при косвенном прикосновении для защиты от поражения электрическим током в случае повреждения изоляции, применяемой по отдельности или в сочетании:</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1) защитное заземление;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автоматическое отключение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уравнивание потенциалов;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выравнивание потенциалов;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двойная или усиленная изоляция;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малое напряжение;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защитное электрическое разделение цепей;</w:t>
            </w:r>
          </w:p>
          <w:p>
            <w:pPr>
              <w:spacing w:after="20"/>
              <w:ind w:left="20"/>
              <w:jc w:val="both"/>
            </w:pPr>
            <w:r>
              <w:rPr>
                <w:rFonts w:ascii="Times New Roman"/>
                <w:b w:val="false"/>
                <w:i w:val="false"/>
                <w:color w:val="000000"/>
                <w:sz w:val="20"/>
              </w:rPr>
              <w:t>
8) непроводящие (изолирующие) помещения, зоны,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при косвенном прикосновении во всех случаях, если напряжение в электроустановке превышает 42 В переменного и 110 В постоянного 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пробивным предохранителем в случае повреждения изоляции между обмотками высшего и низшего напряжений трансформатора электросети до 1 кВ с изолированной нейтралью, связанная через трансформатор с сетью напряжением выше 1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пробивного предохранителя в нейтрали или фазе на стороне низкого напряжения каждого трансформатора.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защитного заземления открытых проводящих частей в электроустановках напряжением выше 1 кВ с изолированной или эффективно заземленной нейтралью для защиты от поражения электрическим током.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замыканий на землю с действием на отключение по всей электрически связанной сети в тех случаях, когда это необходимо по условиям безопасности (для линий, питающих передвижные подстанции и механизмы).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прямого прикосновения к токоведущим частям или приближения к ним на опасное расстояние посредством оболочек, ограждений, барьеров или размещением вне зоны досягаемости в случаях, когда основная изоляция обеспечивается воздушным промежутком.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входа за ограждение или вскрытия оболочки кроме как при помощи специального ключа или инструмента, либо после снятия напряжения с токоведущих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барьеров из изолирующего материала, для защиты от случайного прикосновения к токоведущим частям в электроустановках напряжение до 1 кВ или приближения к токоведущим частям на опасное расстояние в электроустановках напряжением выше 1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присоединения внешней ограды электроустановок к заземляющему устройству.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установки трансформаторов на ограде.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186"/>
          <w:p>
            <w:pPr>
              <w:spacing w:after="20"/>
              <w:ind w:left="20"/>
              <w:jc w:val="both"/>
            </w:pPr>
            <w:r>
              <w:rPr>
                <w:rFonts w:ascii="Times New Roman"/>
                <w:b w:val="false"/>
                <w:i w:val="false"/>
                <w:color w:val="000000"/>
                <w:sz w:val="20"/>
              </w:rPr>
              <w:t>
Наличие общего заземляющего устройства для подстанций напряжением 6-10/0,4 кВ которому присоединены:</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1) нейтраль трансформатора на стороне до 1 кВ;</w:t>
            </w:r>
          </w:p>
          <w:p>
            <w:pPr>
              <w:spacing w:after="20"/>
              <w:ind w:left="20"/>
              <w:jc w:val="both"/>
            </w:pPr>
            <w:r>
              <w:rPr>
                <w:rFonts w:ascii="Times New Roman"/>
                <w:b w:val="false"/>
                <w:i w:val="false"/>
                <w:color w:val="000000"/>
                <w:sz w:val="20"/>
              </w:rPr>
              <w:t>
</w:t>
            </w:r>
            <w:r>
              <w:rPr>
                <w:rFonts w:ascii="Times New Roman"/>
                <w:b w:val="false"/>
                <w:i w:val="false"/>
                <w:color w:val="000000"/>
                <w:sz w:val="20"/>
              </w:rPr>
              <w:t>2) корпус трансформатора;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металлические оболочки и броня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открытые проводящие части электроустановок напряжение до 1 кВ и выше;</w:t>
            </w:r>
          </w:p>
          <w:p>
            <w:pPr>
              <w:spacing w:after="20"/>
              <w:ind w:left="20"/>
              <w:jc w:val="both"/>
            </w:pPr>
            <w:r>
              <w:rPr>
                <w:rFonts w:ascii="Times New Roman"/>
                <w:b w:val="false"/>
                <w:i w:val="false"/>
                <w:color w:val="000000"/>
                <w:sz w:val="20"/>
              </w:rPr>
              <w:t>
5) сторонние проводящие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замкнутого горизонтального заземлителя (контур) вокруг площади, занимаемой подстанцией, на глубине не менее 0,5 м и на расстоянии не более 1 м от края фундамента здания подстанции или от края фундаментов открыто установленного оборудования, присоединенного к заземляющему устройству.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окраски искусственных заземлителей.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187"/>
          <w:p>
            <w:pPr>
              <w:spacing w:after="20"/>
              <w:ind w:left="20"/>
              <w:jc w:val="both"/>
            </w:pPr>
            <w:r>
              <w:rPr>
                <w:rFonts w:ascii="Times New Roman"/>
                <w:b w:val="false"/>
                <w:i w:val="false"/>
                <w:color w:val="000000"/>
                <w:sz w:val="20"/>
              </w:rPr>
              <w:t>
Соблюдение требования о недопущении использования в качестве защитных проводников:</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1) металлических оболочек изоляционных трубок и трубчатых проводов, несущие тросы при тросовой электропроводке, металлорукава, а также свинцовые оболочки проводов и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трубопроводов газоснабжения и другие трубопроводы горючих и взрывоопасных веществ и смесей, трубы канализации и центрального отопления;</w:t>
            </w:r>
          </w:p>
          <w:p>
            <w:pPr>
              <w:spacing w:after="20"/>
              <w:ind w:left="20"/>
              <w:jc w:val="both"/>
            </w:pPr>
            <w:r>
              <w:rPr>
                <w:rFonts w:ascii="Times New Roman"/>
                <w:b w:val="false"/>
                <w:i w:val="false"/>
                <w:color w:val="000000"/>
                <w:sz w:val="20"/>
              </w:rPr>
              <w:t>
3) водопроводных труб при наличии в них изолирующих вставок.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использования нулевых защитных проводников одних цепей для зануления электрооборудования, питающегося по другим цепям, а также использование открытых проводящих частей электрооборудования в качестве нулевых защитных проводников для другого электрооборудования, за исключением оболочек и опорных конструкций шинопроводов и комплектных устройств заводского изготовления, обеспечивающих возможность подключения к ним защитных проводников в нужном месте.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коррозии на неизолированных защитных проводниках, а также защиты от механических повреждений в местах пересечения проводников с кабелями, трубопроводами, железнодорожными путями, в местах их ввода в 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использования сторонних проводящих частей в качестве совмещенного нулевого проводника.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соединения и присоединения заземляющих, защитных и стальных проводников системы уравнивания и выравнивания потенциалов, выполненных посредством сварки.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проводников к открытым проводящим частям при помощи болтовых соединений или сварки.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последовательного включения в защитный проводник открытых проводящих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отдельных ответвлений при присоединении проводящих частей к основной системе уравнивания потенциалов.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отключения питания для защиты людей и животных при косвенном прикосновении.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сооружений и конструкции из несгораемых материалов, на которых уложены кабеля.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выполнения в кабельных сооружениях каких-либо временных устройств, хранение в них материалов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бирок на открыто проложенных кабелях, а также на всех кабельных муфтах, с обозначением марки, напряжения, сечения, номера или наименования линии, на бирках соединительных муфт - номера муфты или даты монтажа.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бирок на кабелях, проложенных в кабельных сооружениях, по длине не реже чем через каждые 50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информационных знаков в охранных зонах кабельных линий, проложенных в земле в незастроенной местности.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информационных знаков не реже, чем через 500 м, а также в местах изменения направления кабельных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информационных знаках сведении о ширине охранной зоны кабельных линий и номера телефонов владельцев кабельных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линий на территориях промышленных предприятий, проложенных в земле (в траншеях), туннелях, блоках, каналах, по эстакадам, в галереях и по стенам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линий на территориях подстанций и распределительных устройств, проложенных в туннелях, коробах, каналах, трубах, в земле (в траншеях), наземных железобетонных лотках, по эстакадам и в галереях.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одиночных кабельных линий в городах и поселках проложенных в земле (в траншеях) по непроезжей части улиц (под тротуарами), по дворам и техническим полосам в виде газонов.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линий в количестве 10 и более в потоке, проложенных по улицам и площадям, насыщенным подземными коммуникациями, в потоке, в коллекторах и кабельных туннелях.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при пересечений улиц и площадей с усовершенствованными покрытиями и с интенсивным движением, проложенных в блоках или трубах.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линии внутри зданий проложенных непосредственно по конструкциям зданий (открыто и в коробах или трубах), в каналах, блоках, туннелях, трубах, проложенных в полах и перекрытиях, а также по фундаментам машин, в шахтах, кабельных этажах и двойных полах.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преимущественно бронированных кабелей для кабельных линий, прокладываемых в земле или воде, при этом металлические оболочки этих кабелей должны иметь внешний покров для защиты от химических воздействий, а кабели с другими конструкциями внешних защитных покрытий (небронированные) должны обладать необходимой стойкостью к механическим воздействиям при прокладке во всех видах грунтов, при протяжке в блоках и трубах, а также стойкостью по отношению к тепловым и механическим воздействиям при эксплуатационно-ремонтных работах.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линий вне кабельных сооружений, проложенных на высоте не менее 2 м в коробах, в угловых сталях, в трубках для защиты от механических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применения силовых и контрольных кабелей с горючей полиэтиленовой изоляцией для открытой прокладки.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из негорючего антикоррозийного покрытия на металлических поверхностях, по которым прокладываются кабели и металлические оболочки кабелей.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линий из бронированных кабелей в алюминиевой оболочке при прокладке по железнодорожным мостам и по мостам с интенсивным движением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прокладки нулевых жил от фазных жил отдельно.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указателя давления масла и защиты от прямого воздействия солнечного излучения подпитывающих баков.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концевых, соединительных и стопорных муфт на кабельных маслонаполненных линиях низкого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площадок и проходов для обеспечения доступа к кабелям при расположении их на высоте 5 м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входных дверей и лестниц или специальных скоб в проходных кабельных шахтах.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параллельной прокладки кабелей над и под трубопроводами.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2 м в свету между кабелем и стенкой канала теплопровода при прохождении кабельной линии параллельно с теплопроводом.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кабельной линии вне зоны отчуждения дороги при прохождении параллельно с железными дорогами.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2,75 м от кабеля до оси трамвайного пути при прохождении кабельной линии параллельно с трамвайными путями.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1 м от бровки или бордюрного камня не менее 1,5м и с внешней стороны кювета или подошвы насыпи при прохождении кабельной линии параллельно с автомобильными дорогами I и II категорий.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10 м от кабеля до вертикальной плоскости, проходящей через крайний провод линии при прохождении кабельной линии параллельно с ВЛ 110 кВ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кабельных линий в свету до заземленных частей и заземлителей опор ВЛ выше 1 кВ до 35 кВ не менее 2 м, 10 м при напряжении 110 кВ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выходов из кабельных сооружений наружу или в помещения с производствами категорий Г и Д при длине кабельных сооружений не менее 25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в кабельных сооружениях самозакрывающимися, с уплотненными притворами.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выходных дверей из кабельных сооружений с открытием наружу и с замки, отпираемые из кабельных сооружений без ключа, а открытие двери между отсеками по направлению ближайшего выхода и оборудование устройствами, поддерживающими их в закрытом положении.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предотвращающие свободный доступ на эстакады лицам, не связанным с обслуживанием кабельного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с самозапирающимися замками, открываемые без ключа с внутренней стороны эстакады.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устройства ступеней между отсеками туннелей.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туннелях дренажных механизмов.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кабельного колодца высотой не менее 1,8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приямки в полу колодца для сбора грунтовых и ливневых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кабельных колодцах металлических лестниц.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люков кабельных колодцев и туннелей диаметром не менее 650 мм.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люков на кабельных колодцев и туннелей двойными металлическими крышками, нижняя с замком открываемый со стороны туннеля без ключа.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приспособления для снятия люка кабельных колодцев и туннелей.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естественной или искусственной вентиляцией в кабельных сооружениях, за исключением эстакад, колодцев для соединительных муфт, каналов и камер, причем вентиляция каждого отсека должна быть независимой.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Расположение кабельных линий в производственных помещениях при пересечении проходов на высоте не менее 1,8 м от пола.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о недопущении параллельной прокладки кабельных линий в производственных помещениях над и под маслопроводами и трубопроводами с горючей жидкостью в вертикальной плоскости.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заделки в полу и междуэтажных перекрытиях в каналах или трубах при прокладке кабелей в производственных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прокладки кабелей по вентиляционным каналам в производственных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открытой прокладки кабеля по лестничным клеткам в производственных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самонесущих изолированных проводов при прохождении воздушной линии по лесным массивам и зеленым насаждениям.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одной воздушной линии не более двух сечений 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проводов одного сечения в магистралях воздушной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применения фазных проводов сечением 120 мм2 в магистрали воздушной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длины пролета ответвления от воздушной линии к вводу в здание не превышающей 25 м либо наличие дополнительной промежуточной опоры при длине пролета ответвления более 25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многошейковых или дополнительных изоляторов в местах ответвлений от воздушной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крюков, штырь и арматур опор воздушной линии напряжением до 1 кВ, ограничивающих пролет пересечения, а также опор, на которых производится совместная подвеска.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защитных аппаратов к заземлителю отдельным спуском, устанавливаемые на опорах воздушной линии для защиты от грозовых перенапряжений.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укрепление опор на затапливаемых участках трассы, где возможны размывы грунта или воздействие ледохода.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воздушной линии в населенной и ненаселенной местности при наибольшей стреле провеса проводов до поверхности земли и проезжей части улиц не менее 6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188"/>
          <w:p>
            <w:pPr>
              <w:spacing w:after="20"/>
              <w:ind w:left="20"/>
              <w:jc w:val="both"/>
            </w:pPr>
            <w:r>
              <w:rPr>
                <w:rFonts w:ascii="Times New Roman"/>
                <w:b w:val="false"/>
                <w:i w:val="false"/>
                <w:color w:val="000000"/>
                <w:sz w:val="20"/>
              </w:rPr>
              <w:t>
 Соблюдение расстояния по горизонтали от проводов воздушной линии при наибольшем их отклонении до зданий, строений и сооружений не менее:</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1) 1,5 м - до балконов, террас и окон;</w:t>
            </w:r>
          </w:p>
          <w:p>
            <w:pPr>
              <w:spacing w:after="20"/>
              <w:ind w:left="20"/>
              <w:jc w:val="both"/>
            </w:pPr>
            <w:r>
              <w:rPr>
                <w:rFonts w:ascii="Times New Roman"/>
                <w:b w:val="false"/>
                <w:i w:val="false"/>
                <w:color w:val="000000"/>
                <w:sz w:val="20"/>
              </w:rPr>
              <w:t>
2) 1 м - до глухих стен.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прохождения воздушной линии с неизолированными проводами над зданиями, строениями и сооружениями, за исключением ответвлений от ВЛ к вводам в 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от проводов воздушной линии до дорожных знаков и их несущих тросов при пересечении и сближении воздушной линии с автомобильными дорогами не менее 1 м, при этом несущие тросы в местах пересечения с ВЛ должны быть заземлены с сопротивлением заземляющего устройства не более 10 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от воздушной линии под канатной дорогой или под трубопроводом провода воздушной линии при наименьшей стреле провеса до мостков или ограждающих сеток канатной дороги или до трубопровода - не менее 1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на аппарате защиты, указанием значения номинального тока аппарата, уставки расцепителя и номинального тока плавкой вставки, требующиеся для защищаемой им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электрических сетей от токов короткого замыкания, обеспечивающие по возможности наименьшее время отключения и требования селективности.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предохранителей в нулевых проводниках.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автоматического повторного включения во всех одиночных понижающих трансформаторах мощностью более 1 МВА на подстанциях энергосистем, имеющие выключатель и максимальную токовую защиту с питающей стороны, когда отключение трансформатора приводит к обесточению электроустановок потребителей.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 от короткого замыкания во вторичных цепях автоматическими выключателями в трансформаторах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окрашивания всех металлических частей распределительного устройства или другого антикоррозийного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приводах коммутационных аппаратов четкого указания положения "Включено" и "Отключено".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189"/>
          <w:p>
            <w:pPr>
              <w:spacing w:after="20"/>
              <w:ind w:left="20"/>
              <w:jc w:val="both"/>
            </w:pPr>
            <w:r>
              <w:rPr>
                <w:rFonts w:ascii="Times New Roman"/>
                <w:b w:val="false"/>
                <w:i w:val="false"/>
                <w:color w:val="000000"/>
                <w:sz w:val="20"/>
              </w:rPr>
              <w:t>
Соблюдение требования о выполнении следующих требований при установке распределительных устройств на открытом воздухе:</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должно быть расположено на спланированной площадке на высоте не менее 0,2 м от уровня планировки и должно иметь конструкцию, соответствующую условиям окружающей среды. В районах, где наблюдаются снежные заносы высотой 1 м и более, шкафы устанавливаются на повышенных фундаментах;</w:t>
            </w:r>
          </w:p>
          <w:p>
            <w:pPr>
              <w:spacing w:after="20"/>
              <w:ind w:left="20"/>
              <w:jc w:val="both"/>
            </w:pPr>
            <w:r>
              <w:rPr>
                <w:rFonts w:ascii="Times New Roman"/>
                <w:b w:val="false"/>
                <w:i w:val="false"/>
                <w:color w:val="000000"/>
                <w:sz w:val="20"/>
              </w:rPr>
              <w:t>
2) в шкафах должен быть предусмотрен местный подогрев для обеспечения нормальной работы аппаратов, реле, измерительных приборов и приборов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подогрева масла на масляных выключателях в открытых распределительных устройствах, комплектных распределительных устройствах и в неотапливаемых закрытых распределительных устройствах при температуре окружающего воздуха ниже минус 250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ошиновки распределительного устройства и подстанций проводом одинакового сечения из алюминиевых, сталеалюминевых и стальных проводов, полос, труб и шин из профилей алюминия, и алюминиевых сплавов электротехнического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190"/>
          <w:p>
            <w:pPr>
              <w:spacing w:after="20"/>
              <w:ind w:left="20"/>
              <w:jc w:val="both"/>
            </w:pPr>
            <w:r>
              <w:rPr>
                <w:rFonts w:ascii="Times New Roman"/>
                <w:b w:val="false"/>
                <w:i w:val="false"/>
                <w:color w:val="000000"/>
                <w:sz w:val="20"/>
              </w:rPr>
              <w:t>
Наличие оперативной блокировки на распределительных устройствах 3 кВ и выше, исключающей возможность:</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1) включения выключателей, отделителей и разъединителей на заземляющие ножи и короткозамыкатели;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включения заземляющих ножей на ошиновку, не отделенную разъединителями от ошиновки, находящейся под напряжением;</w:t>
            </w:r>
          </w:p>
          <w:p>
            <w:pPr>
              <w:spacing w:after="20"/>
              <w:ind w:left="20"/>
              <w:jc w:val="both"/>
            </w:pPr>
            <w:r>
              <w:rPr>
                <w:rFonts w:ascii="Times New Roman"/>
                <w:b w:val="false"/>
                <w:i w:val="false"/>
                <w:color w:val="000000"/>
                <w:sz w:val="20"/>
              </w:rPr>
              <w:t>
3) отключения и включения отделителями и разъединителями тока нагрузки, если это не предусмотрено конструкцией аппарата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заземляющих ножах линейных разъединителей со стороны линии только механической блокировки с приводом разъединителя и приспособлением для запирания заземляющих ножей замками в отключенном положении.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 распределительных устройствах с простыми схемами электрических соединений механической (ключевой) оперативной блокировки, а во всех остальных случаях - электромагнитной.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приводах разъединителей, доступных для посторонних лиц, приспособлений для запирания их замками в отключенном и включенном положениях.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электрического освещения в распределительных устройствах и подстанции.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для сбора и удаления масла на территории открытого распределительного устройства и подстанций, на которых в нормальных условиях эксплуатации из аппаратной маслохозяйства, со складов масла, из машинных помещений, а также из трансформаторов и выключателей при ремонтных и других работах могут иметь место утечки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подвески ошиновки одним пролетом над двумя и более секциями или системами сборных 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прокладки воздушных осветительных линий, линий связи и сигнализации над и под токоведущими частями открытых распределительных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фундамента под маслонаполненными трансформаторами или аппаратами из несгораемого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191"/>
          <w:p>
            <w:pPr>
              <w:spacing w:after="20"/>
              <w:ind w:left="20"/>
              <w:jc w:val="both"/>
            </w:pPr>
            <w:r>
              <w:rPr>
                <w:rFonts w:ascii="Times New Roman"/>
                <w:b w:val="false"/>
                <w:i w:val="false"/>
                <w:color w:val="000000"/>
                <w:sz w:val="20"/>
              </w:rPr>
              <w:t>
Соблюдение ребования о недопущении размещения трансформаторных помещений и закрытых распределительных устройств:</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1) под помещением производств с мокрым технологическим процессом, под душевыми, уборными, ванными. Исключения допускаются в случаях, когда приняты специальные меры по надежной гидроизоляции, предотвращающие попадание влаги в помещения распределительных устройств и подстанций;</w:t>
            </w:r>
          </w:p>
          <w:p>
            <w:pPr>
              <w:spacing w:after="20"/>
              <w:ind w:left="20"/>
              <w:jc w:val="both"/>
            </w:pPr>
            <w:r>
              <w:rPr>
                <w:rFonts w:ascii="Times New Roman"/>
                <w:b w:val="false"/>
                <w:i w:val="false"/>
                <w:color w:val="000000"/>
                <w:sz w:val="20"/>
              </w:rPr>
              <w:t>
2) непосредственно под и над помещениями, в которых может находиться более 50 человек в период более 1 часа над и под площадью перекрытия, трансформаторного помещения и ЗРУ, за исключением в случаях установление трансформаторов типа сухого или с негорючим наполнением.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распределительных устройств, открывающихся в направлении других помещений или наружу и имеющих самозапирающиеся замки, открываемые без ключа со стороны распределительного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фиксирующего двери в закрытом положении и не препятствующее открыванию их в обоих направлениях дверей между отсеками одного распределительного устройства или между смежными помещениями двух распределительных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двери между помещениями (отсеками) распределительных устройств разных напряжений, открывающихся в сторону распределительных устройств с низшим напряжением до 1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замков в дверях помещений распределительных устройств одного напряжения, открывающихся одним и тем же ключом, ключи от входных дверей распределительных устройств и других помещений не должны подходить к замкам камер.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во взрывных коридорах оборудования с открытыми токоведущими частями.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запирании привода разъединителя на замок.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трансформатора к сети высшего напряжения, выполненного с помощью предохранителей и разъединителя.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разъединителя на концевой опоре воздушной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от земли до изоляторов вывода столбовой (мачтовой) трансформаторной подстанции до 35 кВ мощностью не более 0,4 МВА на ВЛ до 1 кВ не менее 4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прямых ударов молний в открытых распределительных устройствах и открытых подстанциях 20-500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воздушной линии 35 кВ и выше от прямых ударов молнии на подходах к распределительным устройствам (подстанциям) тросовыми молниеотводами.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открытого склада масла из двух стационарных резервуаров изоляционного масла на подстанциях 110 кВ с баковыми масляными выключателями 110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резервуаров для хранения масла с воздухоосушительными фильтрами, указателем уровня масла, пробно-спускным краном на сливном патрубке.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установки трансформатора так, чтобы были обеспечены удобные и безопасные условия для наблюдения за уровнем масла в маслоуказателях без снятия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освещения маслоуказателей в темное время суток, если общее освещение недостаточно для наблюдения за уровнем масла в маслоуказателях.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отдельной камеры для каждого масляного трансформатора, размещаемого внутри помещений, расположенной на первом этаже и изолированной от других помещений 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для автоматического пуска и останова устройства системы охлаждения трансформаторов с искусственным охлаждением.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трансформаторе искусственного охлаждения сигнализации о прекращении циркуляции масла, охлаждающей воды или остановке вентиляторов дутья, а также об автоматическом включении резервного охладителя или резервного источника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электрического подогрева для шкафов приводов устройств регулирования напряжения под нагрузкой с автоматическим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или инвентарных грузоподъемных устройств, связанные с фундаментом трансформатора железнодорожным путем при наличии на подстанциях до 220 кВ трансформаторов без съемного кожуха с массой выемной активной части более 25 т для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предупреждающих знаков на корпусе преобразователя с указанием напряжения преобразователя при холостом ходе.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для отключения при появлении обратного тока на зарядных и подзарядных двигателях-генераторах.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выключателя в цепи аккумуляторной батареи, селективного по отношению к защитным аппаратам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блокировки для аккумуляторной батареи, не допускающей проведения заряда батареи с напряжением более 2,3В на элемент при отключенной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помещении аккумуляторной батареи одного светильника, присоединенного к сети аварийного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температуры в помещениях аккумуляторных батарей в холодное время на уровне расположения аккумуляторов не ниже +10 °С, а на подстанциях без постоянного дежурства персонала, если аккумуляторная батарея выбрана из расчета работы только на включение и отключение выключателей, допускается принимать указанную температуру не ниже 0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калориферного устройства для отопления помещения аккумуляторной батареи, расположенного вне этого помещения и подающего теплый воздух через вентиляционный канал.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отличительной окраски трубопроводов.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мест установок стоек для размещения якорей крупных электрических машин на монтажных площадках, которые рассчитаны на нагрузку от веса этих якорей и стоек, и наличие их отличительной окраски.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с указанием значения наибольшей допустимой нагрузки на монтажных площадках.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системах смазки электрических машин мощностью более 1 МВт указателей уровня масла, приборов контроля температуры масла и подшипников, а при наличии циркуляционной смазки, кроме того, приборов контроля протекания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фланцев для возможности соединения труб с арматурой.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диафрагм и вентилей, которые установлены непосредственно у мест подвода смазки к подшипникам электрических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изоляционных промежутков или изолирующих вставок длиной не менее 0,1 м в каждой трубе.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от случайных прикосновений во вращающейся части электродвигателей и части, соединяющие электродвигатели с механизмами (муфты, шкивы).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задвижки для предотвращения всасывания окружающего воздуха при останове электродвигателя продуваемого исполнения.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контроля температуры воздуха и охлаждающей воды при замкнутой принудительной системе вентиляции электродвигателей.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гибких медных жил у кабелей и проводов, присоединяемых к электродвигателям, установленным на виброизолирующих основаниях, на участке между подвижной и неподвижной частями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коммутационных аппаратов, которые отключают от сети одновременно все проводники, находящиеся под напряжением в цепях электродвигателей.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установленного аппарата аварийного отключения, исключающего возможность дистанционного или автоматического пуска электродвигателя до принудительного возврата этого аппарата в исходное положение.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 внезапных пусков электродвигателя блокировочной связи, обеспечивающей автоматическое отключение главной цепи во всех случаях исчезновения напряжения в 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нулевого вывода надежно присоединенного к нулевому рабочему проводнику питающей линии или отдельному изолированному проводнику, присоединенному к нулевой точке сети при включении обмотки магнитных пускателей, контакторов и автоматических выключателей на фазное напряжение.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действующей на сигнализацию и отключение при повышении температуры корпуса электродвигателя.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электродвигателях, имеющих принудительную смазку подшипников, защиты действующей на сигнал и отключение электродвигателя при повышении температуры или прекращении действия смазки.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на электродвигателях, имеющих принудительную вентиляцию, защиты действующей на сигнал и отключение электродвигателя при повышении температуры или прекращении действия вентиляции на электродвигателях.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срабатывающей на нарушение равенства токов ветвей, применяемых для конденсаторной батареи, имеющей две или более параллельные ветви.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сетчатых ограждений или защитных кожухов в конденсаторных установках, размещенных в общем помещении, а также устройства, предотвращающие растекание синтетической жидкости по кабельным каналам и полу помещения при нарушении герметичности корпусов конденсаторов и обеспечивающие удаление паров жидкости из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отдельной системы естественной вентиляции в помещении или шкафах конденсаторной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размещении распределительных устройств, трансформаторных подстанций над и под помещениями со взрывоопасными зонами любого класса.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прокладывании трубопроводов с пожаро - и взрывоопасными, а также с вредными и едкими веществами через распределительные устройства и трансформаторные подстанций.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192"/>
          <w:p>
            <w:pPr>
              <w:spacing w:after="20"/>
              <w:ind w:left="20"/>
              <w:jc w:val="both"/>
            </w:pPr>
            <w:r>
              <w:rPr>
                <w:rFonts w:ascii="Times New Roman"/>
                <w:b w:val="false"/>
                <w:i w:val="false"/>
                <w:color w:val="000000"/>
                <w:sz w:val="20"/>
              </w:rPr>
              <w:t>
Соблюдение требования о прохождении периодической (очередной) квалификационной проверки знаний в следующие сроки:</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1) административно-технический персонал, руководители и специалисты (инспектора) служб безопасности и охраны труда - не реже одного раза в три календарных года;</w:t>
            </w:r>
          </w:p>
          <w:p>
            <w:pPr>
              <w:spacing w:after="20"/>
              <w:ind w:left="20"/>
              <w:jc w:val="both"/>
            </w:pPr>
            <w:r>
              <w:rPr>
                <w:rFonts w:ascii="Times New Roman"/>
                <w:b w:val="false"/>
                <w:i w:val="false"/>
                <w:color w:val="000000"/>
                <w:sz w:val="20"/>
              </w:rPr>
              <w:t>
2) электротехнический и электротехнологический персонал, в том числе руководители и специалисты, имеющие право ведения оперативных переговоров и переключений, а также работники, которые приравнены к командированному персоналу и выполняющих строительно-монтажные, пуско-наладочные и ремонтные работы (в том числе измерения и испытания), за исключением административно-технического персонала - не реже одного раза в календарный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протокола квалификационной проверки знаний по итогам проведения квалификационной проверки знаний.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193"/>
          <w:p>
            <w:pPr>
              <w:spacing w:after="20"/>
              <w:ind w:left="20"/>
              <w:jc w:val="both"/>
            </w:pPr>
            <w:r>
              <w:rPr>
                <w:rFonts w:ascii="Times New Roman"/>
                <w:b w:val="false"/>
                <w:i w:val="false"/>
                <w:color w:val="000000"/>
                <w:sz w:val="20"/>
              </w:rPr>
              <w:t>
Проведение работы с оперативным и оперативно-ремонтным персоналом, с оперативными руководителями, осуществляющими управление энергоустановками в следующих формах:</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подготовка по новой должности, включающая: обучение; стажировку на рабочем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первичную квалификационную проверку знаний;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дублирование;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периодические квалификационные проверки знаний;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контрольные противоаварийные и противопожарные тренировки;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инструктажи;</w:t>
            </w:r>
          </w:p>
          <w:p>
            <w:pPr>
              <w:spacing w:after="20"/>
              <w:ind w:left="20"/>
              <w:jc w:val="both"/>
            </w:pPr>
            <w:r>
              <w:rPr>
                <w:rFonts w:ascii="Times New Roman"/>
                <w:b w:val="false"/>
                <w:i w:val="false"/>
                <w:color w:val="000000"/>
                <w:sz w:val="20"/>
              </w:rPr>
              <w:t>
5) повышение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194"/>
          <w:p>
            <w:pPr>
              <w:spacing w:after="20"/>
              <w:ind w:left="20"/>
              <w:jc w:val="both"/>
            </w:pPr>
            <w:r>
              <w:rPr>
                <w:rFonts w:ascii="Times New Roman"/>
                <w:b w:val="false"/>
                <w:i w:val="false"/>
                <w:color w:val="000000"/>
                <w:sz w:val="20"/>
              </w:rPr>
              <w:t>
Проведение работы с ремонтным персоналом в следующих формах:</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подготовка по новой должности, включающая: обучение безопасным методам производства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стажировку на рабочем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первичную квалификационную проверку знаний;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периодические квалификационные проверки знаний;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контрольные противоаварийные и противопожарные тренировки;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инструктажи;</w:t>
            </w:r>
          </w:p>
          <w:p>
            <w:pPr>
              <w:spacing w:after="20"/>
              <w:ind w:left="20"/>
              <w:jc w:val="both"/>
            </w:pPr>
            <w:r>
              <w:rPr>
                <w:rFonts w:ascii="Times New Roman"/>
                <w:b w:val="false"/>
                <w:i w:val="false"/>
                <w:color w:val="000000"/>
                <w:sz w:val="20"/>
              </w:rPr>
              <w:t>
5) повышение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плана работы с персоналом, разработанного и утвержденного руководителем.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195"/>
          <w:p>
            <w:pPr>
              <w:spacing w:after="20"/>
              <w:ind w:left="20"/>
              <w:jc w:val="both"/>
            </w:pPr>
            <w:r>
              <w:rPr>
                <w:rFonts w:ascii="Times New Roman"/>
                <w:b w:val="false"/>
                <w:i w:val="false"/>
                <w:color w:val="000000"/>
                <w:sz w:val="20"/>
              </w:rPr>
              <w:t>
Наличие в плане работы с персоналом мероприятий по следующим направлениям: подготовка персонала (руководителей, специалистов и рабочих), в том числе прохождения обучения по оказанию первой медицинской помощи;</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квалификационные проверки знаний в области электроэнергетики;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инструктажи; контрольные противоаварийные тренировки;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повышение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работы технических библиотек, технических кабинетов, кабинетов по технике безопасности, полигонов, центров и пунктов тренажерной подготовки;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проверка рабочих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соревнований по профессиональному мастерству и другие коллективные формы работы с персоналом;</w:t>
            </w:r>
          </w:p>
          <w:p>
            <w:pPr>
              <w:spacing w:after="20"/>
              <w:ind w:left="20"/>
              <w:jc w:val="both"/>
            </w:pPr>
            <w:r>
              <w:rPr>
                <w:rFonts w:ascii="Times New Roman"/>
                <w:b w:val="false"/>
                <w:i w:val="false"/>
                <w:color w:val="000000"/>
                <w:sz w:val="20"/>
              </w:rPr>
              <w:t>
проведение периодических медицинских осмотров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типовых программ по подготовки работников по новой должности, разработанных для каждой должности и каждого рабочего места и утвержденных главным техническим руководителем.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первичной квалификационной проверки знаний после завершения обучения и стажировки в срок не позднее одного месяца после назначения на должность или в срок, указанный в типовой или индивидуальной программе подготовки, утвержденной техническим руководителем.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отстранении от выполнения трудовых обязанностей работника в случае отказа от прохождения квалификационной проверки знаний, а также не подтверждения группы по электробезопасности при квалификационной проверке знаний, согласно должностной инструкции.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недопущении к выполнению должностных обязанностей по занимаемой должности лицо в период, с момента назначения внеочередной квалификационной проверки знаний до даты подтверждения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назначении председателем центральной комиссии по квалификационной проверки знаний лица, прошедшего проверку знаний в государственном органе по государственному энергетическому надзору и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центральной комиссии по квалификационной проверки знаний, в составе не менее трех человек, имеющих группу допуска по электробезопасности не ниже четвертой.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оформленного допуска работника к самостоятельной работе, прошедшего подготовку, распорядительным документом по организации или структурному подразделению.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годового перечня тем повторных инструктажей для всех должностей и специальностей, утвержденного техническим руководителем.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антикоррозионного покрытия неоцинкованных металлических опор и металлических элементов железобетонных и деревянных опор, а также стальных тросов и оттяжек опор.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технологического нарушения, возникшего в результате ошибочных действий оперативного и неоперативного персонала, недостатков в работе руководящего персонала, неудовлетворительной организации технического обслуживания и ремонта оборудования, приведшего к аварии или отказу I степени электрооборудования энергопроизводящей или энергопередающей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2 и более технологических нарушений, возникших в результате ошибочных действий оперативного и неоперативного персонала, недостатков в работе руководящего персонала, неудовлетворительной организации технического обслуживания и ремонта оборудования, приведших к отказу II степени электрооборудования энергопроизводящей или энергопередающей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технологического нарушения, возникшего в результате ошибочных действий оперативного и неоперативного персонала, недостатков в работе руководящего персонала, неудовлетворительной организации технического обслуживания и ремонта оборудования, приведшего к несчастному случаю в энергопроизводящей или энергопередающей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технических показателей электрических сетей (протяженность по классам напряжений, количество и установленная мощность трансформаторов подстанций 35 кВ и выше, трансформаторных подстанций 6-10/0,4 кВ) проектным или измененным в установленном порядке данным.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Неудовлетворительная оценка технического состояния основного и вспомогательного энергетического оборудования,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уровня технической эксплуатации энергообъектов потребителей электрической энергии требованиям нормативных правовых актов в области электроэнергетики, при наличии следующего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мероприятий по решениям государственного органа по государственному энергетическому надзору и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Несвоевременное или неполное выполнение мероприятий, разработанных на основе актов расследования технологических нарушений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требований по соблюдению оперативной и диспетчерской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w:t>
            </w:r>
            <w:r>
              <w:br/>
            </w:r>
            <w:r>
              <w:rPr>
                <w:rFonts w:ascii="Times New Roman"/>
                <w:b w:val="false"/>
                <w:i w:val="false"/>
                <w:color w:val="000000"/>
                <w:sz w:val="20"/>
              </w:rPr>
              <w:t>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июня 2023 года № 101</w:t>
            </w:r>
            <w:r>
              <w:br/>
            </w:r>
            <w:r>
              <w:rPr>
                <w:rFonts w:ascii="Times New Roman"/>
                <w:b w:val="false"/>
                <w:i w:val="false"/>
                <w:color w:val="000000"/>
                <w:sz w:val="20"/>
              </w:rPr>
              <w:t>и 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июня 2023 года № 214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электроэнергетики</w:t>
            </w:r>
          </w:p>
        </w:tc>
      </w:tr>
    </w:tbl>
    <w:bookmarkStart w:name="z761" w:id="196"/>
    <w:p>
      <w:pPr>
        <w:spacing w:after="0"/>
        <w:ind w:left="0"/>
        <w:jc w:val="left"/>
      </w:pPr>
      <w:r>
        <w:rPr>
          <w:rFonts w:ascii="Times New Roman"/>
          <w:b/>
          <w:i w:val="false"/>
          <w:color w:val="000000"/>
        </w:rPr>
        <w:t xml:space="preserve"> Степень нарушений требований в области электроэнергетики в отношении котельных, осуществляющих производство тепловой энергии в зоне централизованного теплоснабжения</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предоставления достоверной информации о возникших технологических нарушениях в сводной отчетности о технологических нарушениях, направленной до седьмого числа месяца, следующего за отчетным.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предоставления оперативного сообщения в течение 1 часа с момента возникновения технологического нарушения и произошедших несчастных случаев на производстве.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направления письменного сообщения государственному органу по государственному энергетическому надзору и контролю, местному исполнительному органу (по компетенции) и системному оператору в течение 12 часов с момента возникновения технологического нарушения и произошедших несчастных случаев.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197"/>
          <w:p>
            <w:pPr>
              <w:spacing w:after="20"/>
              <w:ind w:left="20"/>
              <w:jc w:val="both"/>
            </w:pPr>
            <w:r>
              <w:rPr>
                <w:rFonts w:ascii="Times New Roman"/>
                <w:b w:val="false"/>
                <w:i w:val="false"/>
                <w:color w:val="000000"/>
                <w:sz w:val="20"/>
              </w:rPr>
              <w:t>
 Отсутствие в предоставленном оперативном и письменном сообщении о произошедшем технологическом нарушении и несчастном случай, сведений:</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1) о перечне отработавших защит, автоматики и блокировок;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о перечне вышедшего из строя оборудования и оставшегося в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3) о последствиях технологического нарушения: объема поврежденного оборудования, недоотпуска, количества отключенных потребителей, времени ликвидации технологического нарушения;</w:t>
            </w:r>
          </w:p>
          <w:p>
            <w:pPr>
              <w:spacing w:after="20"/>
              <w:ind w:left="20"/>
              <w:jc w:val="both"/>
            </w:pPr>
            <w:r>
              <w:rPr>
                <w:rFonts w:ascii="Times New Roman"/>
                <w:b w:val="false"/>
                <w:i w:val="false"/>
                <w:color w:val="000000"/>
                <w:sz w:val="20"/>
              </w:rPr>
              <w:t>
4) о последствиях несчастного случая.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198"/>
          <w:p>
            <w:pPr>
              <w:spacing w:after="20"/>
              <w:ind w:left="20"/>
              <w:jc w:val="both"/>
            </w:pPr>
            <w:r>
              <w:rPr>
                <w:rFonts w:ascii="Times New Roman"/>
                <w:b w:val="false"/>
                <w:i w:val="false"/>
                <w:color w:val="000000"/>
                <w:sz w:val="20"/>
              </w:rPr>
              <w:t>
Соблюдение порядка информирования об авариях на объектах котельной, возникших в результате:</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1) несоответствия объектов и организации их эксплуатации требованиям по безопасности, техническому состоянию и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некачественного проведения ремонтов, нарушения сроков проведения ремонтов, профилактических осмотров и испытаний, контроля состояния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несоблюдения технологической дисциплины при производстве ремонтных работ;</w:t>
            </w:r>
          </w:p>
          <w:p>
            <w:pPr>
              <w:spacing w:after="20"/>
              <w:ind w:left="20"/>
              <w:jc w:val="both"/>
            </w:pPr>
            <w:r>
              <w:rPr>
                <w:rFonts w:ascii="Times New Roman"/>
                <w:b w:val="false"/>
                <w:i w:val="false"/>
                <w:color w:val="000000"/>
                <w:sz w:val="20"/>
              </w:rPr>
              <w:t>
4) несвоевременного принятия мер по устранению аварийных очагов и дефектов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199"/>
          <w:p>
            <w:pPr>
              <w:spacing w:after="20"/>
              <w:ind w:left="20"/>
              <w:jc w:val="both"/>
            </w:pPr>
            <w:r>
              <w:rPr>
                <w:rFonts w:ascii="Times New Roman"/>
                <w:b w:val="false"/>
                <w:i w:val="false"/>
                <w:color w:val="000000"/>
                <w:sz w:val="20"/>
              </w:rPr>
              <w:t>
Наличие описания всех причин возникновения, развития отказов I и II степени на объектах котельной, возникших в результате:</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1) несоответствия объектов и организации их эксплуатации требованиям по безопасности, техническому состоянию и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некачественного проведения ремонтов, нарушения сроков проведения ремонтов, профилактических осмотров и испытаний, контроля состояния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несоблюдения технологической дисциплины при производстве ремонтных работ;</w:t>
            </w:r>
          </w:p>
          <w:p>
            <w:pPr>
              <w:spacing w:after="20"/>
              <w:ind w:left="20"/>
              <w:jc w:val="both"/>
            </w:pPr>
            <w:r>
              <w:rPr>
                <w:rFonts w:ascii="Times New Roman"/>
                <w:b w:val="false"/>
                <w:i w:val="false"/>
                <w:color w:val="000000"/>
                <w:sz w:val="20"/>
              </w:rPr>
              <w:t>
4) несвоевременного принятия мер по устранению аварийных очагов и дефектов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200"/>
          <w:p>
            <w:pPr>
              <w:spacing w:after="20"/>
              <w:ind w:left="20"/>
              <w:jc w:val="both"/>
            </w:pPr>
            <w:r>
              <w:rPr>
                <w:rFonts w:ascii="Times New Roman"/>
                <w:b w:val="false"/>
                <w:i w:val="false"/>
                <w:color w:val="000000"/>
                <w:sz w:val="20"/>
              </w:rPr>
              <w:t>
Наличие описания всех причин возникновения, развития аварий возникших в результате:</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1) превышения нормативного значения вибрации;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нарушения противоаварийной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дефектов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дефектов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дефектов изготовления;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дефектов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дефектов монтажа;</w:t>
            </w:r>
          </w:p>
          <w:p>
            <w:pPr>
              <w:spacing w:after="20"/>
              <w:ind w:left="20"/>
              <w:jc w:val="both"/>
            </w:pPr>
            <w:r>
              <w:rPr>
                <w:rFonts w:ascii="Times New Roman"/>
                <w:b w:val="false"/>
                <w:i w:val="false"/>
                <w:color w:val="000000"/>
                <w:sz w:val="20"/>
              </w:rPr>
              <w:t>
8) дефектов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201"/>
          <w:p>
            <w:pPr>
              <w:spacing w:after="20"/>
              <w:ind w:left="20"/>
              <w:jc w:val="both"/>
            </w:pPr>
            <w:r>
              <w:rPr>
                <w:rFonts w:ascii="Times New Roman"/>
                <w:b w:val="false"/>
                <w:i w:val="false"/>
                <w:color w:val="000000"/>
                <w:sz w:val="20"/>
              </w:rPr>
              <w:t>
Наличие описания всех причин возникновения, развития отказов отказов I и II степени возникших в результате:</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1) превышения нормативного значения вибрации;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нарушения противоаварийной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дефектов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дефектов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дефектов изготовления;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дефектов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дефектов монтажа;</w:t>
            </w:r>
          </w:p>
          <w:p>
            <w:pPr>
              <w:spacing w:after="20"/>
              <w:ind w:left="20"/>
              <w:jc w:val="both"/>
            </w:pPr>
            <w:r>
              <w:rPr>
                <w:rFonts w:ascii="Times New Roman"/>
                <w:b w:val="false"/>
                <w:i w:val="false"/>
                <w:color w:val="000000"/>
                <w:sz w:val="20"/>
              </w:rPr>
              <w:t>
8) дефектов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описания всех причин возникновения, развития отказов II степени связанных с повреждением из-за заводских дефектов оборудования, не выработавшего срок службы, повреждением тепловых сетей в отопительный сезон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второго экземпляра акта расследования технологического нарушения, со всеми приложениями в государственный по государственному энергетическому надзору и контролю в течение трех рабочих дней со дня подписания.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взрывозащищенной осветительной арматуры для освещения помещений, в которые не исключено проникновение горючего газа и паров взрывоопасных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выполнения аварийного освещения и сети освещения на 12 В в производственных помещениях, в которые не исключено проникновение горючего газа и паров взрывоопасных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небольшого количества (до 2-3 литров) щелочи и кислоты (кроме плавиковой) в стеклянной таре (бутылях) с притертыми пробками в отдельных помещений, оборудованных вентиляцией.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нумерации и надписей в соответствии с технологической схемой во всех пусковых устройствах и арматуре, а также указания направления вращения при открывании или закрытии их на штурвалах задвижек, вентилей и шиберов.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переносных электрических фонарей при обслуживании оборудования в местах, не имеющих стационарного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приемки лесов высотой более 4 метра (далее –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журнале записи ежедневного осмотра руководителем лесов в процессе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перечня газоопасных подземных сооружений в цехе (районе, участке), вывешенного на видном месте.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отметки всех газоопасных подземных сооружений на технологической схеме и маршрутной карте.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выполнения работы в подземном сооружении или резервуаре (кроме резервуаров для хранения топлива и масел) при температуре воздуха в нем выше 32оС только в исключительном случае (при аварий, если она грозит жизни людей, нарушению оборудования и другому) с разрешения руководителя работ и под его непосредственным руководством с принятием необходимых мер для предотвращения ожогов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ремонте вращающихся механизмов.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знаков безопасности "Работать здесь" на месте производства работы на отключенных приводах и пусковом устройстве механизма, не допускающие подачу напряжения и оперирование запорной арматурой.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огневых работ в помещениях и на территории мазутного хозяйства (мазутные резервуары, приемосливные устройства, походные каналы, мазутонасосные).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расположения установки для приготовления растворов гидразингидрата в изолированном помещении, оборудованного приточно-вытяжной вентиляцией, имеющей подвод технической воды и приямок для сбора и нейтрализации дренажных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запаса хлорной извести для нейтрализации пролитого раствора гидразингидрата в помещении.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в помещении гидрозинной установки каких-либо других реагентов 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"Гидразингидрат" снаружи помещения гидразинной установки и наличие предупреждающих знаков безопасности "Осторожно. Ядовитые вещества" для вывешивания.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наряда при выполнении работ в емкостях и резервуарах.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нахождения растворов ядовитых веществ, необходимых для повседневной работы, в отдельном шкафу с надписью "Яды". Оставлять ядовитые вещества на рабочем столе не допускается.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металлических корпусов электрооборудования и приборов (сушильные шкафы, муфельные печи, кондуктомеры, рН-метры), питающихся от сети 220 вольт (далее –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использования электроплиток с открытой спиралью.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котельных агрегатов (работа внутри топок, барабанов), на конвективных поверхностях нагрева, электрофильтрах, в газоходах, воздуховодах, в системах пылеприготовления, золоудаления и золоулавливания.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турбин и их вспомогательного оборудования (конденсаторов, теплообменных аппаратов, масляных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конвейеров, устройств, сбрасывающих топливо с ленточных конвейеров, питателей, элеваторов, дробилок, грохотов, вагоноопрокидывателей, багеров.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электромагнитных сепараторов, весов ленточных конвейеров, щепо- и корнеуловителей, а также механизированных пробоотборников твердого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ремонтных работ в мазутном хозяйстве.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насосов (питательных, конденсатных, циркуляционных, сетевых, подпиточных и других) и мешалок, перечень которых устанавливает работодатель.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вращающихся механизмов (дутьевых и мельничных вентиляторов, дымососов, мельниц и других).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огневых работ на оборудовании, в зоне действующего оборудования и в производственных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установки и снятия заглушек на трубопроводах (кроме трубопроводов воды с температурой ниже 450С);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грузоподъемных машин (кроме колесных и гусеничных самоходных), крановых тележек, подкрановых путей, скреперных установок, перегружателей, подъемников, фуникулеров, канатных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демонтажа и монтажа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врезки гильз и штуцеров для приборов, установки и снятию измерительных диафрагм расходомеров.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установки, снятия, проверки и ремонта аппаратуры автоматического регулирования, дистанционного управления, защиты, сигнализации и контроля, требующие останова, ограничения производительности и изменения схемы и режима работы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трубопроводов и арматуры без снятия ее с трубопроводов, ремонт или замена импульсных линий (газо-, мазуто-, масло- и паропроводов, трубопроводов пожаротушения, дренажных линий, трубопроводов с ядовитыми и агрессивными средами).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связанных с монтажом и наладкой датчиков.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в местах, опасных в отношении загазованности, взрывоопасности и поражения электрическим током и с ограниченным доступом посещения.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в камерах, колодцах, аппаратах, бункерах, резервуарах, баках, коллекторах, туннелях, трубопроводах, каналах и ямах и других металлических емкостях.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наряда при выполнении дефектоскопии оборудования.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химической очистки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нанесения антикоррозионного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теплоизоляционных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сборки и разборки лесов и крепления стенок траншей, котлованов.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земляных работ в зоне расположения подземных коммуникаций.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загрузки, догрузки и выгрузки фильтрующего материала, связанного со вскрытием фильтров.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ремонтных работ в хлораторной, гидразинной и аммиачной установках.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водолазных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работ, проводимых с плавучих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водозаборных сооружений (работа, при которой возможно падение персонала в воду).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при выполнении ремонта дымовых труб, сооружений и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лиц, уполномоченных для выдачи нарядов, утвержденных техническим руководителем предприятия и копий этих списков на рабочих местах начальников смен цехов (блоков), дежурных по району, а также их корректировка при изменении состава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промежуточных нарядов при выполнении ремонтных работ по общему наряду.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работников подрядных организаций, могущих быть руководителями и производителями работ по общим нарядам, руководителями и производителями работ по нарядам и промежуточным нарядам, утвержденных техническими руководителями этих организаций и передаваемые предприятиям, в ведении которых находится оборудование, а также своевременная корректировка при изменении состава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акта-допуска, строительно-монтажных организаций к работам на территории действующего предприятия (организации) оформленного заказчиком и подрядчиком.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наряда на выполнение работ строительно-монтажной организацией, выписанного подрядчиком.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согласования мероприятий по обеспечению безопасности труда и порядок производства работ, указанные в наряде, в части предупреждения воздействия персонала строительно-монтажной организации на состояние эксплуатации энергетических установок и техники безопасности в цехе (на объекте теплосети) с его руководителем.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выдачи наряда строительно-монтажной организацией руководителями и специалистами цехов (районов теплосети).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работников профессиональной подготовки соответствующей по характеру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группы по электробезопасности персонала, обслуживающего электроустановки.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удостоверения о проверке знаний норм труда и правил работы в электроустановках, у работника, прошедшего проверку знаний по технике безопасности при эксплуатации электроустановок.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удостоверения у лиц, допущенных к выполнению работ, к которым предъявляются дополнительные (повышенные) требования по безопасности специальных работ.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руководителя предприятия о назначении уполномоченного лица за безопасное проведение работ в электроустановках, за исключением членов бригады.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производства допуска на рабочее место, с согласия лица, имеющего его выдавать.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и распоряжения для допуска к работе непосредственно на рабочем месте.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оформления допуска в обоих экземплярах наряда и в журнале учета работ по нарядам и распоряжениям.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оформления допуска к работе по распоряжению в оперативном журнале или журнале учета работ по нарядам и распоряжениям.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знаков (плакатов) "НЕ ВКЛЮЧАТЬ работают люди" для вывешивания на приводах комбинированных выключателей, разъединителей, отделителей и выключателей нагрузки, на ключах и кнопках дистанционного управления, на коммутационной аппаратуре до 1000 В (автоматы, рубильники, выключатели), при включении которых подается напряжение на рабочее место.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вывешенных плакатов у снятых предохранителей на присоединениях до 1000 В, не имеющих автоматов, выключателей или рубильников.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вывешенных плакатов на ограждениях у разъединителей, управляемых оперативной штангой, а у однополюсных разъединителей - на приводе каждого разъединителя.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плакатов для вывешивания при работах в КРУ (комплектные распределительные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заземления при работе на токоведущих частях, установленного непосредственно после проверки отсутствия напряжения.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при работе в электроустановках до 1000 В при работах на сборных шинах РУ (распределительное устройство), щитов, сборок шины (за исключением шин, выполненных изолированным проводом).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замков на задвижках и шиберах последних для закрывания и запирания перед допуском к работе на электродвигателях насосов, дымососов и вентиляторов, если возможно вращение электродвигателей от соединенных с ними механизмов, а также наличие принятых мер по затормаживанию роторов электродвигателей.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снятия ограждения, вращающихся частей электродвигателей во время их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снятия после отключения электрофильтра статического заряда с него и с питающих кабелей посредством заземления электроагрегатов.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выполнения работ без проверки подземных сооружений на загазованность и приступать к работе в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обученных лиц, пользующихся приборами для проведения проверки подземных сооружений на загазованность, утвержденного указанием по предприятию.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проверки отсутствия газов с помощью открытого огня.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стационарных лестниц с поручнями для осмотра силовых трансформаторов и реакторов.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предупредительных знаков (плакатов) для закрытия доступа к смотровым площадкам на трансформаторах и реакторах, находящихся в работе или в резерве.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для настилов лесов, подмостей, люлек, если высота их над поверхностью грунта или перекрытием превышает 1,3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технологической карты, ППР (плана производства работ) или других документов определяемые по которым меры безопасности при невозможности или нецелесообразности устройства настилов и ограждений, а также при работе на оборудовании в каждом отдельном случае.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удостоверения у командированных работников.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пусков котлов, составленных на основе инструкции завода-изготовителя и результатов испытаний пусковых режимов.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соответствия режима работы котла режимной карте, составленной на основе испытания оборудования и инструкции по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заземления, уплотнения, постоянного освещения, штепсельных розеток на 12 и 220 В на щитах шкафного типа, запертых дверей щитов.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графика, утвержденного техническим руководителем энергообъекта и составленного на основании заводских инструкций или нормативов на сроки и состав технического обслуживания и ремонта для проведения технического обслуживания, текущего и капитального ремонта.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технологического алгоритма всех изменений в средствах логического управления, введенных в эксплуатацию, утвержденных техническим руководителем энергообъекта.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согласования с химическим цехом (лабораторией или соответствующим подразделением) включения в работу и отключение любого оборудования, могущего вызывать ухудшение качества воды и пара.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наряда-допуска при выполнении ремонта трубопроводов, арматуры и элементов дистанционного управления арматурой, установки и снятия заглушек, отделяющих ремонтируемый участок трубопровода.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осуществления контроля за состоянием золоулавливающих устройств в соответствии с типовыми инструкциями заводов-изготовителей по их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202"/>
          <w:p>
            <w:pPr>
              <w:spacing w:after="20"/>
              <w:ind w:left="20"/>
              <w:jc w:val="both"/>
            </w:pPr>
            <w:r>
              <w:rPr>
                <w:rFonts w:ascii="Times New Roman"/>
                <w:b w:val="false"/>
                <w:i w:val="false"/>
                <w:color w:val="000000"/>
                <w:sz w:val="20"/>
              </w:rPr>
              <w:t xml:space="preserve">
Соблюдение порядка организации эксплуатации систем гидро- и пневмозолоудаления организуется в режимах, обеспечивающих: </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1) оптимальные расходы воды, воздуха и электроэнергии;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минимальный износ золошлакопроводов;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исключение замораживания внешних пульпопроводов и водоводов, заиления золосмывных аппаратов, каналов и пульпоприемных бункеров, образования отложений золы в бункерах, течках и золопроводах пневмозолоудаления.</w:t>
            </w:r>
          </w:p>
          <w:p>
            <w:pPr>
              <w:spacing w:after="20"/>
              <w:ind w:left="20"/>
              <w:jc w:val="both"/>
            </w:pPr>
            <w:r>
              <w:rPr>
                <w:rFonts w:ascii="Times New Roman"/>
                <w:b w:val="false"/>
                <w:i w:val="false"/>
                <w:color w:val="000000"/>
                <w:sz w:val="20"/>
              </w:rPr>
              <w:t>
Наличие необходимой площади и глубины отстойного бассейна для ликвидации пресыщения воды труднорастворимыми соединениями и осаждения взвешенных твердых частиц (осветления).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подержания в исправности контрольно - измерительных приборов, устройств технологических защит, блокировок и сигнализации систем гидро- и пневмозолоудаления и проведение периодических проверок.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ремонта и замены оборудования, составленного на основе опыта эксплуатации систем золо- и шлакоудаления, а также корректировок при изменении работы систем золошлако удаления (изменение вида топлива, подключение дополнительных котлов).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осуществления заполнения золоотвалов водой и золошлаками, а также выдача золошлаков из золоотвалов по проектной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для автоматического включения резерва, поддерживаемого в постоянной готовности к действию и периодически проверяемого по графику, утвержденному техническим руководителем энергообъекта.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технического руководителя электростанции, отмеченных в оперативном журнале, с указанием количества поданной воды и источника водоснабжения на каждый случай подачи воды для подпитки тепловой сети, не отвечающей требованиям.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обратных трубопроводов от внезапного повышения давления.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утвержденного техническим руководителем энергообъекта для оценки состояния баков-аккумуляторов и емкостей запаса, определяющего их пригодность к дальнейшей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контроля структурного состояния основного и наплавленного металла для обеспечения безопасной работы теплоэнергетического оборудования и предотвращения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контроля металла, утвержденного техническим руководителем электростанции.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организации эксплуатационного контроля, организованного для оценки изменения структурного состояния металла элементов оборудования и определения его пригодности к дальнейшей эксплуатации в пределах паркового срока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мероприятий, обеспечивающих надежную работу в течение указанного времени для технического диагностирования основных элементов энергооборудования (гибов трубопроводов, барабанов, коллекторов котла, паропроводов, сосудов, корпусов цилиндров, стопорных клапанов, роторов турбин), проводимых специализированными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экспертно-технической комиссии, которая рассматривает результаты контроля металла за все время эксплуатации, другие необходимые документы и принимает решение о ремонте этих узлов и деталей и оставлении их в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пускорегулирующих устройств и защит при эксплуатации электродвигателей для надежной работы при пуске и в рабочих режимах.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устройства, сигнализирующего о появлении воды в корпусе электродвигателя с водяным охлаждением обмотки ротора и активной стали статора, а также со встроенными водяными воздухоохладителями.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завода-изготовителя для обеспечения соответствия эксплуатации оборудования и аппаратуры систем водяного охлаждения, качества конденсата и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рабочего или резервного источника питания для сохранения устойчивости технологического режима основного оборудования при перерыве в электропитании электродвигателей ответственного тепломеханического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ответственных механизмов, утвержденных техническим руководителем.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"Аккумуляторная", "Огнеопасно", "Запрещается курить" и вывешенных соответствующих знаков безопасности о недопущении пользоваться открытым огнем и курить на дверях помещения аккумуляторной батареи.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покрытия из негорючего антикоррозионного лака и краски металлических неоцинкованных брони кабелей, проложенных в кабельных сооружениях, и металлические конструкции с неметаллизированным покрытием, по которым проложены кабели, а также кабельные металлические короба.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или зануления кабелей с металлическими оболочками или броней, а также у кабельных конструкции, на которых прокладываются кабели.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разрешения энергообъекта для производства раскопки кабельных трасс или земляных работ вблизи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разрешенной заявки для работы в устройствах релейной защиты и автоматики, которые могут вызвать неправильное отключение защищаемого или других присоединений, а также иные, не предусмотренные воздействия на оборудование, действующие устройства релейной защиты и автоматики, в котором в свою очередь и учитываются данные возможности.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отдельного заземляющего проводника каждого элемента установки, подлежащего заземлению.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последовательного соединения заземляющими проводниками нескольких элементов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выполнения присоединения заземляющих проводников к заземлителю и заземляемым конструкциям сваркой, а к корпусам аппаратов, машин и опорам воздушных линий электропередачи (ВЛ) - сваркой или болтовым соединением.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проведения измерения напряжений прикосновения после монтажа, переустройства и капитального ремонта заземляющего устройства не реже 1 раза в 6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устройств защитного заземления электроустановок зданий и сооружений и молниезащиты 2-й и 3-й категорий этих зданий и сооружений, которые являются общими.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естественных и искусственных заземляющих проводников для объединения заземляющих устройств разных электроустановок, число их должно быть не менее двух.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защитных проводников, где проводники должны быть защищены в местах пересечения проводников с кабелями, трубопроводами, железнодорожными путями, в местах их ввода в здания и в других местах, где возможны механические повреждения.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автономных передвижных источников питания с изолированной нейтралью, имеющих устройство непрерывного контроля сопротивления изоляции относительно корпуса (земли) со световым и звуковым сигналами.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от прямого прикосновения в передвижных электроустановках основной изоляции токоведущих частей, ограждений и оболочек.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кабельных сооружениях каких-либо временных устройств, хранение в них материалов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выходов из кабельных сооружений наружу или в помещения с производствами категорий Г и Д при длине кабельных сооружений не менее 25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дверей кабельных сооружений самозакрывающихся, с уплотненными притворами.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входа с лестницами в проходных кабельных эстакадах с мостиками обслуживания.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расстояния между входами проходных кабельных эстакад не более 150 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расстояние от торца проходных кабельных эстакад до входа в нее не более 25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дверей, предотвращающих свободный доступ на эстакады лицам, не связанных с обслуживанием кабельного хозяйства.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имеющих самозапирающиеся замки, открываемые без ключа с внутренней стороны эстакады.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более 150 м между входами в кабельную галерею при прокладке в ней кабелей не выше 35 киловольт (далее – кВ), а при прокладке маслонаполненных кабелей, кабелей с пластмассовой изоляцией - не более 120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перекрытия съемными несгораемыми плитами кабельных канал и двойных полов в распределительных устройствах и помещениях.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перекрытия рифленой сталью в электромашинных и тому подобных помещениях, а в помещениях щитов управления с паркетными полами - деревянными щитами с паркетом, защищенными снизу асбестом и по асбесту - жестью.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отдельной плиты перекрытия, не превышающего массы, снимаемой вручную, не больше 70 килограмм (далее – кг).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плитах перекрытия приспособления для подъема.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высоты кабельных колодцев не менее 1,8 м, высота камер не нормируется, при этом кабельные колодцы для соединительных стопорных и полустопорных муфт должны иметь размеры, обеспечивающие монтаж муфт без разрытия, а также береговые колодцы на подводных переходах должны иметь размеры, обеспечивающие размещение резервных кабелей и подпитывающих аппаратов.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приямка в полу колодца для сбора грунтовых и ливневых вод, также водоотливного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металлических лестниц в кабельных колодцах, при этом в кабельных колодцах кабели и соединительные муфты должны быть уложены на конструкциях, лотках или перегородках.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люков кабельных колодцев и туннелей диаметром не менее 650 миллиметров (далее – мм).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двойных металлических крышек в закрытых люках кабельных колодцев и туннелей, где нижняя - с замком, открываемая со стороны туннеля без ключа.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крышках люков кабельных колодцев и туннелей приспособления для снятия.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независимой вентиляции каждого отсека кабельных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электрического освещения и сети для питания переносных светильников и инструментов оборудования кабельных сооружений, за исключением колодцев для соединительных муфт, каналов, камер и открытых эстакад.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прокладки проводов связи и радиофикации под и над эстакадами и галереями.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наименьшей высоты кабельной эстакады и галереи в непроезжей части территории промышленного предприятия на уровне не менее 2,5 м от планировочной отметки земли.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203"/>
          <w:p>
            <w:pPr>
              <w:spacing w:after="20"/>
              <w:ind w:left="20"/>
              <w:jc w:val="both"/>
            </w:pPr>
            <w:r>
              <w:rPr>
                <w:rFonts w:ascii="Times New Roman"/>
                <w:b w:val="false"/>
                <w:i w:val="false"/>
                <w:color w:val="000000"/>
                <w:sz w:val="20"/>
              </w:rPr>
              <w:t>
Соблюдение выполнения при прокладке кабельных линий в производственных помещениях следующих требований:</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1) кабели должны быть доступны для ремонта, а открыто проложенные - и для осмотра;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расстояние между параллельно проложенными силовыми кабелями и всякого рода трубопроводами, должно быть не менее 0,5 м, а между газопроводами и трубопроводами с горючими жидкостями - не менее 1 м.</w:t>
            </w:r>
          </w:p>
          <w:p>
            <w:pPr>
              <w:spacing w:after="20"/>
              <w:ind w:left="20"/>
              <w:jc w:val="both"/>
            </w:pPr>
            <w:r>
              <w:rPr>
                <w:rFonts w:ascii="Times New Roman"/>
                <w:b w:val="false"/>
                <w:i w:val="false"/>
                <w:color w:val="000000"/>
                <w:sz w:val="20"/>
              </w:rPr>
              <w:t>
3) расстояние между параллельно проложенными силовыми кабелями и всякого рода трубопроводами, должно быть не менее 0,5 м, а между газопроводами и трубопроводами с горючими жидкостями - не менее 1 м. При меньших расстояниях сближения и при пересечениях кабели должны быть защищены от механических повреждений (металлическими трубами, кожухами) на всем участке сближения плюс по 0,5 м с каждой его стороны, а в необходимых случаях защищены от перегрева.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высоты не менее 1,8 м от пола при прокладке кабельных линий в производственных помещениях при пересечении проходов.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параллельной прокладки кабельных линий в производственных помещениях над и под маслопроводами и трубопроводами с горючей жидкостью в вертикальной плоскости.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проекта для определения глубины заложения кабелей, при этом прокладка через реки с неустойчивым руслом и берегами, подверженными размыванию, заглубление кабелей в дно должно быть сделано с учетом местных условий.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прокладки кабелей в зонах пристаней, причалов, гаваней, паромных переправ, а также зимних регулярных стоянок судов и барж.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кабельных колодцев на местах выхода кабелей.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прокладки в асбестоцементных трубах по металлическим и железобетонным мостам и при подходе к ним кабели.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изолированности (электрической) всех подземных кабелей при прохождении по металлическим и железобетонным местам от металлических частей моста.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кабельных линий, проложенных по деревянным сооружениям (мостам, причалам, пирсам) в стальных трубах.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плаката на опорах воздушной линии на высоте 2,2-3 м от земли с указанием порядкового номера и года установки опоры, расстояния от опоры воздушной линии до кабельной линии связи (на опорах, установленных на расстоянии менее 4 м до кабелей связи), а через 250 м по магистрали воздушной линии - ширина охранной зоны и телефон владельца воздушной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самонесущихся изолированных проводов при прохождении воздушной линии по лесным массивам и зеленым насаждениям.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до деревьев и кустов при наибольшей стреле провеса самонесущихся изолированных проводов и наибольшем отклонении не менее 0,3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при наибольшей стреле провеса неизолированных проводов или наибольшем отклонении до деревьев, кустов и прочей растительности не менее 1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металлических конструкций, бандажей на опорах воздушной линии от коррозии.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длины ответвления от воздушной линии к вводу в здание пролета не более 25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дополнительной промежуточной опоры при длине пролета ответвления от воздушной линии к вводу в здание более 25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крепления неизолированных проводов к изоляторам и изолирующим траверсам на опорах воздушной линии, за исключением опор для пересечений, которые должны быть одинарными. Крепление проводов к штыревым изоляторам на промежуточных опорах выполняется на шейке изолятора, с внутренней его стороны по отношению к стойке опоры, при помощи проволочной вязки или зажимов. Провода ответвлений от воздушной линии к вводам должны иметь глухое крепление.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аппаратов для подключения электроприемников на высоте 1,6-1,8 м от поверхности земли на опорах.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204"/>
          <w:p>
            <w:pPr>
              <w:spacing w:after="20"/>
              <w:ind w:left="20"/>
              <w:jc w:val="both"/>
            </w:pPr>
            <w:r>
              <w:rPr>
                <w:rFonts w:ascii="Times New Roman"/>
                <w:b w:val="false"/>
                <w:i w:val="false"/>
                <w:color w:val="000000"/>
                <w:sz w:val="20"/>
              </w:rPr>
              <w:t>
Наличие расстояния между проводами на опоре и в пролете по условиям их сближения в пролете при наибольшей стреле провеса 1,2 м должны быть не менее:</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1) при вертикальном расположении проводов и расположении проводов с горизонтальным смещением не более 20 - 60 сантиметров (далее – см) в районах с нормативной толщиной стенки гололеда до 15 мм и 90 см - в районах с нормативной толщиной стенки гололеда 20 мм и более;</w:t>
            </w:r>
          </w:p>
          <w:p>
            <w:pPr>
              <w:spacing w:after="20"/>
              <w:ind w:left="20"/>
              <w:jc w:val="both"/>
            </w:pPr>
            <w:r>
              <w:rPr>
                <w:rFonts w:ascii="Times New Roman"/>
                <w:b w:val="false"/>
                <w:i w:val="false"/>
                <w:color w:val="000000"/>
                <w:sz w:val="20"/>
              </w:rPr>
              <w:t>
2) при другом расположении проводов во всех районах по гололеду при скорости ветра при гололеде до 18 метров в секунду (далее – м/с) - 40 см, при скорости более 18 м/с - 60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вертикали между проводами разных фаз на опоре при ответвлении от воздушной линии и при пересечениях разных воздушных линий на общей опоре не менее 10 см, также соблюдение расстояния между изоляторами ввода по их осям должно быть не менее 40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горизонтали между проводами при спусках на опоре не менее 15 см и расстояния от проводов до стойки, траверсы или других элементов не менее 5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205"/>
          <w:p>
            <w:pPr>
              <w:spacing w:after="20"/>
              <w:ind w:left="20"/>
              <w:jc w:val="both"/>
            </w:pPr>
            <w:r>
              <w:rPr>
                <w:rFonts w:ascii="Times New Roman"/>
                <w:b w:val="false"/>
                <w:i w:val="false"/>
                <w:color w:val="000000"/>
                <w:sz w:val="20"/>
              </w:rPr>
              <w:t>
Наличие совместной подвески проводов воздушной линии до 1 кВ и неизолированных проводов воздушной линии до 10 кВ на общих опорах, которые допускаются при соблюдении следующих условий:</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1) воздушные линии до 1 кВ должны выполняться по расчетным климатическим условиям воздушной линии до 10 кВ;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провода воздушной линии до 10 кВ должны располагаться выше проводов воздушной линии до 1 кВ;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провода воздушной линии до 10 кВ, закрепляемые на штыревых изоляторах, должны иметь двойное крепление;</w:t>
            </w:r>
          </w:p>
          <w:p>
            <w:pPr>
              <w:spacing w:after="20"/>
              <w:ind w:left="20"/>
              <w:jc w:val="both"/>
            </w:pPr>
            <w:r>
              <w:rPr>
                <w:rFonts w:ascii="Times New Roman"/>
                <w:b w:val="false"/>
                <w:i w:val="false"/>
                <w:color w:val="000000"/>
                <w:sz w:val="20"/>
              </w:rPr>
              <w:t>
4) расстояние по вертикали между ближайшими проводами разных напряжений, расположенными на общей опоре, а также в середине пролета при температуре окружающего воздуха плюс 15°С без ветра, должно быть не менее 2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при совместной подвеске на общих опорах самоизолированных проводов и неизолированных проводов воздушной линии до 1 кВ по вертикали между ними на опоре и в пролете при температуре окружающего воздуха плюс 15 °С без ветра не менее 0,4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подвески семи проводов с расщеплением одной фазы на два провода, с общим нулевым проводом на воздушной линии, по которым осуществляется питание отдельных потребителей с сосредоточенной нагрузкой.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изоляторов либо траверс из изоляционных материалов на воздушной линии, независимо от материала опор, степени загрязнения атмосферы и интенсивности грозовой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многошейковых или дополнительных изоляторов в местах ответвлений от воздушных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устройств на опорах воздушной линии, предназначенных для повторного заземления нулевого провода, защиты от атмосферных перенапряжений, заземления электрооборудования, установленного на опорах воздушной линии, заземления защитных аппаратов.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защитных проводников к нулевому проводу металлических опор, металлических конструкций и арматур железобетонных опор.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нулевого провода к заземляющему выпуску арматуры железобетонных стоек и подкосов опор.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к заземляющему проводнику оттяжки опор воздушной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крюков, штырь и арматур опор воздушной линии напряжением до 1 кВ, ограничивающих пролет пересечения, а также опор, на которых производится совместная подвеска.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присоединения к заземлителю отдельным спуском защитных аппарат, устанавливаемые на опорах воздушной линии для защиты от грозовых перенапряжений.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приставки к деревянным опорам из предварительно напряженного железобетона.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воздушной линии в населенной и ненаселенной местности при наибольшей стреле провеса проводов до поверхности земли и проезжей части улиц не менее 6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воздушной линии до земли при наибольшей стреле провеса в труднодоступной местности до 3,5 м и в недоступной местности (склоны гор, скалы, утесы) до 1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до земли от проводов на изоляторах ввода в здание допускается не менее 2,75 м и при невозможности соблюдения указанного расстояния должна быть установлена дополнительная опора или конструкция на здании.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206"/>
          <w:p>
            <w:pPr>
              <w:spacing w:after="20"/>
              <w:ind w:left="20"/>
              <w:jc w:val="both"/>
            </w:pPr>
            <w:r>
              <w:rPr>
                <w:rFonts w:ascii="Times New Roman"/>
                <w:b w:val="false"/>
                <w:i w:val="false"/>
                <w:color w:val="000000"/>
                <w:sz w:val="20"/>
              </w:rPr>
              <w:t>
Наличие расстояния по горизонтали от проводов воздушной линии при наибольшем их отклонении до зданий, строений и сооружений не менее:</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1) 1,5 м - до балконов, террас и окон;</w:t>
            </w:r>
          </w:p>
          <w:p>
            <w:pPr>
              <w:spacing w:after="20"/>
              <w:ind w:left="20"/>
              <w:jc w:val="both"/>
            </w:pPr>
            <w:r>
              <w:rPr>
                <w:rFonts w:ascii="Times New Roman"/>
                <w:b w:val="false"/>
                <w:i w:val="false"/>
                <w:color w:val="000000"/>
                <w:sz w:val="20"/>
              </w:rPr>
              <w:t>
2) 1 м - до глухих стен.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прохождения ВЛ с неизолированными проводами над зданиями, строениями и сооружениями, за исключением ответвлений от ВЛ к вводам в здания.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воздушной линии до наивысшего уровня воды не менее 2 м, а до льда - не менее 6 м, при этом пересечение ВЛ с судоходными реками.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подземной кабельной вставки воздушной линии до опоры линии связи и ее заземлителя не менее 1 м, а при прокладке кабеля в изолирующей трубе - не менее 0,5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расстояния по горизонтали от основания кабельной опоры ВЛ до проекции ближайшего провода ЛС (П3) на горизонтальную плоскость не менее высоты опоры ЛС (П3).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горизонтали между крайними проводами этих линий при сближении воздушной линии с воздушными линиями связи не менее 2 м, а в стесненных условиях - не менее 1,5 м. Во всех остальных случаях расстояние между линиями должно быть не менее высоты самой высокой опоры ВЛ, ЛС и ПВ.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по горизонтали между проводами воздушной линии и проводами линии связи, телевизионными кабелями и спусками от радиоантенн на вводах не менее 1,5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пересечения провода от опоры ВЛ до ввода и провода ввода ВЛ в здание с проводами ответвлений от ЛС (П3) к вводам и должны располагаться не ниже проводов ЛС (П3)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от проводов воздушной линии до дорожных знаков и их несущих тросов при пересечении и сближении воздушной линии с автомобильными дорогами не менее 1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207"/>
          <w:p>
            <w:pPr>
              <w:spacing w:after="20"/>
              <w:ind w:left="20"/>
              <w:jc w:val="both"/>
            </w:pPr>
            <w:r>
              <w:rPr>
                <w:rFonts w:ascii="Times New Roman"/>
                <w:b w:val="false"/>
                <w:i w:val="false"/>
                <w:color w:val="000000"/>
                <w:sz w:val="20"/>
              </w:rPr>
              <w:t>
Соблюдение при пересечении и сближении воздушной линии ВЛ с канатными дорогами и надземными металлическими трубопроводами следующих требований:</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1) воздушная линия должна проходить под канатной дорогой; прохождение воздушной линии над канатной дорогой не допускается;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канатные дороги должны иметь снизу мостки или сетки для ограждения проводов ВЛ;</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прохождении воздушной линии под канатной дорогой или под трубопроводом провода воздушной линии при наименьшей стреле провеса должны находиться от них на расстоянии: до мостков или ограждающих сеток канатной дороги или до трубопровода - не менее 1 м при наибольшей стреле провеса и наибольшем отклонении проводов до элементов канатной дороги или до трубопровода - не менее 1 м;</w:t>
            </w:r>
          </w:p>
          <w:p>
            <w:pPr>
              <w:spacing w:after="20"/>
              <w:ind w:left="20"/>
              <w:jc w:val="both"/>
            </w:pPr>
            <w:r>
              <w:rPr>
                <w:rFonts w:ascii="Times New Roman"/>
                <w:b w:val="false"/>
                <w:i w:val="false"/>
                <w:color w:val="000000"/>
                <w:sz w:val="20"/>
              </w:rPr>
              <w:t>
4) при пересечении воздушной линии с трубопроводом, расположенным под воздушной линии, расстояние от проводов воздушной линии до элементов трубопроводов при наибольшей стреле провеса должно быть не менее 1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надписи на аппарате защиты, указывающей на значения номинального тока аппарата, уставки расцепителя и номинального тока плавкой вставки, требующееся для защищаемой им сети.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схемы с указанием необходимых для защиты сети уставок расцепителей автоматических выключателей и номинальных токов плавких вставок предохранителей размещенных на дверцах шкафов или щитков, в которых устанавливаются аппараты защиты.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электрических сетей от токов короткого замыкания, обеспечивающей по возможности наименьшее время отключения и требования селективности.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длины участка от места присоединения к питающей линии до аппарата не более 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предохранителей в нулевых проводниках.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защиты в электрических сетях 110 кВ и выше, блокирующих их действие при качаниях или асинхронном ходе, если в указанных сетях возможны такие качания или асинхронный ход, при которых защиты могут срабатывать излишне.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указательных реле, встроенных в реле-указатели срабатывания, счетчики числа срабатываний, регистраторы аварийных событий и другие устройства в той степени, в какой это необходимо для учета и анализа работы защит, фиксирующих действие релейной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фиксирующих действие релейной защиты на отключение, установленные так, чтобы сигнализировалось действие каждой защиты, а при сложной защите - отдельные ее части (разные ступени защиты, отдельные комплекты защит от разных видов повреждения).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из элементов электроустановки предусмотренной основной защиты, предназначенной для ее действия при повреждениях в пределах всего защищаемого элемента с временем, меньшим, чем у других установленных на этом элементе защит.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резервных защит, предназначенных для обеспечения дальнего резервного действия для действия при отказах защит или выключателей смежных 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резервной защиты, выполняющей функции не только дальнего, но и ближнего резервирования, действующей при отказе основной защиты данного элемента или вывода ее из работы, если основная защита элемента обладает абсолютной селективностью (высокочастотная защита, продольная и поперечная дифференциальные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резервирования при отказе выключателей, действующего на отключение выключателей, смежных с отказавшим при отказе одного из выключателей поврежденного элемента (линия, трансформатор, шины) электроустановки.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режима заземления нейтралей силовых трансформаторов (размещение трансформаторов с заземленной нейтралью), при котором значения токов и напряжений при замыканиях на землю обеспечивают действие релейной защиты элементов сети при всех возможных режимах эксплуатации электрической системы в сетях с глухозаземленной нейтралью должен быть выбран исходя из условий релейной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трансформаторов тока защищаемого элемента, использующихся в качестве источника переменного оперативного тока для защит от короткого замыкания.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релейной защиты, выводимых из работы по условиям режима сети, селективности действия или по другим причинам, имеющих специальные приспособления для вывода их из работы оперативным персоналом.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указательного реле, встроенного в реле указателями срабатывания, счетчиками числа срабатываний или другими устройствами аналогичного назначения для фиксирования действия устройств автоматического повторного включения.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автоматического регулирования для оборудования конденсаторных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зажимов или специальных муфт, предназначенных для кабелей с неметаллической оболочкой или с алюминиевыми жилами, соединяемых на промежуточных рядах.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маркировки кабелей вторичных цепей, жил кабелей и провода, присоединяемых к сборкам зажимов или аппаратам.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металлической оболочки или брони, заземленной с обеих сторон для кабелей вторичных цепей трансформаторов напряжения 110 кВ и выше, прокладываемой от трансформатора напряжения до щита.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отдельных предохранителей или автоматических выключателей (применение последних предпочтительно) для осуществления питания оперативным током вторичных цепей каждого присоединения.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панелях надписей с обслуживаемых сторон, указывающие присоединения, к которым относится панель, ее назначение, порядковый номер панели в щите, а установленная на панелях аппаратура должна иметь надписи или маркировку согласно сxемам.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четких надписей в распределительных устройствах, указывающие назначение отдельных цепей и панелей, при этом надписи должны выполняться на лицевой стороне устройства, а при обслуживании с двух сторон - также на задней стороне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окраски на всех металлических частях распределительных устройств или другого антикоррозийного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расположения аппаратов и приборов чтобы возникающие в них при эксплуатации искры или электрические дуги не могли причинить вреда обслуживающему персоналу, воспламенить или повредить окружающие предметы, вызвать КЗ или замыкание на землю.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защищенных несгораемыми кожухами без отверстий и щелей рубильников с непосредственным ручным управлением (без привода), предназначенные для включения и отключения тока нагрузки и имеющие контакты, обращенные к оператору, с условии открытого установления, предназначенные лишь для снятия недоступным для неквалифицированного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приводах коммутационных аппаратов четкого указания положения "Включено" и "Отключено".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резьбовых (пробочных) предохранителей, устанавливаемые так, чтобы питающие провода присоединялись к контактному винту, а отходящие к электроприемникам - к винтовой гильзе.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между неподвижно укрепленными неизолированными токоведущими частями разной полярности, а также между ними и неизолированными нетоковедущими металлическими частями расстояния не менее 20 мм по поверхности изоляции и 12 мм по воздуху и от неизолированных токоведущих частей до ограждений должны быть обеспечены расстояния не менее 100 мм при сетках и 40 мм при сплошных съемных ограждениях.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корпуса панелей, выполненных из несгораемых материалов, а конструкции кожухов и других частей устройств из несгораемых или трудносгораемых материалов, кроме диспетчерских и им подобных пультов управления, при этом это требование не распространяется на диспетчерские и им подобные пульты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надежной защиты от отрицательного воздействия окружающей среды в распределительных устройствах, установленные в помещениях пыльных, сырых, особо сырых и на открытом воздухе.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208"/>
          <w:p>
            <w:pPr>
              <w:spacing w:after="20"/>
              <w:ind w:left="20"/>
              <w:jc w:val="both"/>
            </w:pPr>
            <w:r>
              <w:rPr>
                <w:rFonts w:ascii="Times New Roman"/>
                <w:b w:val="false"/>
                <w:i w:val="false"/>
                <w:color w:val="000000"/>
                <w:sz w:val="20"/>
              </w:rPr>
              <w:t>
Наличие проходов обслуживания, находящиеся с лицевой или с задней стороны щита, в электропомещениях, соответствующих требованиям:</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1) ширина проходов в свету должна быть не менее 0,8 м, высота проходов в свету - не менее 1,9 м. В проходах не должны находиться предметы, которые могли бы стеснять передвижение людей и оборудования. В отдельных местах проходы стесняются выступающими строительными конструкциями, однако ширина прохода в этих местах должна быть не менее 0,6 м;</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расстояния от наиболее выступающих неогражденных неизолированных токоведущих частей, расположенных на доступной высоте (менее 2,2 м) по одну сторону прохода, до противоположной стены или оборудования, не имеющего неогражденных неизолированных токоведущих частей, должны быть не менее: при напряжении ниже 660 В - 1,0 м при длине щита до 7 м и 1,2 м при длине щита более 7 м, при напряжении 660 В и выше - 1,5 м. Длиной щита в данном случае называется длина прохода между двумя рядами сплошного фронта панелей (шкафов) или между одним рядом и стеной;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расстояния между неогражденными неизолированными токоведущими частями, расположенными на высоте менее 2,2 м по обе стороны прохода, должны быть не менее, 1,5 м при напряжении ниже 660 В, 2,0 м при напряжении 660 В и выше;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неизолированные токоведущие части, находящиеся на расстояниях, меньших приведенных в подпунктах 2) и 3) настоящего пункта, должны быть ограждены;</w:t>
            </w:r>
          </w:p>
          <w:p>
            <w:pPr>
              <w:spacing w:after="20"/>
              <w:ind w:left="20"/>
              <w:jc w:val="both"/>
            </w:pPr>
            <w:r>
              <w:rPr>
                <w:rFonts w:ascii="Times New Roman"/>
                <w:b w:val="false"/>
                <w:i w:val="false"/>
                <w:color w:val="000000"/>
                <w:sz w:val="20"/>
              </w:rPr>
              <w:t>
5) неогражденные неизолированные токоведущие части, размещаемые над проходами, должны быть расположены на высоте не менее 2,2 м; 6) ограждения, размещаемые над проходами, должны быть расположены на высоте не менее 1,9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ограждений неизолированных токоведущих частей в виде сетки с размерами ячеек не более 25 х 25 мм, а также сплошных или смешанных ограждений с высотой не менее 1,7 м. и проходов обслуживания щитов при длине щита более 7 м с двумя выходами. Выходы из проходов с монтажной стороны щита выполняются как в щитовое помещение, так и в другие помещения. При ширине прохода обслуживания более 3 м и отсутствии маслонаполненных аппаратов второй выход не обязателен. Двери из помещений РУ должны открываться в сторону других помещений (за исключением помещений РУ выше 1 кВ переменного тока и выше 1,5 кВ постоянного тока) или наружу и иметь самозапирающиеся замки, отпираемые без ключа с внутренней стороны помещения. Ширина дверей должна быть не менее 0,75 м, высота - не менее 1,9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закрытых сплошных ограждений в токоведущих частях распределительных устройств, установленных в помещениях, доступных для неинструктированного персонала.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ограждения в случае применения распределительных устройств с открытыми токоведущими частями, при этом, ограждение должно быть сетчатым, сплошным или смешанным высотой не менее 1,7 м. Расстояние от сетчатого ограждения до неизолированных токоведущих частей устройства должно быть не менее 0,7 м, а от сплошных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209"/>
          <w:p>
            <w:pPr>
              <w:spacing w:after="20"/>
              <w:ind w:left="20"/>
              <w:jc w:val="both"/>
            </w:pPr>
            <w:r>
              <w:rPr>
                <w:rFonts w:ascii="Times New Roman"/>
                <w:b w:val="false"/>
                <w:i w:val="false"/>
                <w:color w:val="000000"/>
                <w:sz w:val="20"/>
              </w:rPr>
              <w:t>
Соблюдение требований при установке распределительных устройств на открытом воздухе:</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должно быть расположено на спланированной площадке на высоте не менее 0,2 м от уровня планировки и должно иметь конструкцию, соответствующую условиям окружающей среды. В районах, где наблюдаются снежные заносы высотой 1 м и более, шкафы устанавливаются на повышенных фундаментах;</w:t>
            </w:r>
          </w:p>
          <w:p>
            <w:pPr>
              <w:spacing w:after="20"/>
              <w:ind w:left="20"/>
              <w:jc w:val="both"/>
            </w:pPr>
            <w:r>
              <w:rPr>
                <w:rFonts w:ascii="Times New Roman"/>
                <w:b w:val="false"/>
                <w:i w:val="false"/>
                <w:color w:val="000000"/>
                <w:sz w:val="20"/>
              </w:rPr>
              <w:t>
2) в шкафах должен быть предусмотрен местный подогрев для обеспечения нормальной работы аппаратов, реле, измерительных приборов и приборов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210"/>
          <w:p>
            <w:pPr>
              <w:spacing w:after="20"/>
              <w:ind w:left="20"/>
              <w:jc w:val="both"/>
            </w:pPr>
            <w:r>
              <w:rPr>
                <w:rFonts w:ascii="Times New Roman"/>
                <w:b w:val="false"/>
                <w:i w:val="false"/>
                <w:color w:val="000000"/>
                <w:sz w:val="20"/>
              </w:rPr>
              <w:t>
Отсутствие нагрева от воздействия электрического тока строительных конструкций, находящихся вблизи токоведущих частей:</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1) доступные для прикосновения персонала до температуры 500С и выше;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недоступные для прикосновения персонала до температуры 700С и выше.</w:t>
            </w:r>
          </w:p>
          <w:p>
            <w:pPr>
              <w:spacing w:after="20"/>
              <w:ind w:left="20"/>
              <w:jc w:val="both"/>
            </w:pPr>
            <w:r>
              <w:rPr>
                <w:rFonts w:ascii="Times New Roman"/>
                <w:b w:val="false"/>
                <w:i w:val="false"/>
                <w:color w:val="000000"/>
                <w:sz w:val="20"/>
              </w:rPr>
              <w:t>
Конструкции не проверяются на нагрев, если по находящимся вблизи них токоведущим частям проходит переменный ток 1000 ампер (далее – А) 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хорошо видимого указателя положения ("Включено", "Отключено") на выключателе или на его приводе. Недопущение применение сигнальных ламп в качестве единственных указателей положения выключателя. В случае если выключатель не имеет открытых контактов и его привод отделен стеной от выключателя, то указатель должен быть и на выключателе, и на приводе.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подогрева механизмов приводов масляных и воздушных выключателей, блоков клапанов воздушных выключателей, их агрегатных шкафов, а также других шкафов, в которых применяются аппаратура или зажимы внутренней установки независимо от минимальной температуры.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211"/>
          <w:p>
            <w:pPr>
              <w:spacing w:after="20"/>
              <w:ind w:left="20"/>
              <w:jc w:val="both"/>
            </w:pPr>
            <w:r>
              <w:rPr>
                <w:rFonts w:ascii="Times New Roman"/>
                <w:b w:val="false"/>
                <w:i w:val="false"/>
                <w:color w:val="000000"/>
                <w:sz w:val="20"/>
              </w:rPr>
              <w:t>
 Наличие оперативной блокировки на распределительных устройствах 3 кВ и выше, исключающей возможность:</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1) включения выключателей, отделителей и разъединителей на заземляющие ножи и короткозамыкатели;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включения заземляющих ножей на ошиновку, не отделенную разъединителями от ошиновки, находящейся под напряжением;</w:t>
            </w:r>
          </w:p>
          <w:p>
            <w:pPr>
              <w:spacing w:after="20"/>
              <w:ind w:left="20"/>
              <w:jc w:val="both"/>
            </w:pPr>
            <w:r>
              <w:rPr>
                <w:rFonts w:ascii="Times New Roman"/>
                <w:b w:val="false"/>
                <w:i w:val="false"/>
                <w:color w:val="000000"/>
                <w:sz w:val="20"/>
              </w:rPr>
              <w:t>
3) отключения и включения отделителями и разъединителями тока нагрузки, если это не предусмотрено конструкцией аппарата. При этом на заземляющих ножах линейных разъединителей со стороны линии допускается устанавливать только механическую блокировку с приводом разъединителя и приспособление для запирания заземляющих ножей замками в отключенном положении, для РУ с простыми схемами электрических соединений применяется механическая (ключевая) оперативная блокировка, а во всех остальных случаях - электромагнитную, приводы разъединителей, доступные для посторонних лиц, должны иметь приспособления для запирания их замками в отключенном и включенном положениях.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удобного и безопасного доступа и наблюдения за указателями уровня и температуры масла маслонаполненных трансформаторов и аппаратов, и других указателей, характеризующие состояние оборудования без снятия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трансформаторного крана и аппарата для выполнения установки, которых от уровня пола или поверхности не менее 0,2 м или выполнение соответствующих приямков для отбора проб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установленных электрических освещений в распределительных устройствах и подстанциях.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телефонной связи в соответствии с принятой системой обслуживания в распределительных устройствах и подстанции.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212"/>
          <w:p>
            <w:pPr>
              <w:spacing w:after="20"/>
              <w:ind w:left="20"/>
              <w:jc w:val="both"/>
            </w:pPr>
            <w:r>
              <w:rPr>
                <w:rFonts w:ascii="Times New Roman"/>
                <w:b w:val="false"/>
                <w:i w:val="false"/>
                <w:color w:val="000000"/>
                <w:sz w:val="20"/>
              </w:rPr>
              <w:t>
Соблюдение требований размещения трансформаторных помещений и закрытых распределительных устройств:</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1) под помещением производств с мокрым технологическим процессом, под душевыми, уборными, ванными. Исключения допускаются в случаях, когда приняты специальные меры по надежной гидроизоляции, предотвращающие попадание влаги в помещения распределительных устройств и подстанций;</w:t>
            </w:r>
          </w:p>
          <w:p>
            <w:pPr>
              <w:spacing w:after="20"/>
              <w:ind w:left="20"/>
              <w:jc w:val="both"/>
            </w:pPr>
            <w:r>
              <w:rPr>
                <w:rFonts w:ascii="Times New Roman"/>
                <w:b w:val="false"/>
                <w:i w:val="false"/>
                <w:color w:val="000000"/>
                <w:sz w:val="20"/>
              </w:rPr>
              <w:t>
2) непосредственно под и над помещениями, в которых может находиться более 50 человек в период более 1 часа над и под площадью перекрытия, трансформаторного помещения и ЗРУ, за исключением в случаях установление трансформаторов типа сухого или с негорючим наполнением.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213"/>
          <w:p>
            <w:pPr>
              <w:spacing w:after="20"/>
              <w:ind w:left="20"/>
              <w:jc w:val="both"/>
            </w:pPr>
            <w:r>
              <w:rPr>
                <w:rFonts w:ascii="Times New Roman"/>
                <w:b w:val="false"/>
                <w:i w:val="false"/>
                <w:color w:val="000000"/>
                <w:sz w:val="20"/>
              </w:rPr>
              <w:t>
Наличие ширины коридора управления, где находятся приводы выключателей или разъединителей не менее (считая в свету между ограждениями): при одностороннем расположении оборудования 1,5 м;</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при двустороннем расположении оборудования 2 м.</w:t>
            </w:r>
          </w:p>
          <w:p>
            <w:pPr>
              <w:spacing w:after="20"/>
              <w:ind w:left="20"/>
              <w:jc w:val="both"/>
            </w:pPr>
            <w:r>
              <w:rPr>
                <w:rFonts w:ascii="Times New Roman"/>
                <w:b w:val="false"/>
                <w:i w:val="false"/>
                <w:color w:val="000000"/>
                <w:sz w:val="20"/>
              </w:rPr>
              <w:t>
При этом, допускается уменьшение ширины коридора до 1,8 м при двустороннем обслуживании и длине коридора до 7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214"/>
          <w:p>
            <w:pPr>
              <w:spacing w:after="20"/>
              <w:ind w:left="20"/>
              <w:jc w:val="both"/>
            </w:pPr>
            <w:r>
              <w:rPr>
                <w:rFonts w:ascii="Times New Roman"/>
                <w:b w:val="false"/>
                <w:i w:val="false"/>
                <w:color w:val="000000"/>
                <w:sz w:val="20"/>
              </w:rPr>
              <w:t>
Наличие выхода из распределительных устройств соответствующего следующим:</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1) при длине РУ до 7 м допускается один выход;</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длине РУ более 7 м до 60 м должно быть предусмотрено два выхода по его концам, допускается располагать выходы из РУ на расстоянии до 7 м от его торцов;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длине РУ более 60 м, кроме выходов по концам его, должны быть предусмотрены дополнительные выходы с таким расчетом, чтобы расстояние от любой точки коридора обслуживания, управления или взрывного коридора до выхода было не более 30 м.</w:t>
            </w:r>
          </w:p>
          <w:p>
            <w:pPr>
              <w:spacing w:after="20"/>
              <w:ind w:left="20"/>
              <w:jc w:val="both"/>
            </w:pPr>
            <w:r>
              <w:rPr>
                <w:rFonts w:ascii="Times New Roman"/>
                <w:b w:val="false"/>
                <w:i w:val="false"/>
                <w:color w:val="000000"/>
                <w:sz w:val="20"/>
              </w:rPr>
              <w:t>
При этом выходы выполняются наружу, на лестничную клетку или в другое производственное помещение с несгораемыми стенами и перекрытиями, не содержащее огне- и взрывоопасных предметов, аппаратов или производств, а также в другие отсеки РУ, отделенные от данного несгораемой или трудносгораемой дверью с пределом огнестойкости не менее 0,6 ч. В многоэтажных РУ второй и дополнительные выходы предусматриваются также на балкон с наружной пожарной лестницей.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полов помещений распределительных устройств по всей площади каждого этажа на одной отметке, при этом конструкция полов должна исключать возможность образования цементной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из распределительных устройств, открывающиеся в направлении других помещений или наружу и имеющие самозапирающиеся замки, открываемые без ключа со стороны распределительного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фиксирующее двери в закрытом положении и не препятствующее открыванию их в обоих направлениях дверей между отсеками одного распределительного устройства или между смежными помещениями двух распределительных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двери между помещениями (отсеками) распределительных устройств разных напряжений, открывающейся в сторону распределительных устройств с низшим напряжением до 1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замков в дверях помещений РУ одного напряжения, открывающихся одним и тем же ключом, ключи от входных дверей РУ и других помещений не должны подходить к замкам камер.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установки оборудования с открытыми токоведущими частями во взрывных коридорах.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выполнения разности температур воздуха, выходящего из помещений вентиляций трансформаторов и реакторов и входящего в него, не превосходила 15°С для трансформаторов, 300С для реакторов на токи до 1000 ампер (далее – А), 200С для реакторов на токи более 1000 А при невозможности обеспечить теплообмен естественной вентиляцией необходимо предусматривать принудительную, при этом, должен быть предусмотрен контроль ее работы с помощью сигнальных аппаратов.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температуры воздуха не ниже плюс 180С и не выше плюс 280 С в помещениях, в которых дежурный персонал находится 6 часов и более, при этом допускается устройство местных душирующих установок непосредственно на рабочем месте дежурного.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закрытого или защищенного исполнения токоведущей части трансформатора при открытой установке производственных помещений трансформатора.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215"/>
          <w:p>
            <w:pPr>
              <w:spacing w:after="20"/>
              <w:ind w:left="20"/>
              <w:jc w:val="both"/>
            </w:pPr>
            <w:r>
              <w:rPr>
                <w:rFonts w:ascii="Times New Roman"/>
                <w:b w:val="false"/>
                <w:i w:val="false"/>
                <w:color w:val="000000"/>
                <w:sz w:val="20"/>
              </w:rPr>
              <w:t>
Соблюдение требований выполнения установки комплектно-трансформаторной подстанции (далее - КТП) или трансформатора на внутрицеховой подстанции с соблюдением следующих требований:</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1) применение масляных трансформаторов с суммарной мощностью до 3,2 мегаВольт ампер (далее – МВА). Расстояние в свету между масляными трансформаторами разных КТП, а также между огражденными камерами масляных трансформаторов должно быть не менее 10 м;</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установка КТП в одном помещении внутрицеховой подстанции (допускается установка не более трех КТП) с масляными трансформаторами суммарной мощностью не более 6,5 МВА;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ограждение конструкции помещения внутрицеховой подстанции, в которых устанавливаются комплектно-трансформаторные подстанции с масляными трансформаторами, а также закрытые камеры масляных трансформаторов и аппараты с количеством масла 60 кг и более, должны быть выполнены из несгораемых материалов с пределом огнестойкости не менее 0,75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суммарная мощность масляных трансформаторов внутрицеховой подстанции, установленных на втором этаже, не более 1 МВА;</w:t>
            </w:r>
          </w:p>
          <w:p>
            <w:pPr>
              <w:spacing w:after="20"/>
              <w:ind w:left="20"/>
              <w:jc w:val="both"/>
            </w:pPr>
            <w:r>
              <w:rPr>
                <w:rFonts w:ascii="Times New Roman"/>
                <w:b w:val="false"/>
                <w:i w:val="false"/>
                <w:color w:val="000000"/>
                <w:sz w:val="20"/>
              </w:rPr>
              <w:t>
4) недопущение установки комплектно-трансформаторной подстанции с масляными трансформаторами и масляных трансформаторов выше второго этажа.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выполненных присоединений трансформатора столбовой (мачтовой) трансформаторной подстанции до 35 кВ мощностью не более 0,4 МВА к сети высшего напряжения при помощи предохранителей и разъединителя, управляемого с земли.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замка для запирания привода разъединителя.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разъединителей на концевой опоре воздушной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трансформатора столбовой трансформаторной подстанции до 35 кВ мощностью не более 0,4 МВА, установленной на высоте не менее 4,5 м, считая от земли до токоведущих частей, для обслуживания этой подстанций на высоте не менее 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216"/>
          <w:p>
            <w:pPr>
              <w:spacing w:after="20"/>
              <w:ind w:left="20"/>
              <w:jc w:val="both"/>
            </w:pPr>
            <w:r>
              <w:rPr>
                <w:rFonts w:ascii="Times New Roman"/>
                <w:b w:val="false"/>
                <w:i w:val="false"/>
                <w:color w:val="000000"/>
                <w:sz w:val="20"/>
              </w:rPr>
              <w:t>
Наличие части столбовой (мачтовой) трансформаторной подстанции до 35 кВ мощностью не более 0,4 МВА, остающиеся под напряжением при отключенном положении разъединителя на высоте:</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1) не менее 2,5 м для подстанций 10 кВ;</w:t>
            </w:r>
          </w:p>
          <w:p>
            <w:pPr>
              <w:spacing w:after="20"/>
              <w:ind w:left="20"/>
              <w:jc w:val="both"/>
            </w:pPr>
            <w:r>
              <w:rPr>
                <w:rFonts w:ascii="Times New Roman"/>
                <w:b w:val="false"/>
                <w:i w:val="false"/>
                <w:color w:val="000000"/>
                <w:sz w:val="20"/>
              </w:rPr>
              <w:t>
2) не менее 3,1 м для подстанций 35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не менее 4 м от земли до изоляторов вывода на ВЛ до 1 кВ в столбовой (мачтовой) трансформаторной подстанции до 35 кВ мощностью не более 0,4 МВА.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прямых ударов молний в открытых распределительных устройствах и открытых подстанциях 20-500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дополнительных защитных промежутков, установленных на высоте не менее 2,5 м от земли на воздушной линии до 35 кВ с деревянными опорами в заземляющих спусках защитных промежутков.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вентильных разрядников (ограничителей перенапряжения) для защиты нейтралей обмоток 110-220 кВ силовых трансформаторов, имеющих изоляцию, пониженную относительно изоляции линейного конца обмотки и допускающую работу с разземленной нейтралью.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тросом по всей длине ответвления от воздушной линии, выполняемой на металлических или железобетонных опорах, если оно присоединено к воздушной линии, защищенной тросом по всей длине и питающей ответственные электроустановки и установка комплекта трубчатых разрядников при выполнении ответвления на деревянных опорах в месте его присоединения к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трубчатых разрядников для защиты переключательных пунктов 3-10 кВ - по одному комплекту на концевой опоре каждой питающей воздушной линии с деревянными опорами. Присоединение разрядников к заземляющему устройству переключательного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воздухосборников давлением 23 МПа на каждую группу из трех баллонов указывающего манометра с трехходовым краном, предохранительного клапана и конденсатосборника с автоматической продувкой, при этом нижняя часть воздухосборников должна размещаться в специальной теплоизоляционной камере, имеющей автоматических электрообогрев.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установки обратного клапана между конечным водомаслоотделителем в компрессорной установке и воздухосборниками.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перепускных клапанов, поддерживающих в воздухопроводной распределительной сети и в резервуарах воздушных выключателей давление в заданных заводами пределах, обеспечивающее номинальную отключающую способность и надежную работу выключателей в режиме неуспешного автоматического повторного включения.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полностью автоматизированной и работающей без постоянного дежурства персонала компрессорной установки.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автоматического управления компрессорной установки, предусматривающей автоматический запуск и останов рабочих и резервных компрессоров, автоматическую продувку (спуск влаги и масла) водомаслоотделителей, автоматическое управление перепускными клапанами и защиту компрессорных агрегатов при повреждениях и неполадках и наличие установки сжатого воздуха, оборудованной сигнализацией, действующей при нарушениях нормальной ее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помещении компрессорной установки ремонтной площадки и грузоподъемного устройства для производства монтажных и ремонтных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пола в помещении компрессорной установки, покрытого керамической плиткой или равноценным материалом, наличие оштукатуренных стен, имеющих панели, окрашенные масляной краской до высоты не менее 1,5 м от пола.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дверей помещения компрессорной установки, открывающихся наружу, с самозапирающимися замками, и открывающимися дверями изнутри без ключа с помощью рукоятки, открывающихся окон и оборудованные фрамугами.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предохранительных клапанов на воздушной линии, срабатывающих при превышении давления в сети до 1,1 номинального, установленных для защиты распределительной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линейного водоотделителя компрессорной установки спускного вентиля и штуцера с фланцами для присоединения, подводящего и отводящего воздухопроводов.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доступа для обслуживания воздухопроводов и арматуры распределительной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соединения стальных воздухопроводов сваркой встык соединения с арматурой - фланцевые, при этом для труб с внутренним диаметром 6-8 мм допускаются фланцевые соединения или соединения при помощи ниппелей.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окрашенного устойчивой краской светлого тона наружных поверхностей воздухосборников и линейных водоотделителей, устанавливаемых на открытом воздухе.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запорного вентиля, фильтра, обратного клапана и манометра в ответвлении к воздушному выключателю размещенные в специальном распределительном шкафу (поставляемом с выключателем) и снабженные электроподогревом.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доступа ко всем элементам установки сжатого воздуха для разборки и 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217"/>
          <w:p>
            <w:pPr>
              <w:spacing w:after="20"/>
              <w:ind w:left="20"/>
              <w:jc w:val="both"/>
            </w:pPr>
            <w:r>
              <w:rPr>
                <w:rFonts w:ascii="Times New Roman"/>
                <w:b w:val="false"/>
                <w:i w:val="false"/>
                <w:color w:val="000000"/>
                <w:sz w:val="20"/>
              </w:rPr>
              <w:t>
Наличие расстояния от стенок резервуаров открытых складов масла не менее:</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1) до зданий и сооружений электростанций и подстанций (в том числе до трансформаторной мастерской): для складов общим объемом до 100 тонн масла - 12 м; для складов более 100 т - 18 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 жилых и общественных зданий - на 25 % больше расстояний;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до аппаратной маслохозяйства - 8 м;</w:t>
            </w:r>
          </w:p>
          <w:p>
            <w:pPr>
              <w:spacing w:after="20"/>
              <w:ind w:left="20"/>
              <w:jc w:val="both"/>
            </w:pPr>
            <w:r>
              <w:rPr>
                <w:rFonts w:ascii="Times New Roman"/>
                <w:b w:val="false"/>
                <w:i w:val="false"/>
                <w:color w:val="000000"/>
                <w:sz w:val="20"/>
              </w:rPr>
              <w:t>
4) до складов баллонов водорода - 20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освещения маслоуказателей трансформаторов в темное время суток, если общее освещение недостаточно для наблюдения за уровнем масла в маслоуказателях.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вентильных разрядников не выше 35 кВ, соответствующих требованиям для разрядников, устанавливаемых на крышке и баках трансформатора.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направляющих в фундаментах для трансформаторов, имеющих катки, а также наличие упор, устанавливаемых с обеих сторон трансформатора для закрепления трансформатора на направляющих.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установка трансформаторов так, чтобы отверстие выхлопной трубы не было направлено на близко установленное оборудование.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вдоль путей перекатки, а также у фундаментов трансформаторов массой более 20 тонн анкеров, позволяющих закреплять за них лебедки, направляющие блоки, полиспасты, используемые при перекатке трансформаторов в обоих направлениях на собственных катках и в местах изменения направления движения площадки для установки домкратов.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каждой камере масляных трансформаторов отдельного выхода наружу или в смежное помещение с несгораемым полом, стенами и перекрытием, не содержащее огнеопасных и взрывоопасных предметов, аппаратов и производств.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задвижек охладительных устройств с обеспеченным удобным доступом к ним, возможностями отсоединения трансформатора от системы охлаждения или отдельного охладителя от системы и выкатки трансформатора без слива масла из охладителей.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охладительных колонок и другого оборудования в системе охлаждения в помещении, температура в котором не снижается ниже плюс 50С. и предусмотреть в необходимых случаях отопление.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каждого насоса манометра для контроля работы маслонасосов системы ДЦ и Ц и водяных насосов. Наличие манометров установленных на входе масла в фильтр и выходе из фильтра при наличии сетчатых фильтров.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трансформаторов с искусственным охлаждением сигнализации о прекращении циркуляции масла, охлаждающей воды или остановке вентиляторов дутья, а также об автоматическом включении резервного охладителя или резервного источника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устройств для ремонта трансформаторов без разборки активной части (башни, оборудованные мостовыми кранами)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или инвентарных грузоподъемных устройств, связанных с фундаментом трансформатора железнодорожным путем при наличии на подстанциях до 220 кВ трансформаторов без съемного кожуха с массой выемной активной части более 25 т для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контроля и измерения напряжения и тока, оборудованного на аккумуляторной установке.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для их отключения при появлении обратного тока для зарядных и подзарядных двигателей-генераторов.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цепи аккумуляторной батареи автоматического выключателя, селективного по отношению к защитным аппаратам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для постоянного контроля изоляции снабженного шин постоянного тока, позволяющим оценивать значение сопротивления изоляции и действующим на сигнал при снижении сопротивления изоляции одного из полюсов до 20 килоОм (далее - кОм) в сети 220 В, 10 кОм в сети 110 В, 5 кОм в сети 48 В и 3 кОм в сети 24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аккумуляторной батареи блокировки, не допускающей проведения заряда батареи с напряжением более 2,3 В на элемент при отключенной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окрашенных неизолированных проводников дважды кислотостойкой, не содержащей спирта краской по всей длине, за исключением мест соединения шин, присоединения к аккумуляторам и других соединений.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между соседними неизолированными шинами расчетом на динамическую стойкость. Указанное расстояние, а также расстояние от шин до частей здания и других заземленных частей должно быть в свету не менее 50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вентилятора во взрывобезопасном исполнении при устройстве принудительной вытяжной вентиляции в аккумуляторной.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от случайных прикосновений вращающихся частей оборудования, установленного в электромашинном помещении, расположенные на доступной высоте.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сети питания сварочных трансформаторов, переносных светильников и электроинструмента, а также машин для уборки помещений в электромашинном помещении.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инвентарных (стационарных или передвижных) подъемных и транспортных устройств для транспортировки и монтажа, разборки и сборки электрических машин, преобразователей и других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проходов между фундаментами или корпусами машин, между машинами и частями здания или оборудования ширины проходов не менее 1 м в свету, допускаются местные сужения проходов между выступающими частями машин и строительными конструкциями до 0,6 м на длине не более 0,5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расстояния в свету между корпусом машины и стеной здания или между корпусами, а также между торцами рядом стоящих машин при наличии прохода с другой стороны машин не менее 0,3 м при высоте машин до 1 м от уровня пола и не менее 0,6 м при высоте машин более 1 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прохода обслуживания между машинами и фасадом (лицевой стороной обслуживания) пульта управления или щита управления шириной не менее 2 м, при установке щитов в шкафу это расстояние выбирается от машины до закрытой двери или стенки шкафа и указанные требования не относятся к постам местного управления приводами.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прохода между корпусом машины и торцом пульта управления или щита управления шириной не менее 1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тепловой несгораемой изоляции горячих трубопроводов в тех местах, где это необходимо для защиты персонала или оборудования.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несгораемой площадки шириной не менее 600 мм с поручнями и лестницами в случаях, когда верхняя отметка фундаментной плиты машины находится выше или ниже отметки пола электромашинного помещения более чем на 400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перилами площадки обслуживания, расположенные на высоте до 2 м над уровнем пола, а на высоте более 2 м - перилами и бортовыми барьерами.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ступенек для входа на площадки обслуживания, расположенные на высоте до 2 м над уровнем пола.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расположения электрических светильников в электромашинном помещении над открытыми шинами распределительных устройств и открытыми токопроводами, также электрические светильники, обслуживаемые с пола, не располагаются над вращающимися машинами.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централизованных систем смазки, в том числе предназначенной только для электрических машин, устанавливаемые вне электромашинного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системах смазки электрических машин мощностью более 1 МВт указателей уровня масла и приборов контроля температуры масла и подшипников, а при наличии циркуляционной смазки, кроме того, приборов контроля протекания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трубопроводов масла и воды прокладываемые к подшипникам открыто или в каналах со съемными покрытиями из несгораемых материалов.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диафрагм и вентилей, которые установлены непосредственно у мест подвода смазки к подшипникам электрических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труб, электрически изолированных от подшипников и других деталей машины, подводящие масло к подшипникам, электрически изолированных от фундаментной плиты.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задвижек в каждой секции теплообменников для отключения ее от напорного и сливного коллекторов и для распределения воды по отдельным секциям.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кранов для выпуска воздуха в каждой секции теплообменников в самой высокой точке.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резервного насоса, автоматически включающегося при отключении работающего, а также при снижении давления охлаждающей воды в схеме подачи охлаждающей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манометров на напорном коллекторе и на насосах для установки на месте установки насосов теплообменников и маслоохладителей.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от случайных прикосновений во вращающейся части электродвигателей и части, соединяющие электродвигатели с механизмами (муфты, шкивы).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приборов контроля температуры воздуха и охлаждающей воды при замкнутой принудительной системе вентиляции электродвигателей.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нанесенных четких знаков, позволяющих легко распознавать включенное и отключенное положения рукоятки управления аппаратом на корпусах аппаратов управления и разъединяющих аппарата и в случаях, когда оператор не может определить по состоянию аппарата управления, включена или отключена главная цепь электродвигателя, предусматривается световая сигнализация.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коммутационных аппаратов без повреждений и ненормального износа для коммутирования наибольших токов нормальных режимов работы управляемого ими электродвигателя (пусковой, тормозной, реверса, рабочий).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предварительной (перед пуском) сигнализации или звукового оповещения о предстоящем пуске при наличии дистанционного или автоматического управления механизмами, при этом такую сигнализацию и такое оповещение не требуется предусматривать у механизмов, вблизи которых установка аппарата аварийного отключения не требуется.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действующей на сигнализацию и отключение при повышении температуры корпуса электродвигателя на электродвигателях с изменяемой частотой вращения, также на двигателях малой мощности допускается совмещение этой защиты с защитой от токов перегрузки.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действующей на сигнал и отключение электродвигателя при повышении температуры или прекращении действия смазки на электродвигателях, имеющих принудительную смазку подшипников.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действующей на сигнал и отключение электродвигателя при повышении температуры или прекращении действия вентиляции электродвигателей, имеющих принудительную вентиляцию.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защиты от короткого замыкания для электродвигателей постоянного тока и при необходимости дополнительно устанавливаются защиты от перегрузки и от чрезмерного повышения частоты вращения.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предохранителей или автоматических выключателей для применения в защите электродвигателей от короткого замыкания.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проводников в электроустановках до 1 кВ и выше с изолированной нейтралью, прокладываемой как в общей оболочке с фазными, так и отдельно от них, при этом магистрали заземления должны быть присоединены к заземлителям в двух или более разных местах и, по возможности, с противоположных концов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зданий, сооружений и наружных установок, содержащих пожароопасные зоны, от прямых ударов молнии и вторичных ее проявлений, а также заземление установленного в них оборудования (металлических сосудов, трубопроводов), содержащего горючие жидкости, порошкообразные или волокнистые материалы, для предотвращения искрения, обусловленного статическим электричеством, в соответствии с действующими нормативами по проектированию и устройству молниезащиты зданий и сооружений и защиты установок от статического электричества.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описания всех причин возникновения, развития аварии или отказа I степени, возникших в результате ошибочных действий оперативного и неоперативного персонала, недостатков в работе руководящего персонала, неудовлетворительной организации технического обслуживания и ремонта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3 и более отказов II степени, возникших в результате ошибочных действий оперативного и неоперативного персонала, недостатков в работе руководящего персонала, неудовлетворительной организации технического обслуживания и ремонта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и более оперативного или письменного сообщения о произошедшем несчастном случае, в результате которого произошли производственная травма, внезапное ухудшение здоровья или отравление работника, приведшие его к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и более оперативного или письменного сообщения о произошедшем несчастном случае, в результате которого произошли производственная травма, внезапное ухудшение здоровья или отравление работника, приведшие его к временной или стойкой утрате трудоспособности, профессиональному заболеванию.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технических показателей котельной проектным (паспортным) данным по набору и составу основного и вспомогательного энергетического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Неудовлетворительная оценка технического состояния основного и вспомогательного энергетического оборудования,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уровня технической эксплуатации организаций по производству тепловой энергии требованиям нормативных правовых актов в области электроэнергетики.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мероприятий по решениям государственного органа по государственному энергетическому надзору и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мероприятий по актам расследования технологических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требований по соблюдению оперативной и диспетчерской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w:t>
            </w:r>
            <w:r>
              <w:br/>
            </w:r>
            <w:r>
              <w:rPr>
                <w:rFonts w:ascii="Times New Roman"/>
                <w:b w:val="false"/>
                <w:i w:val="false"/>
                <w:color w:val="000000"/>
                <w:sz w:val="20"/>
              </w:rPr>
              <w:t>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июня 2023 года № 101</w:t>
            </w:r>
            <w:r>
              <w:br/>
            </w:r>
            <w:r>
              <w:rPr>
                <w:rFonts w:ascii="Times New Roman"/>
                <w:b w:val="false"/>
                <w:i w:val="false"/>
                <w:color w:val="000000"/>
                <w:sz w:val="20"/>
              </w:rPr>
              <w:t>и 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июня 2023 года № 214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электроэнергетики</w:t>
            </w:r>
          </w:p>
        </w:tc>
      </w:tr>
    </w:tbl>
    <w:bookmarkStart w:name="z843" w:id="218"/>
    <w:p>
      <w:pPr>
        <w:spacing w:after="0"/>
        <w:ind w:left="0"/>
        <w:jc w:val="left"/>
      </w:pPr>
      <w:r>
        <w:rPr>
          <w:rFonts w:ascii="Times New Roman"/>
          <w:b/>
          <w:i w:val="false"/>
          <w:color w:val="000000"/>
        </w:rPr>
        <w:t xml:space="preserve"> Степень нарушений требований в области электроэнергетики в отношении экспертных организаций, осуществляющих энергетическую экспертизу</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экспертной организации 1 категории, осуществляющей энергетическую экспертизу не менее пяти экспертов (электро- и теплоэнергетика), имеющих высшее инженерно-техническое образование электроэнергетика или теплоэнергетика и стаж работы по специальности не менее трех лет, или среднее техническое и профессиональное (среднее специальное, среднее профессиональное) образование электроэнергетика или теплоэнергетика и стаж работы по специальности не менее пяти лет, а также группы по электробезопасности (IV и выше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экспертной организации 1 категории, осуществляющей энергетическую экспертизу, опыта работы в области проведения энергетической экспертизы не менее трех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экспертной организации 2 категории, осуществляющей энергетическую экспертизу, не менее трех экспертов (электро- и теплоэнергетика), имеющих высшее инженерно-техническое образование электроэнергетика или теплоэнергетика и стаж работы по специальности не менее трех лет, или среднее техническое и профессиональное (среднее специальное, среднее профессиональное) образование электроэнергетика или теплоэнергетика и стаж работы по специальности не менее пяти лет, а также группы по электробезопасности (IV и выше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экспертной организации 2 категории, осуществляющей энергетическую экспертизу, опыта работы в области проведения энергетической экспертизы не менее двух лет.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экспертной организации 3 категории, осуществляющей энергетическую экспертизу, не менее двух экспертов (электро- и теплоэнергетика), имеющее высшее инженерно-техническое образование электроэнергетика или теплоэнергетика и стаж работы по специальности не менее трех лет, или среднее техническое и профессиональное (среднее специальное, среднее профессиональное) образование электроэнергетика или теплоэнергетика и стаж работы по специальности не менее пяти лет, а также группы по электробезопасности (IV и выше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219"/>
          <w:p>
            <w:pPr>
              <w:spacing w:after="20"/>
              <w:ind w:left="20"/>
              <w:jc w:val="both"/>
            </w:pPr>
            <w:r>
              <w:rPr>
                <w:rFonts w:ascii="Times New Roman"/>
                <w:b w:val="false"/>
                <w:i w:val="false"/>
                <w:color w:val="000000"/>
                <w:sz w:val="20"/>
              </w:rPr>
              <w:t>
Наличие у экспертных организаций всех категорий, осуществляющих энергетическую экспертизу, следующих средств измерений на праве собственности или ином законном основании:</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1) токовые клещи;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мегаомметр;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микроомметр;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анализатор качества электрической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прибор измерения сопротивления заземляющих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прибор испытания повышенным напряжением;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прибор измерения тока однофазного короткого замыкания цепи "фаза-ноль";</w:t>
            </w:r>
          </w:p>
          <w:p>
            <w:pPr>
              <w:spacing w:after="20"/>
              <w:ind w:left="20"/>
              <w:jc w:val="both"/>
            </w:pPr>
            <w:r>
              <w:rPr>
                <w:rFonts w:ascii="Times New Roman"/>
                <w:b w:val="false"/>
                <w:i w:val="false"/>
                <w:color w:val="000000"/>
                <w:sz w:val="20"/>
              </w:rPr>
              <w:t>
</w:t>
            </w:r>
            <w:r>
              <w:rPr>
                <w:rFonts w:ascii="Times New Roman"/>
                <w:b w:val="false"/>
                <w:i w:val="false"/>
                <w:color w:val="000000"/>
                <w:sz w:val="20"/>
              </w:rPr>
              <w:t>8) тепловизор;</w:t>
            </w:r>
          </w:p>
          <w:p>
            <w:pPr>
              <w:spacing w:after="20"/>
              <w:ind w:left="20"/>
              <w:jc w:val="both"/>
            </w:pPr>
            <w:r>
              <w:rPr>
                <w:rFonts w:ascii="Times New Roman"/>
                <w:b w:val="false"/>
                <w:i w:val="false"/>
                <w:color w:val="000000"/>
                <w:sz w:val="20"/>
              </w:rPr>
              <w:t>
</w:t>
            </w:r>
            <w:r>
              <w:rPr>
                <w:rFonts w:ascii="Times New Roman"/>
                <w:b w:val="false"/>
                <w:i w:val="false"/>
                <w:color w:val="000000"/>
                <w:sz w:val="20"/>
              </w:rPr>
              <w:t>9) ультразвуковой расходомер жидкости;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бесконтактный (инфракрасный) термометр;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контактный термометр;</w:t>
            </w:r>
          </w:p>
          <w:p>
            <w:pPr>
              <w:spacing w:after="20"/>
              <w:ind w:left="20"/>
              <w:jc w:val="both"/>
            </w:pPr>
            <w:r>
              <w:rPr>
                <w:rFonts w:ascii="Times New Roman"/>
                <w:b w:val="false"/>
                <w:i w:val="false"/>
                <w:color w:val="000000"/>
                <w:sz w:val="20"/>
              </w:rPr>
              <w:t>
12) газоанализатор.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экспертной организацией 1 категории энергетической экспертизы энергопроизводящих, энергопередающих организаций и потребителей электрической и тепловой энергии.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экспертной организацией 2 категории энергетической экспертизы потребителей электрической и тепловой энергии с присоединенной мощностью электрических установок до 500 килоВольтАмпер и (или) тепловых установок до 1 Гигакалорий/час.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экспертной организацией 3 категории энергетической экспертизы потребителей электрической и тепловой энергии с присоединенной мощностью электрических установок до 100 килоВольтАмпер и (или) тепловых установок до 1 Гигакалорий/час.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экспертного заключения, составленного по результатам проведенной энергетической экспертизы, в котором отражены мотивированные, обоснованные и полные выводы экспертов по предмету проведения экспертизы, а также утвержденного руководителем и заверенного печатью экспертной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220"/>
          <w:p>
            <w:pPr>
              <w:spacing w:after="20"/>
              <w:ind w:left="20"/>
              <w:jc w:val="both"/>
            </w:pPr>
            <w:r>
              <w:rPr>
                <w:rFonts w:ascii="Times New Roman"/>
                <w:b w:val="false"/>
                <w:i w:val="false"/>
                <w:color w:val="000000"/>
                <w:sz w:val="20"/>
              </w:rPr>
              <w:t>
Наличие текста заключения энергетической экспертизы, состоящего из вступительной, констатирующей и заключительной частей, с содержанием следующих сведений:</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1) во вступительной части заключения энергетической экспертизы содержание сведений о месте и дате составления документа, полного наименования экспертируемой организации, должности, фамилии и инициала ее руководителя, наименование и время проведения энергетической экспертизы, а также перечень обследуемого оборудования энергетического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в констатирующей части заключения энергетической экспертизы отражение фактического состояния обследуемого оборудования и энергетического объекта, информации о нарушениях и недостатках, выявленных экспертной организацией и устраненных в период экспертных работ;</w:t>
            </w:r>
          </w:p>
          <w:p>
            <w:pPr>
              <w:spacing w:after="20"/>
              <w:ind w:left="20"/>
              <w:jc w:val="both"/>
            </w:pPr>
            <w:r>
              <w:rPr>
                <w:rFonts w:ascii="Times New Roman"/>
                <w:b w:val="false"/>
                <w:i w:val="false"/>
                <w:color w:val="000000"/>
                <w:sz w:val="20"/>
              </w:rPr>
              <w:t>
3) в заключительной части изложение мероприятий по устранению выявленных несоответствии требованиям нормативных правовых актов в сфере электроэнергетики со ссылкой на конкретный пункт нормативно правового 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о начале или прекращении деятельности на проведение энергетической экспертизы предоставленного в государственный орган по государственному энергетическому надзору и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экспертной организацией 3 категории энергетической экспертизы потребителей электрической и тепловой энергии с присоединенной мощностью электрических установок свыше 100 килоВольтАмпер и (или) тепловых установок до 1 Гигакалорий/час и (или) энергетической экспертизы энергопроизводящих, энергопередающих организаций и потребителей электрической и тепловой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экспертной организацией 2 категории энергетической экспертизы потребителей электрической и тепловой энергии с присоединенной мощностью электрических установок свыше 500 килоВольтАмпер и (или) тепловых установок до 1 Гигакалорий/час и (или) энергетической экспертизы энергопроизводящих, энергопередающих организаций и потребителей электрической и тепловой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выданного экспертного заключения фактическому состоянию обследуемого оборудования и энергетического объекта в период экспертных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w:t>
            </w:r>
            <w:r>
              <w:br/>
            </w:r>
            <w:r>
              <w:rPr>
                <w:rFonts w:ascii="Times New Roman"/>
                <w:b w:val="false"/>
                <w:i w:val="false"/>
                <w:color w:val="000000"/>
                <w:sz w:val="20"/>
              </w:rPr>
              <w:t>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июня 2023 года № 101</w:t>
            </w:r>
            <w:r>
              <w:br/>
            </w:r>
            <w:r>
              <w:rPr>
                <w:rFonts w:ascii="Times New Roman"/>
                <w:b w:val="false"/>
                <w:i w:val="false"/>
                <w:color w:val="000000"/>
                <w:sz w:val="20"/>
              </w:rPr>
              <w:t>и 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июня 2023 года № 214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электроэнергетики</w:t>
            </w:r>
          </w:p>
        </w:tc>
      </w:tr>
    </w:tbl>
    <w:bookmarkStart w:name="z861" w:id="221"/>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области электроэнергетики в соответствии со статьями 138 и 139 Предпринимательского кодекса Республики Казахстан в отношении энергопроизводящих, энергопередающих, энергоснабжающих организаций, физических и юридических лиц, котельных, осуществляющих производство тепловой энергии в зоне централизованного теплоснабжения и экспертных организаций, осуществляющих энергетическую экспертизу</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222"/>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bookmarkEnd w:id="222"/>
          <w:p>
            <w:pPr>
              <w:spacing w:after="20"/>
              <w:ind w:left="20"/>
              <w:jc w:val="both"/>
            </w:pPr>
            <w:r>
              <w:rPr>
                <w:rFonts w:ascii="Times New Roman"/>
                <w:b w:val="false"/>
                <w:i w:val="false"/>
                <w:color w:val="000000"/>
                <w:sz w:val="20"/>
              </w:rPr>
              <w:t>
w</w:t>
            </w:r>
            <w:r>
              <w:rPr>
                <w:rFonts w:ascii="Times New Roman"/>
                <w:b w:val="false"/>
                <w:i w:val="false"/>
                <w:color w:val="000000"/>
                <w:vertAlign w:val="subscript"/>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 (справка, заключение, рекомендации)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исполнена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исполненне полностью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не исполнена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