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006cb2" w14:textId="b006cb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здравоохранения Республики Казахстан от 3 декабря 2020 года № ҚР ДСМ-230/2020 "Об утверждении правил организации и проведения внутренней и внешней экспертиз качества медицинских услуг (помощи)"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6 июня 2023 года № 104. Зарегистрирован в Министерстве юстиции Республики Казахстан 8 июня 2023 года № 32739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3 декабря 2020 года № ҚР ДСМ-230/2020 "Об утверждении правил организации и проведения внутренней и внешней экспертиз качества медицинских услуг (помощи)" (зарегистрирован в Реестре государственной регистрации нормативных правовых актов под № 21727)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и проведения внутренней и внешней экспертиз качества медицинских услуг (помощи)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медицинского и фармацевтического контроля Министерства здравоохранения Республики Казахстан в установленном законодательством Республики Казахстан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здравоохранения Республики Казахстан;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здравоохранения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здравоохранения Республики Казахстан.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здравоохранения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Ғиният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июня 2023 года № 104</w:t>
            </w:r>
          </w:p>
        </w:tc>
      </w:tr>
    </w:tbl>
    <w:bookmarkStart w:name="z15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организации и проведения внутренней и внешней экспертиз качества медицинских услуг (помощи)</w:t>
      </w:r>
    </w:p>
    <w:bookmarkEnd w:id="8"/>
    <w:bookmarkStart w:name="z16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организации и проведения внутренней и внешней экспертиз качества медицинских услуг (помощи)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Кодекса Республики Казахстан "О здоровье народа и системе здравоохранения" (далее – Кодекс) и определяют порядок организации и проведения внутренней и внешней экспертиз качества медицинских услуг (помощи), оказываемых субъектами здравоохранения независимо от форм собственности и ведомственной принадлежности.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внутрибольничные комиссии – комиссии, создаваемые в организациях здравоохранения, предоставляющих медицинскую помощь (комиссии инфекционного контроля, комиссии по изучению летальных исходов, этическая комиссия, формулярная комиссия);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фонд социального медицинского страхования (далее – Фонд) – некоммерческая организация, производящая аккумулирование отчислений и взносов, а также осуществляющая закуп и оплату услуг субъектов здравоохранения, оказывающих медицинскую помощь в объемах и на условиях, которые предусмотрены договором закупа медицинских услуг, и иные функции, определенные законами Республики Казахстан;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профильный специалист – медицинский работник с высшим медицинским образованием, имеющий сертификат в области здравоохранения;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стандарт в области здравоохранения (далее – Стандарт) – нормативный правовой акт, устанавливающий правила, общие принципы и характеристики для обеспечения стандартизации в области здравоохранения в сфере медицинской, фармацевтической деятельности, образовательной и научной деятельности в области здравоохранения, цифрового здравоохранения;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уполномоченный орган в области здравоохранения (далее – уполномоченный орган) – центральный исполнительный орган, осуществляющий руководство и межотраслевую координацию в области охраны здоровья граждан Республики Казахстан, медицинской и фармацевтической науки, медицинского и фармацевтического образования, санитарно-эпидемиологического благополучия населения, обращения лекарственных средств и медицинских изделий, качества оказания медицинских услуг (помощи);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пролеченный случай – комплекс медицинских услуг, оказанных пациенту в стационарных и (или) стационарозамещающих условиях с момента поступления до выписки;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клинический аудит - подробный ретроспективный и (или) текущий анализ проведенных лечебно–диагностических мероприятий на предмет их соответствия стандартам в области здравоохранения;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клинический протокол – научно доказанные рекомендации по профилактике, диагностике, лечению, медицинской реабилитации и паллиативной медицинской помощи при определенном заболевании или состоянии пациента;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медицинские услуги – действия субъектов здравоохранения, имеющие профилактическую, диагностическую, лечебную, реабилитационную и паллиативную направленность по отношению к конкретному человеку;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экспертиза качества медицинских услуг (помощи) – совокупность организационных, аналитических и практических мероприятий, осуществляемых для вынесения заключения по качеству медицинских услуг, предоставляемых физическими и юридическими лицами, с использованием внешних и внутренних индикаторов, отражающих показатель эффективности, полноты и соответствия медицинских услуг Стандартам;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медицинская помощь – комплекс медицинских услуг, направленных на сохранение и восстановление здоровья населения, включая лекарственное обеспечение;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качество медицинской помощи – уровень соответствия оказываемой медицинской помощи стандартам оказания медицинской помощи;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независимая экспертиза качества медицинских услуг (помощи) – процедура, проводимая независимыми экспертами в рамках внутренней и внешней экспертизы в целях вынесения заключения о качестве оказываемых медицинских услуг (помощи), предоставляемых субъектами здравоохранения, с использованием индикаторов, отражающих показатель эффективности, полноты и соответствия оказываемых медицинских услуг (помощи) Стандартам;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государственный орган в сфере оказания медицинских услуг (помощи) (далее – государственный орган) – государственный орган, осуществляющий руководство в сфере оказания медицинских услуг (помощи), контроль за качеством медицинских услуг (помощи);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дефект оказания медицинских услуг (далее – дефект) – нарушение порядка оказания медицинских услуг (помощи), выражающееся в несоблюдении Стандартов и необоснованном отклонении от клинических протоколов, повлиявшие на исход лечения и в случае, если это повлекло неблагоприятные последствия для здоровья пациента, а также факт неподтвержденного случая оказания медицинской услуги и (или) помощи;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ретроспективный анализ – анализ на основе изучения медицинской документации пациентов, получивших медицинскую помощь на момент проведения экспертизы;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внешние индикаторы – показатели, применяемые при внешней экспертизе, которые характеризуют эффективность, полноту и соответствие медицинской деятельности субъекта здравоохранения стандартам в области здравоохранения в целях проведения анализа и оценки качества медицинской деятельности;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независимый эксперт – физическое лицо, соответствующее требованиям, определяемым уполномоченным органом, и состоящее в реестре независимых экспертов;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внутренние индикаторы – показатели, применяемые при внутренней экспертизе в целях проведения анализа и оценки качества медицинской деятельности, которые характеризуют эффективность, полноту медицинской деятельности каждого структурного подразделения организации здравоохранения.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Этапами внутренней и внешней экспертизы качества медицинских услуг (помощи) являются: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анализ учетной и отчетной документации;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клинического аудита;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обобщение результатов экспертизы качества медицинских услуг (помощи).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При проведении экспертизы оцениваются деятельность медицинской организации и качество предоставляемой ею медицинской помощи на соответствие стандартам организации оказания медицинской помощи по профилю, на выявление необоснованных отклонений от клинических протоколов диагностики и лечения с применением результатов мониторинга показателей внутренних и внешних индикаторов, в том числе с использованием анализа динамики изменений индикаторов по анализируемым периодам.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При проведении клинического аудита эксперт формирует мотивированное, аргументированное заключение, основанное на стандартах организации оказания медицинской помощи, клинических протоколах диагностики и лечения, инструкциях, алгоритмах, стандартах медицинских организаций, научно-доказательных международных данных. Выявленные дефекты с нарушением качества медицинской помощи подтверждается логическими выводами со ссылками на стандарты организации медицинской помощи, клинические протоколы диагностики и лечения, инструкции, алгоритмы, стандарты медицинских организаций, научно-доказательные международные данные, признанные источники доказательной медицины.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проведении экспертизы медицинских карт, оцениваются следующие категории медицинских записей: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 жалоб;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Анамнез заболевания;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Анамнез жизни;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Объективный статус;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Клинический диагноз;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Диагностические исследования;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Лечебные мероприятия;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Эпикриз;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Патологоанатомический диагноз.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оценке данных категорий оцениваются: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Соответствие описания клиническим данным.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Правильность постановки диагноза, выбора диагностической клинической тактики, а также оценки эффективности принятых решений клиническим протоколам диагностики и лечения, стандартам оказания медицинской помощи, доказательным данным научных публикаций.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Своевременность постановки диагноза, распознавание сопутствующих заболеваний и осложнений.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Своевременная и полная консультация, учет мнения профильного специалиста при постановке диагноза и выработке тактики дальнейшего лечения.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Своевременность проведения необходимого лечения.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Отсутствие или развитие осложнений после медицинских вмешательств, оцениваются все возникшие осложнения, в том числе обусловленные оперативными вмешательствами (запоздалое оперативное вмешательство, неадекватный объем и технические дефекты) и диагностическими процедурами. Отдельно выделяют осложнения, ожидаемые для данного заболевания или лечения, описанные в клинических протоколах, и не являющимися следствием дефектов оказания медицинской помощи.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Отсутствие ожидаемого клинического результата вследствие особенностей течения или тяжести заболевания, вследствие тяжести течения заболевания, ограниченности текущего уровня научных знаний и медицинских технологий.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оценке влияния выявленных несоответствий на качество оказанной медицинской помощи эксперт приводит логические заключения с аргументацией.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При обобщении результатов экспертизы качества медицинских услуг (помощи) выносится решение о соответствии (несоответствии) оказанной медицинской помощи требованиям Стандартов и клинических протоколов.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Экспертиза качества медицинских услуг (помощи) осуществляется при необходимости с участием пациента.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По летальным случаям завершенной и полной экспертизой считается сопоставление результатов ретроспективного анализа, патологоанатомического вскрытия и (или) судебно-медицинской экспертизы.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качестве источника информации при проведении экспертизы используются медицинская документация и электронные информационные ресурсы в области здравоохранения.</w:t>
      </w:r>
    </w:p>
    <w:bookmarkEnd w:id="59"/>
    <w:bookmarkStart w:name="z67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организации и проведения внутренней экспертизы качества медицинских услуг (помощи)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Для управления качеством предоставляемой медицинской помощи, организации менеджмента качества и стандартизации в медицинской организации, организации и проведения внутренней экспертизы, в том числе клинического аудита в медицинской организации создается служба поддержки пациента и внутренней экспертизы (далее – Служба).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Структура и состав Службы утверждаются руководителем медицинской организации с учетом объема оказываемых медицинских услуг, профиля, мощности (количества коек) для организаций, оказывающих медицинскую помощь в стационарных условиях, количества прикрепленного населения для организаций, оказывающих амбулаторно-поликлиническую помощь.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Службу возглавляет руководитель непосредственно подчиненный и назначаемый на должность первым руководителем медицинской организации.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Службе предусматриваются ставки врачей-экспертов, менеджеров здравоохранения, при необходимости социальных работников и психологов в зависимости от стандартов организации оказания медицинской помощи и задач медицинской организации. Для проведения клинического аудита привлекаются врачи, врачи-эпидемиологи, медицинские сестры, фармацевты, клинические фармакологи, экономисты и медицинские статистики как в качестве независимых привлеченных консультантов, так и из числа сотрудников медицинской организации.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Служба в рамках организации менеджмента качества и стандартизация медицинской помощи проводит методологическое руководство структурным подразделениям медицинской организации по внедрению и поддержанию международных и национальных стандартов аккредитации, самооценку на соответствие требованиям этих стандартов, внедряет и оценивает эффективность программ по непрерывному повышению качества и безопасности пациентов.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Службой проводится экспертиза: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организациях, оказывающих стационарную или стационарозамещающую помощь, не менее 15% пролеченных случаев в месяц, а также все случаи: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летальных исходов;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осложнений, в том числе послеоперационных;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внутрибольничных;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повторной госпитализации по одному и тому же заболеванию в течение одного месяца вследствие некачественного предыдущего лечения;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увеличения или уменьшения сроков лечения;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расхождений клинического и патологоанатомического диагнозов;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необоснованной госпитализации;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20% от случаев проведенных гемотрансфузий.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в организациях, оказывающих амбулаторно-поликлиническую помощь: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менее 10 % экспертиз за месяц: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пролеченных случаев, амбулаторных карт лиц, подлежащих иммунизации против инфекционных заболеваний;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также все случаи: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материнской смертности;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смерти на дому детей от 0 до 5 лет включительно;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смерти на дому лиц трудоспособного возраста от заболеваний;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несвоевременной вакцинации или отсутствия вакцинации против инфекционных заболеваний;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запущенных форм онкологических заболеваний и туберкулеза;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первичного выхода на инвалидность лиц трудоспособного возраста;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осложнений беременности, управляемых на уровне организаций, оказывающих первичную медико-санитарную помощь;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наблюдений за пациентами после выписки из стационара (за детьми, за женщинами в послеродовом периоде), за пациентами с болезнями системы кровообращения (после инсультов и инфарктов).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организациях скорой медицинской помощи экспертиза качества медицинских услуг (помощи) не менее 10% обслуженных вызовов за квартал, в том числе все случаи: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выезда к пациенту после отказа в госпитализации медицинской организацией, оказывающей стационарную помощь;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отказа от медицинской помощи с указанием возможных последствий, оформленных записью в медицинских документациях, в том числе в электронной форме, подписанной пациентом либо его законным представителем, а также медицинским работником;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отказа от подписания пациентом либо его законным представителем отказа от медицинской помощи, с соответствующей записью об этом в медицинской документации, в том числе в электронной форме, подписанной медицинским работником;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повторных вызовов к одному и тому же заболеванию в течение суток с момента первого вызова, за исключением случаев: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летальности при вызовах: смерть до прибытия бригады, смерть в присутствии бригады;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организациях восстановительного лечения и медицинской реабилитации – все случаи: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летальных исходов;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перевода в больничные организации;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увеличения или уменьшения сроков лечения;</w:t>
      </w:r>
    </w:p>
    <w:bookmarkEnd w:id="97"/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больничного травматизма;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внутрибольничных инфекций.</w:t>
      </w:r>
    </w:p>
    <w:bookmarkEnd w:id="99"/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организациях по оказанию паллиативной помощи и сестринского ухода – все случаи:</w:t>
      </w:r>
    </w:p>
    <w:bookmarkEnd w:id="100"/>
    <w:bookmarkStart w:name="z10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летальных исходов;</w:t>
      </w:r>
    </w:p>
    <w:bookmarkEnd w:id="101"/>
    <w:bookmarkStart w:name="z10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внутрибольничных инфекций;</w:t>
      </w:r>
    </w:p>
    <w:bookmarkEnd w:id="102"/>
    <w:bookmarkStart w:name="z11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больничного травматизма;</w:t>
      </w:r>
    </w:p>
    <w:bookmarkEnd w:id="103"/>
    <w:bookmarkStart w:name="z11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в организациях, осуществляющих деятельность в сфере службы крови, проводится экспертиза качества медицинских услуг(помощи) не менее 20% медицинских карт доноров в квартал, а также проводится контроль соблюдения </w:t>
      </w:r>
      <w:r>
        <w:rPr>
          <w:rFonts w:ascii="Times New Roman"/>
          <w:b w:val="false"/>
          <w:i w:val="false"/>
          <w:color w:val="000000"/>
          <w:sz w:val="28"/>
        </w:rPr>
        <w:t>приказа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20 октября 2020 года № ҚР ДСМ - 140/2020 "Об утверждении номенклатуры, правил заготовки, переработки, контроля качества, хранения, реализации крови, ее компонентов, а также правил переливания крови, ее компонентов" (зарегистрирован в Реестре государственной регистрации нормативных правовых актов под 21478).</w:t>
      </w:r>
    </w:p>
    <w:bookmarkEnd w:id="104"/>
    <w:bookmarkStart w:name="z11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Службой на постоянной основе проводится работа по заключениям внешней экспертизы в части исполнения рекомендаций по доступности и своевременности медицинской помощи, соблюдения клинических протоколов лечения и стандартов оказания медицинской помощи.</w:t>
      </w:r>
    </w:p>
    <w:bookmarkEnd w:id="105"/>
    <w:bookmarkStart w:name="z11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Службой на постоянной основе контролируется корректность ввода данных пациентов в медицинские информационные системы в соответствии с классификаторами и справочниками, согласно наборам данных первичной медицинской документации организаций здравоохранения, соответствующих профилю медицинской организации.</w:t>
      </w:r>
    </w:p>
    <w:bookmarkEnd w:id="106"/>
    <w:bookmarkStart w:name="z11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Служба проводит учет медицинских инцидентов и направляет справку (сводную информацию) о каждом случае (событии) медицинского инцидента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22 октября 2020 года № ҚР ДСМ-147/2020 "Об утверждении правил определения случаев (событий) медицинского инцидента, их учета и анализа" (зарегистрирован в Реестре государственной регистрации нормативных правовых актов под № 21511) (далее –Приказ № ҚР ДСМ-147/2020).</w:t>
      </w:r>
    </w:p>
    <w:bookmarkEnd w:id="107"/>
    <w:bookmarkStart w:name="z11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Службой ежемесячно также проводится экспертиза не менее 10 % пролеченных случаев на качество заполнения медицинской документации средними медицинскими работниками.</w:t>
      </w:r>
    </w:p>
    <w:bookmarkEnd w:id="108"/>
    <w:bookmarkStart w:name="z11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Служба в случаях выявления нарушения порядка оказания медицинской помощи, лечебно-диагностических мероприятий, выражающееся в необоснованном отклонении от Стандартов (далее – дефекты), проводит выявление и разбор корневых причин их возникновения, разрабатывает рекомендации по недопущению дефектов и ошибок.</w:t>
      </w:r>
    </w:p>
    <w:bookmarkEnd w:id="109"/>
    <w:bookmarkStart w:name="z11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Случаи допущенных дефектов, в том числе неоднократных и (или) повторных науршений требующих принятия управленческих решений (направление на дополнительное обучение, курсы повышения квалификации медицинских работников, приобретение лекарственных препаратов, изделий медицинского назначения, медицинской техники) выносятся на рассмотрение руководства.</w:t>
      </w:r>
    </w:p>
    <w:bookmarkEnd w:id="110"/>
    <w:bookmarkStart w:name="z11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Служба изучает:</w:t>
      </w:r>
    </w:p>
    <w:bookmarkEnd w:id="111"/>
    <w:bookmarkStart w:name="z11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внутренние индикаторы, утвержденные в настоящей медицинской организации в соответствии со стандартами оказания медицинской помощи, в том числе индикаторы, изложенные в приложении 1 к настоящим Правилам (в соответствии с возможностью применения к данному конкретному профилю);</w:t>
      </w:r>
    </w:p>
    <w:bookmarkEnd w:id="112"/>
    <w:bookmarkStart w:name="z12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планы корректирующих мер и их исполнение по результатам прошедших экспертиз;</w:t>
      </w:r>
    </w:p>
    <w:bookmarkEnd w:id="113"/>
    <w:bookmarkStart w:name="z12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заключения клинических аудиторов;</w:t>
      </w:r>
    </w:p>
    <w:bookmarkEnd w:id="114"/>
    <w:bookmarkStart w:name="z12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результаты анкетирования и интервьюирования пациентов, результаты работы по обращениям;</w:t>
      </w:r>
    </w:p>
    <w:bookmarkEnd w:id="115"/>
    <w:bookmarkStart w:name="z12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результаты анализа медицинских инцидентов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№ ҚР ДСМ - 147/2020.</w:t>
      </w:r>
    </w:p>
    <w:bookmarkEnd w:id="116"/>
    <w:bookmarkStart w:name="z12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проведенного анализа оценивается деятельность структурных подразделений и в целом медицинской организации.</w:t>
      </w:r>
    </w:p>
    <w:bookmarkEnd w:id="117"/>
    <w:bookmarkStart w:name="z12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Служба определяет степень удовлетворенности пациентов уровнем и качеством медицинских услуг (помощи) и определяет потребности населения и пациентов путем:</w:t>
      </w:r>
    </w:p>
    <w:bookmarkEnd w:id="118"/>
    <w:bookmarkStart w:name="z12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применения инструмента общественного диалога открытости в целях оперативного реагирования медицинских организаций и государственных органов на нужды населения и пациентов, фокус группового интервьюирования населения, пациентов и специалистов организаций здравоохранения и анкетирования пациентов и (или) их родственников, медицинского и немедицинского персонала организации здравоохранения;</w:t>
      </w:r>
    </w:p>
    <w:bookmarkEnd w:id="119"/>
    <w:bookmarkStart w:name="z12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анализа обоснованных обращений на качество оказанных медицинских услуг (помощи).</w:t>
      </w:r>
    </w:p>
    <w:bookmarkEnd w:id="120"/>
    <w:bookmarkStart w:name="z12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Для выработки предложений и рекомендаций по актуальным вопросам здоровья и услуг здравоохранения прикрепленного населения, а также мониторинга за выполнением рекомендаций, при медицинской организации создается постоянно действующая комиссия общественного доверия здравоохранения (далее-комиссия ОДЗ), с участием представителей прикрепленного населения, субъектов частного предпринимательства и неправительственных организаций, сотрудников местных органов государственного управления здравоохранения области, городов республиканского значения и столицы.</w:t>
      </w:r>
    </w:p>
    <w:bookmarkEnd w:id="121"/>
    <w:bookmarkStart w:name="z12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деятельности, комиссия ОДЗ ежеквартально направляет информацию в местные органы государственного управления здравоохранением областей, городов республиканского значения и столицы.</w:t>
      </w:r>
    </w:p>
    <w:bookmarkEnd w:id="122"/>
    <w:bookmarkStart w:name="z13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Служба рассматривает обращения пациентов по вопросам оказанной медицинской помощи с созданием комиссии. При этом, обращение рассматривается в срок, не превышающий пятнадцати рабочих дней, жалоба в срок, не превышающий двадцати рабочих дней.</w:t>
      </w:r>
    </w:p>
    <w:bookmarkEnd w:id="123"/>
    <w:bookmarkStart w:name="z13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Внутренняя экспертиза качества медицинских услуг (помощи) осуществляется также путем самоконтроля на уровне:</w:t>
      </w:r>
    </w:p>
    <w:bookmarkEnd w:id="124"/>
    <w:bookmarkStart w:name="z13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каждого медицинского работника;</w:t>
      </w:r>
    </w:p>
    <w:bookmarkEnd w:id="125"/>
    <w:bookmarkStart w:name="z13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структурного подразделения.</w:t>
      </w:r>
    </w:p>
    <w:bookmarkEnd w:id="126"/>
    <w:bookmarkStart w:name="z13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Экспертиза на уровне медицинского работника осуществляется врачом, каждой медицинской сестрой отделения по всем пролеченным случаям.</w:t>
      </w:r>
    </w:p>
    <w:bookmarkEnd w:id="127"/>
    <w:bookmarkStart w:name="z13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Экспертиза на уровне структурного подразделения проводится его руководителем в рамках его текущей деятельности.</w:t>
      </w:r>
    </w:p>
    <w:bookmarkEnd w:id="128"/>
    <w:bookmarkStart w:name="z136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Экспертиза работы средних медицинских работников на уровне структурного подразделения осуществляется старшей медицинской сестрой. Экспертиза качества работы средних медицинских работников структурных подразделений определяется полнотой и своевременностью заполнения медицинской документации, а также по полноте, своевременности и качества выполнения врачебных назначений.</w:t>
      </w:r>
    </w:p>
    <w:bookmarkEnd w:id="129"/>
    <w:bookmarkStart w:name="z137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Службой по результатам внутренней экспертизы составляется заключение, которое включает:</w:t>
      </w:r>
    </w:p>
    <w:bookmarkEnd w:id="130"/>
    <w:bookmarkStart w:name="z138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общее количество выявленных дефектов, их структура, возможные причины и пути устранения;</w:t>
      </w:r>
    </w:p>
    <w:bookmarkEnd w:id="131"/>
    <w:bookmarkStart w:name="z139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количество выявленных дефектов, повлекших ухудшение состояния здоровья;</w:t>
      </w:r>
    </w:p>
    <w:bookmarkEnd w:id="132"/>
    <w:bookmarkStart w:name="z140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количество выявленных дефектов, приведших к увеличению затрат на оказание медицинской помощи.</w:t>
      </w:r>
    </w:p>
    <w:bookmarkEnd w:id="133"/>
    <w:bookmarkStart w:name="z141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Результаты внутренней экспертизы, в том числе их сопоставление с результатами внешней экспертизы, выносятся и разбираются на заседаниях подразделения внутренней экспертизы один раз в месяц, внутрибольничных комиссий, на врачебных конференциях с последующим принятием организационных решений, с целью повышения уровня знаний медицинских работников и выработки оптимальных подходов к лечебно-диагностическому процессу, которые оформляются протоколом.</w:t>
      </w:r>
    </w:p>
    <w:bookmarkEnd w:id="134"/>
    <w:bookmarkStart w:name="z142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состав внутрибольничных комиссий включаются заведующие структурных подразделений (профильных отделений), врачи с опытом практической работы не менее 3 лет непрерывного стажа по специальности.</w:t>
      </w:r>
    </w:p>
    <w:bookmarkEnd w:id="135"/>
    <w:bookmarkStart w:name="z143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внутренней экспертизы руководителю медицинской организации ежемесячно Службой вносятся предложения по устранению выявленных причин и условий снижения качества оказываемых медицинских услуг (помощи).</w:t>
      </w:r>
    </w:p>
    <w:bookmarkEnd w:id="136"/>
    <w:bookmarkStart w:name="z144" w:id="1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организации и проведения внешней экспертизы качества медицинских услуг (помощи)</w:t>
      </w:r>
    </w:p>
    <w:bookmarkEnd w:id="137"/>
    <w:bookmarkStart w:name="z145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Внешняя экспертиза качества медицинских услуг (помощи) осуществляется:</w:t>
      </w:r>
    </w:p>
    <w:bookmarkEnd w:id="138"/>
    <w:bookmarkStart w:name="z146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государственным органом;</w:t>
      </w:r>
    </w:p>
    <w:bookmarkEnd w:id="139"/>
    <w:bookmarkStart w:name="z147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местными органами государственного управления здравоохранением областей, городов республиканского значения и столицы;</w:t>
      </w:r>
    </w:p>
    <w:bookmarkEnd w:id="140"/>
    <w:bookmarkStart w:name="z148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Фондом социального медицинского страхования в рамках мониторинга исполнения договорных обязательств по качеству и обьему медицинских услуг.</w:t>
      </w:r>
    </w:p>
    <w:bookmarkEnd w:id="141"/>
    <w:bookmarkStart w:name="z149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независимыми экспертами в области здравоохранения</w:t>
      </w:r>
    </w:p>
    <w:bookmarkEnd w:id="142"/>
    <w:bookmarkStart w:name="z150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ведомством Управления делами Президента Республики Казахстан в отношении подведомственных организаций.</w:t>
      </w:r>
    </w:p>
    <w:bookmarkEnd w:id="143"/>
    <w:bookmarkStart w:name="z151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По итогам внешней экспертизы анализируются:</w:t>
      </w:r>
    </w:p>
    <w:bookmarkEnd w:id="144"/>
    <w:bookmarkStart w:name="z152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внутренней экспертизы на предмет соблюдения принципов экспертизы;</w:t>
      </w:r>
    </w:p>
    <w:bookmarkEnd w:id="145"/>
    <w:bookmarkStart w:name="z153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соответствие и эффективности мер, принятых Службой;</w:t>
      </w:r>
    </w:p>
    <w:bookmarkEnd w:id="146"/>
    <w:bookmarkStart w:name="z154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соответствие пороговых значений в динамике внешних индикаторов в соответствии со стандартами оказания медицинской помощи и индикаторами, изложенными в приложении 2 к настоящим Правилам (при условии возможности их применения к данному профилю);</w:t>
      </w:r>
    </w:p>
    <w:bookmarkEnd w:id="147"/>
    <w:bookmarkStart w:name="z155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качество оказанных медицинских услуг (помощи).</w:t>
      </w:r>
    </w:p>
    <w:bookmarkEnd w:id="148"/>
    <w:bookmarkStart w:name="z156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Государственным органом, местными органами государственного управления здравоохранением областей, городов республиканского значения и столицы и Фондом социального медицинского страхования внешняя экспертиза качества медицинских услуг (помощи) проводится в том числе с привлечением независимых экспертов в области здравоохранения.</w:t>
      </w:r>
    </w:p>
    <w:bookmarkEnd w:id="149"/>
    <w:bookmarkStart w:name="z157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случаях отсутствия условий для привлечения независимых экспертов, наличия конфликта интересов независимого эксперта у организаций здравоохранения, имеющих право предоставлять независимых экспертов, а также в промежуток времени от завершения гражданско-правовых (договорных) отношений между организациями здравоохранения, имеющими право предоставлять независимых экспертов и государственным органом и до завершения конкурсных процедур, а также отсутствие независимого эксперта по данной специальности, согласно номенклатуры специальностей и специализаций в области здравоохранения,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21 декабря 2020 года № ҚР ДСМ-305/2020 "Об утверждении номенклатуры специальностей и специализаций в области здравоохранения, номенклатуры и квалификационных характеристик должностей работников здравоохранения" (зарегистрирован в Реестре государственной регистрации нормативных правовых актов под № 21856), для оценки качества медицинской помощи привлекаются профильные специалисты в области здравоохранения решением:</w:t>
      </w:r>
    </w:p>
    <w:bookmarkEnd w:id="150"/>
    <w:bookmarkStart w:name="z158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государственного органа;</w:t>
      </w:r>
    </w:p>
    <w:bookmarkEnd w:id="151"/>
    <w:bookmarkStart w:name="z159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территориального подразделения государственного органа;</w:t>
      </w:r>
    </w:p>
    <w:bookmarkEnd w:id="152"/>
    <w:bookmarkStart w:name="z160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местных органов государственного управления здравоохранением областей, городов республиканского значения и столицы;</w:t>
      </w:r>
    </w:p>
    <w:bookmarkEnd w:id="153"/>
    <w:bookmarkStart w:name="z161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Фондом социального медицинского страхования.</w:t>
      </w:r>
    </w:p>
    <w:bookmarkEnd w:id="154"/>
    <w:bookmarkStart w:name="z162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Профильные специалисты в области здравоохранения по итогам оценки качества медицинской помощи предоставляют в рамках своей компетенции заключение с выводами по качеству оказания медицинских услуг (помощи) со ссылкой на нормативные правовые акты, стандарты оказания медицинской помощи, клинические протоколы диагностики и лечения, научно-доказательные опубликованные данные для формирования аргументированных выводов и внесения в заключение внешней экспертизы качества медицинских услуг (помощи) по форме согласно приложению 3 к настоящим Правилам.</w:t>
      </w:r>
    </w:p>
    <w:bookmarkEnd w:id="155"/>
    <w:bookmarkStart w:name="z163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Внешнюю экспертизу всех случаев материнской смертности (за исключением несчастных случаев) проводит государственный орган.</w:t>
      </w:r>
    </w:p>
    <w:bookmarkEnd w:id="156"/>
    <w:bookmarkStart w:name="z164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В случае выявления дефектов по результатам внешней экспертизы, не позднее 10 календарных дней после полного завершения рассмотрения обращений физических и юридических лиц, а также донесений по случаям материнской смертности и иных обращений, государственный орган направляет в Фонд, правоохранительные органы и местным органам государственного управления здравоохранением областей, городов республиканского значения и столицы информацию для принятия мер реагирования по компетенции.</w:t>
      </w:r>
    </w:p>
    <w:bookmarkEnd w:id="157"/>
    <w:bookmarkStart w:name="z165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31. В случае выявления дефектов приведшие к вреду здоровья в виде инвалидизации, в том числе с утратой трудоспособности либо летальному исходу государственный орган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179</w:t>
      </w:r>
      <w:r>
        <w:rPr>
          <w:rFonts w:ascii="Times New Roman"/>
          <w:b w:val="false"/>
          <w:i w:val="false"/>
          <w:color w:val="000000"/>
          <w:sz w:val="28"/>
        </w:rPr>
        <w:t xml:space="preserve"> Уголовно-процессуального кодекса Республики Казахстан направляет материалы внешней экспертизы в органы внутренних дел для принятия процессуального решения.</w:t>
      </w:r>
    </w:p>
    <w:bookmarkEnd w:id="158"/>
    <w:bookmarkStart w:name="z166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По результатам внешней экспертизы качества медицинских услуг (помощи), проведенных государственным органом, местными органами государственного управления здравоохранением областей, городов республиканского значения и столицы и результатов мониторинга качества медицинской помощи, проведенного Фондом, государственный орган проводит анализ для выработки предложений по совершенствованию оказания медицинских услуг (помощи).</w:t>
      </w:r>
    </w:p>
    <w:bookmarkEnd w:id="159"/>
    <w:bookmarkStart w:name="z167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При проведении проверки субъектов здравоохранения специалист государственного органа предоставляет эксперту материалы, являющиеся предметом экспертизы. При необходимости им организуется встреча с заявителем (с согласия заявителя).</w:t>
      </w:r>
    </w:p>
    <w:bookmarkEnd w:id="160"/>
    <w:bookmarkStart w:name="z168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По окончании проведения экспертизы государственным органом составляется заключение по форме согласно приложению 4 к настоящим Правилам.</w:t>
      </w:r>
    </w:p>
    <w:bookmarkEnd w:id="161"/>
    <w:bookmarkStart w:name="z169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35. Фондом внешняя экспертиза проводится в рамках мониторинга исполнения договорных обязательств по качеству и объему медицинских услуг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здравоохранения Республики Казахстан от 24 декабря 2020 года № ҚР ДСМ-321/2020 "Об утверждении Правил проведения мониторинга исполнения условий договора закупа медицинских услуг у субъектов здравоохранения в рамках гарантированного объема бесплатной медицинской помощи и (или) в системе обязательного социального медицинского страхования" (зарегистрирован в Реестре государственной регистрации нормативных правовых актов под № 21904) (далее – приказ № ҚР ДСМ-321/2020).</w:t>
      </w:r>
    </w:p>
    <w:bookmarkEnd w:id="162"/>
    <w:bookmarkStart w:name="z170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36. Местными органами государственного управления здравоохранением областей, городов республиканского значения и столицы внешняя экспертиза качества медицинских услуг (помощи) и оплата услуг субъектов здравоохранения проводится в рамках мониторинга исполнения договорных обязательств по качеству и объему медицинских услуг в отношении медицинских организаций, оказывающих медицинскую помощь лицам, содержащимся в следственных изоляторах и учреждениях уголовно-исполнительной (пенитенциарной) системы в соответствии с настоящими Правилами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13 мая 2022 года № ҚР ДСМ-43 "Об утверждении правил проведения мониторинга договорных обязательств по качеству и объему медицинских услуг субъектов здравоохранения в рамках дополнительного объема медицинской помощи лицам, содержащимся в следственных изоляторах и учреждениях уголовно-исполнительной (пенитенциарной) системы" (зарегистрирован в Реестре государственной регистрации нормативных правовых актов под № 28054) (далее – приказ № ҚР ДСМ-43).</w:t>
      </w:r>
    </w:p>
    <w:bookmarkEnd w:id="163"/>
    <w:bookmarkStart w:name="z171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Фонд, местные органы государственного управления здравоохранением областей, городов республиканского значения и столицы предоставляют независимому эксперту материалы, являющиеся предметом экспертизы.</w:t>
      </w:r>
    </w:p>
    <w:bookmarkEnd w:id="164"/>
    <w:bookmarkStart w:name="z172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38. По окончании проведения внешней экспертизы, Фондом составляется заключение по мониторингу качества и объема медицинских услуг (помощи), а также по надлежащему исполнению условий договора закупа услуг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приказу № ҚР ДСМ-321/2020.</w:t>
      </w:r>
    </w:p>
    <w:bookmarkEnd w:id="165"/>
    <w:bookmarkStart w:name="z173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39. По окончании проведения внешней экспертизы качества медицинских услуг (помощи) местными органами государственного управления здравоохранением областей, городов республиканского значения и столиицы составляется заключение по мониторингу качества и объема медицинских услуг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проведения мониторинга договорных обязательств по качеству и обьему медицинских услуг субъектов здравоохранения в рамках дополнительного объема медицинской помощи лицам, содержащимся в следсьвенных изоляторах и учреждениях уголовно-исполнительной (пенитенциарной) системы, утвержденных приказом № ҚР ДСМ-43.</w:t>
      </w:r>
    </w:p>
    <w:bookmarkEnd w:id="166"/>
    <w:bookmarkStart w:name="z174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Независимыми экспертами в области здравоохранения внешняя экспертиза проводится при привлечении их физическими или юридическими лицами на договорной основе.</w:t>
      </w:r>
    </w:p>
    <w:bookmarkEnd w:id="167"/>
    <w:bookmarkStart w:name="z175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Сведения о независимых экспертах содержатся в Реестре независимых экспертов, формируемом государственным органом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21 октября 2020 года № ҚР ДСМ-145/2020 "Об утверждении правил ведения реестра независимых экспертов, а также основания включения в единый реестр независимых экспертов и исключения из него" (зарегистрирован в Реестре государственной регистрации нормативных правовых актов под № 21509). Реестр независимых экспертов размещается на сайте государственного органа.</w:t>
      </w:r>
    </w:p>
    <w:bookmarkEnd w:id="168"/>
    <w:bookmarkStart w:name="z176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При осуществлении независимой экспертизы физические или юридические лица, привлекающие независимых экспертов на договорной основе (далее – Заказчик) предоставляют независимому эксперту материалы, являющиеся предметом экспертизы.</w:t>
      </w:r>
    </w:p>
    <w:bookmarkEnd w:id="169"/>
    <w:bookmarkStart w:name="z177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поставленные вопросы выходят за пределы специальных знаний независимого эксперта либо представленные материалы недостаточны для дачи экспертного заключения, независимый эксперт отказывает в даче экспертного заключения.</w:t>
      </w:r>
    </w:p>
    <w:bookmarkEnd w:id="170"/>
    <w:bookmarkStart w:name="z178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Экспертиза, проводимая независимыми экспертами привлекаемыми государственным органом, делится на следующие категории:</w:t>
      </w:r>
    </w:p>
    <w:bookmarkEnd w:id="171"/>
    <w:bookmarkStart w:name="z179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экспертиза качества оказанных медицинских услуг (помощи) с неблагоприятным исходом:</w:t>
      </w:r>
    </w:p>
    <w:bookmarkEnd w:id="172"/>
    <w:bookmarkStart w:name="z180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изучение гистологических и, при наличии патологоанатомических исследований;</w:t>
      </w:r>
    </w:p>
    <w:bookmarkEnd w:id="173"/>
    <w:bookmarkStart w:name="z181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изучение медицинской документации не более двух организаций здравоохранения (согласно маршруту оказания медицинской помощи пациенту);</w:t>
      </w:r>
    </w:p>
    <w:bookmarkEnd w:id="174"/>
    <w:bookmarkStart w:name="z182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изучение медицинской документации трех и более организаций здравоохранения (согласно маршруту оказания медицинской помощи пациенту);</w:t>
      </w:r>
    </w:p>
    <w:bookmarkEnd w:id="175"/>
    <w:bookmarkStart w:name="z183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оказанным медицинским услугам (помощи) с неблагоприятным исходом относятся оказание медицинских услуг (помощи) при несоблюдении Стандартов и правил оказания медицинской помощи, которое повлекло наступление смерти, опасное для жизни состояние, значительную стойкую утрату общей трудоспособности, полную утрату профессиональной трудоспособности.</w:t>
      </w:r>
    </w:p>
    <w:bookmarkEnd w:id="176"/>
    <w:bookmarkStart w:name="z184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оказанным медицинским услугам (помощи) с благоприятным исходом относятся оказание медицинских услуг (помощи) с несоблюдением Стандартов и правил оказания медицинской помощи, которое не повлекло причинение вреда жизни и здоровью человека.</w:t>
      </w:r>
    </w:p>
    <w:bookmarkEnd w:id="177"/>
    <w:bookmarkStart w:name="z185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По окончании проведения внешней экспертизы качества медицинских услуг (помощи) независимый эксперт представляет экспертное заключение по форме согласно приложению 3 к настоящим Правилам.</w:t>
      </w:r>
    </w:p>
    <w:bookmarkEnd w:id="178"/>
    <w:bookmarkStart w:name="z186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Экспертное заключение независимого эксперта составляется в трех экземплярах. Один экземпляр вручается субъекту здравоохранения, второй экземпляр вручается Заказчику, третий экземпляр остается у независимого эксперта.</w:t>
      </w:r>
    </w:p>
    <w:bookmarkEnd w:id="179"/>
    <w:bookmarkStart w:name="z187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окончании проведения внешней экспертизы качества медицинских услуг (помощи) заполняется Заключение экспертизы государственного органа по качеству оказанных медицинских услуг (помощи) согласно приложению 4 к настоящим Правилам. Заключение экспертизы государственного органа по качеству оказанных медицинских услуг (помощи) составляется в трех экземплярах, один экземпляр вручается субъекту здравоохранения, второй экземпляр направляется в уполномоченный орган в области правовой статистики и специальных учетов, третий экземпляр остается у государственного органа.</w:t>
      </w:r>
    </w:p>
    <w:bookmarkEnd w:id="180"/>
    <w:bookmarkStart w:name="z188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Замечания и (или) возражения по результатам внешней экспертизы излагаются в письменном виде и прилагаются к заключению внешней экспертизы. По результатам внешней экспертизы качества медицинских услуг (помощи) руководитель медицинской организации принимает управленческие меры, в том числе определяет потребность и направленность обучающих программ для врачей и среднего медицинского персонала.</w:t>
      </w:r>
    </w:p>
    <w:bookmarkEnd w:id="181"/>
    <w:bookmarkStart w:name="z189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Повторная экспертиза проводится в случаях несогласия с выводами внешней экспертизы на основании обращений субъектов здравоохранения, физических или юридических лиц.</w:t>
      </w:r>
    </w:p>
    <w:bookmarkEnd w:id="182"/>
    <w:bookmarkStart w:name="z190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проведении повторной экспертизы привлекаются эксперты, не принимавшие участие в первичной экспертизе.</w:t>
      </w:r>
    </w:p>
    <w:bookmarkEnd w:id="183"/>
    <w:bookmarkStart w:name="z191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Жалоба о несогласии с выводами внешней экспертизы подается в вышестоящий государственный орган (вышестоящему должностному лицу) либо в суд в соответствии с требованием законодательства Республики Казахстан.</w:t>
      </w:r>
    </w:p>
    <w:bookmarkEnd w:id="18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организации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проведения внутренней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внешней экспертиз качества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медицинских услуг (помощи)</w:t>
            </w:r>
          </w:p>
        </w:tc>
      </w:tr>
    </w:tbl>
    <w:bookmarkStart w:name="z193" w:id="1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Внутренние индикаторы</w:t>
      </w:r>
    </w:p>
    <w:bookmarkEnd w:id="1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индикаторов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Формула расчета/Единица измерения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Периодичность информации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 информации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Пороговое значение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Индикаторы оценки для организаций, оказывающих стационарную помощь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 летальности при плановой госпитализации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вес (%) умерших в стационаре (за исключением пациентов получающих онкологическую, гематологическую и паллиативную медицинскую помощь) от общего числа пациентов, выбывших (выписанных, умерших) за отчетный период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Отчетные данные, МКСП, ИС ЭРСБ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индикатора стремится к нулю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 досуточной летальности в стационаре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вес (%) умерших в первые 24 часа пребывания стационаре от общего числа пациентов, поступивших за отчетный период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МКСП, СКВС, ИС ЭРСБ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индикатора не превышает 4 %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 послеоперационной летальности в случаях плановой госпитализации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вес (%) умерших в стационаре после оперативных вмешательств от количества пациентов, прооперированных в плановом порядке за отчетный период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Отчетные данные, МКСП, ИС ЭРСБ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индикатора стремится к нулю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 интраоперационных осложнений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вес (%) интраоперационных осложнений от общего количества операции за отчетный период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Отчетные данные, МКСП, форма учета операции и манипуляции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индикатора не превышает 5 %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 послеоперационных осложнений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вес (%) послеоперационных осложнений от общего количества операции за отчетный период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Отчетные данные, МКСП, форма учета операции и манипуляции, ИС ЭРСБ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индикатора не превышает 3 %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материнской смертности, из них от: акушерских кровотечений, гестозов, абортов, экстрагенитальной патологии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Абсолютное число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Ежедневно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мониторинга беременных, родильниц медицинской организации, карта учета материнской смертности, ИС ЭРСБ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индикатора стремится к нулю по причинам, которые поддаются управлению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 родового травматизма женщин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вес (%) случаев родового травматизма от общего числа родов за отчетный период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МКСП, форма учета операции и манипуляции, ИС ЭРСБ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индикатора стремится к нулю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 экстренных кесаревых сечений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вес (%) экстренных кесаревых сечений из общего числа кесаревых сечений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МКСП, форма учета операции и манипуляции, ИС ЭРСБ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индикатора не превышает 20 %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 поступления беременных женщин, в стационар в течение суток после отказа в госпитализации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вес (%) беременных женщин, поступивших в стационар в течение суток после отказа в госпитализации от общего числа госпитализированных беременных женщин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МКСП, ИС ЭРСБ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индикатора стремится к нулю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младенческой смертности, из них от: заболеваний органов дыхания, кишечных инфекций, врожденных пороков развития, болезней перинатального периода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Абсолютное число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МКСП, ИС РПН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Уменьшение значения показателя отчетного периода по сравнению с предыдущим на 5 %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 травматизма новорожденных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вес (%) случаев травматизма новорожденных от общего числа новорожденных за отчетный период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МКСП, ИС ЭРСБ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индикатора стремится к нулю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 интранатальной гибели плода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вес (%) случаев интранатальной гибели плода на 100 родившихся живыми и мертвыми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МКСП, ИС ЭРСБ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Уменьшение значения показателя отчетного периода по сравнению с предыдущим на 10 %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 ранней неонатальной смертности (до 7 суток жизни)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вес (%) случаев ранней неонатальной смертности на 1000 родившихся живыми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МКСП, ИС РПН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Уменьшение значения показателя отчетного периода по сравнению с предыдущим на 5 %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 гнойно-септических процессов после оперативных вмешательств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вес (%) гнойно-септических процессов после оперативных вмешательств от общего количества операции за отчетный период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МКСП, ИС ЭРСБ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индикатора не превышает 1 %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 гнойно-септических процессов у новорожденных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вес (%) случаев гнойно-септических процессов новорожденных от количество родившихся живыми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МКСП, ИС ЭРСБ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индикатора стремится к нулю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 повторного поступления в течение месяца по поводу одного и того же заболевания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вес (%) повторных госпитализаций в течение месяца по поводу одного и того же заболевания от числа госпитализированных за отчетный период (за исключением пациентов с онкологическими и гематологическими заболеваниями, а также пациентов получающих заместительную терапию)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МКСП, СКВС, ИС ЭРСБ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индикатора стремится к нулю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расхождения клинического и патологоанатомического диагнозов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Абсолютное число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Протокол патологоанатомического исследования, ИС ЭРСБ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индикатора стремится к нулю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 обоснованных обращении на качество оказания медицинских услуг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обоснованных жалоб на 1000 пролеченных пациентов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 регистрации обращений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индикатора не должен превышать 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 эпидемиологического расследования внутрибольничных инфекций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вес (%) случаев внутрибольничных инфекций с проведением эпидемиологического расследования от общего числа зарегистрированных случаев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Протокол разбора случаев на заседании комиссии инфекционного контроля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индикатора стремится к 100%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 установления причин и факторов возникновения и распространения внутрибольничных инфекций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вес (%) случаев внутрибольничных инфекций с установленными причинами и факторами возникновения и распространения внутрибольничных инфекций от общего числа зарегистрированных случаев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Протокол разбора случаев на заседании комиссии инфекционного контроля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индикатора стремится к 80%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Индикаторы оценки для организаций, оказывающих амбулаторно-поликлиническую помощь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первичного выхода на инвалидность лиц трудоспособного возраста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Абсолютное число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территориального Департамента Комитета труда, социальной защиты и миграции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Уменьшение значения показателя отчетного периода по сравнению с предыдущим на 1 %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 материнской смертности, с дефектами оказания медицинских услуг на уровне организаций ПМСП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вес (%) случаев материнской смерти среди прикрепленных жителей с подтвержденными дефектами (экспертами) на уровне организации ПМСП, за отчетный период на количество прикрепленных женщин фертильного возраста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Карта учета материнской смертности (результаты внешней экспертизы)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индикатора стремится к нулю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 оздоровленных женщин с экстрагенитальной патологией среди женщин фертильного возраста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вес (%) оздоровленных женщин фертильного возраста на общее количество женщин фертильного возраста из числа прикрепленного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МКАП, статистическая карта амбулаторного пациента, МИС, ИС ЭРДБ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показателя на 5 % по сравнению с предыдущим периодом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 уровня абортов по отношению к родам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вес (%) абортов к количеству родов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СКВС, ИС ЭРСБ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Уменьшение значения показателя отчетного периода по сравнению с предыдущим на 5 %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 госпитализации беременных женщин, с нарушением принципа регионализации (по данным круглосуточного стационара)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вес (%) беременных женщин, госпитализированных с нарушением принципа регионализации от общего числа госпитализированных беременных женщин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СКВС (диагноз по международной классификации болезней с указанием родоразрешения), ИС РБЖФВ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Уменьшение значения показателя отчетного периода по сравнению с предыдущим на 5 %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 младенческой смертности, с дефектами оказания медицинских услуг на уровне ПМСП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вес (%) умерших детей в возрасте от 0 до 1 года, предотвратимых на уровне ПМСП на количество детей в возрасте от 0 до 1 года среди прикрепленного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Карта учета, родившегося живым, мертворожденного и умершего ребенка в возрасте до 1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Уменьшение значения показателя отчетного периода по сравнению с предыдущим на 5 %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 посещаемости врачом новорожденных в первые 3 дня после выписки из роддома (патронаж)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вес (%) посещенных врачом новорожденных в первые 3 дня после выписки из роддома (патронаж) на количество новорожденных за отчетный период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МКАП, МИС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индикатора стремится к 100 %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 экстренной госпитализации детей до 5 лет с ОКИ, ОРИ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вес (%) госпитализации детей до 5 лет с ОКИ, ОРИ на общее количество госпитализации детей до 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 ЭРСБ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Уменьшение значения показателя отчетного периода по сравнению с предыдущим на 1 %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врожденных пороков развития у новорожденных недиагностированных внутриутробно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Абсолютное число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МКАП, индивидуальная карта беременной, роженицы, родильницы, МИС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индикатора стремится к нулю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 получения исключительного грудного вскармливания детей в возрасте 6 месяцев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вес (%) детей в возрасте 6 месяцев, получающих исключительно грудное вскармливание от общего количества детей в возрасте 6 месяцев, за исключением детей отказных подкидышей и детей, родившихся от ВИЧ-инфицированных матерей, матерей, принимающих цитостатики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МКАП, МИС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индикатора стремится к 100 %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 получения грудного вскармливания детей до 2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вес (%) детей, получающих грудное вскармливание до 2 лет от общего количества детей до 2 лет, за исключением детей отказных подкидышей и детей, родившихся от ВИЧ-инфицированных матерей, матерей, принимающих цитостатики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МКАП, МИС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показателя на 5 % по сравнению с предыдущим периодом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 запущенных случаев среди впервые выявленных больных с туберкулезом легких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вес (%) запущенных случаев у впервые выявленных туберкулезом легких среди прикрепленного населения на количество впервые выявленных случаев туберкулеза легких среди прикрепленного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 ЭРДБ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Уменьшение значения показателя настоящего периода по сравнению с предыдущим на 5 %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 охвата флюорографическим обследованием групп населения с высоким риском заболевания туберкулезом определяемым уполномоченным органом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вес (%) охваченных флюорографическим обследованием групп населения с высоким риском заболевания туберкулезом от общего количества населения с высоким риском заболевания туберкулезом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 проведения флюорографических обследований, журнал регистрации флюорографических обследований, отчетные формы МИС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индикатора стремится к 100 %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 охвата обязательного контингента флюорографическим обследованием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вес (%) обязательного контингента охваченный флюорографическим обследованием от общего количества обязательного контингента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 проведения флюорографических обследований, журнал регистрации флюорографических обследований, отчетные формы МИС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индикатора стремится к 100 %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 выявляемости больных туберкулезом методом флюорографии среди групп населения с высоким риском заболевания туберкулезом определяемым уполномоченным органом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вес (%) выявленных больных туберкулезом методом флюорографии среди групп населения с высоким риском заболевания туберкулезом на 1000 обследовании населения с высоким риском заболевания туберкулезом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 регистрации флюорографических обследований, МИС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индикатора составляет не менее 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 выявляемости больных с подозрением на туберкулез среди обследованных лиц методом микроскопии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вес (%) случаев выявления туберкулеза методом микроскопии от общего количества больных с подозрением на туберкулез направленных на обследование методом микроскопии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Лабораторный регистрационный журнал для лабораторий ПМСП, направление на лабораторное исследование услуги, на консультационные услуги, на госпитализацию, перевод в другой стационар, МИС, ИС НРБТ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индикатора составляет 5-10%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больных туберкулезом, прервавших терапию на уровне ПМСП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Абсолютное число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МКАП, МИС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индикатора стремится к нулю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 впервые выявленных больных злокачественными новообразованиями 3-4 стадии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вес (%) впервые выявленных больных злокачественными новообразованиями 3-4 стадии от общего количества впервые выявленных больных злокачественными новообразованиями за отчетный период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 ЭРОБ)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Уменьшение показателя на 5 % по сравнению с предыдущим периодом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 впервые выявленных больных злокачественными новообразованиями 1-2 стадии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вес (%) впервые выявленных больных злокачественными новообразованиями 1-2 стадии от общего количества выявленных больных злокачественными новообразованиями за отчетный период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 ЭРОБ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показателя на 1 % по сравнению с предыдущим периодом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 5-летней выживаемости больных злокачественными новообразованиями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вес (%) 5-летней выживаемости больных злокачественными новообразованиями на общее количество больных с злокачественными новообразованиями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 ЭРОБ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индикатора составляет не менее 50 %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 обоснованных обращении на качество оказания медицинских услуг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обоснованных жалоб на 1000 случаев поликлинического обращения пациента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 регистрации обращений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индикатора не должен превышать 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 госпитализации больных с осложнениями заболеваний сердечно-сосудистой системы (артериальная гипертензия,</w:t>
            </w:r>
          </w:p>
          <w:bookmarkEnd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инфаркт миокарда,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инсульт)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вес (%) стационарно пролеченных больных с осложнениями заболеваний сердечно-сосудистой системы (артериальная гипертензия,</w:t>
            </w:r>
          </w:p>
          <w:bookmarkEnd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инфаркт миокарда,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инсульт) на количество прикрепленного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СКВС, ИС ЭРСБ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Уменьшение значения показателя отчетного периода по сравнению с предыдущим на 10 %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 эпидемиологического расследования внутрибольничных инфекций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вес (%) случаев внутрибольничных инфекций с проведением эпидемиологического расследования от общего числа зарегистрированных внутрибольничных инфекций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Протокол разбора случаев на заседании комиссии инфекционного контроля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индикатора стремится к 100 %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 установления причин и факторов возникновения и распространения внутрибольничных инфекций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вес (%) случаев внутрибольничных инфекций с установленными причинами и факторами возникновения и распространения внутрибольничных инфекций от общего числа зарегистрированных случаев внутрибольничных инфекций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Протокол разбора случаев на заседании комиссии инфекционного контроля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индикатора стремится к 80 %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 охвата иммунизацией детей до 5 лет против целевых инфекций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вес (%) детей целевой группы, охваченных иммунизацией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 в нарастании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Отчетная форма № 4, утвержденная приказом Министра национальной экономики Республики Казахстан от 30 мая 2015 года № 415, журнал учета профилактических прививок, МИС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индикатора стремится к 95 % за год (ежемесячно не менее 7,9 %)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 охвата медицинской реабилитацией 3 этапа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вес (%) пациентов, охваченных медицинской реабилитацией к общему числу пациентов, подлежащих медицинской реабилитации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 в нарастании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МКАП, МИС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индикатора стремится к 85 % за год</w:t>
            </w:r>
          </w:p>
        </w:tc>
      </w:tr>
    </w:tbl>
    <w:bookmarkStart w:name="z198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88"/>
    <w:bookmarkStart w:name="z199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МКСП – медицинская карта стационарного пациента</w:t>
      </w:r>
    </w:p>
    <w:bookmarkEnd w:id="189"/>
    <w:bookmarkStart w:name="z200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ИС ЭРСБ - информационная система "Электронный регистр стационарных больных"</w:t>
      </w:r>
    </w:p>
    <w:bookmarkEnd w:id="190"/>
    <w:bookmarkStart w:name="z201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СКВС – статистическая карта выбывшего из стационара</w:t>
      </w:r>
    </w:p>
    <w:bookmarkEnd w:id="191"/>
    <w:bookmarkStart w:name="z202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ИС РПН - информационная система "Регистр прикрепленного пациента"</w:t>
      </w:r>
    </w:p>
    <w:bookmarkEnd w:id="192"/>
    <w:bookmarkStart w:name="z203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ПМСП - первичная медико-санитарная помощь</w:t>
      </w:r>
    </w:p>
    <w:bookmarkEnd w:id="193"/>
    <w:bookmarkStart w:name="z204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МКАП – медицинская карта амбулаторного пациента</w:t>
      </w:r>
    </w:p>
    <w:bookmarkEnd w:id="194"/>
    <w:bookmarkStart w:name="z205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МИС – медицинские информационные системы</w:t>
      </w:r>
    </w:p>
    <w:bookmarkEnd w:id="195"/>
    <w:bookmarkStart w:name="z206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ИС ЭРДБ - информационная система "Электронный реестр диспансерных больных"</w:t>
      </w:r>
    </w:p>
    <w:bookmarkEnd w:id="196"/>
    <w:bookmarkStart w:name="z207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ИС РБЖФВ - информационная система "Регистр беременных и женщин фертильного возраста"</w:t>
      </w:r>
    </w:p>
    <w:bookmarkEnd w:id="197"/>
    <w:bookmarkStart w:name="z208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программа ИВБДВ – программа интегрированного ведения болезней детского возраста</w:t>
      </w:r>
    </w:p>
    <w:bookmarkEnd w:id="198"/>
    <w:bookmarkStart w:name="z209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ОКИ – острая кишечная инфекция</w:t>
      </w:r>
    </w:p>
    <w:bookmarkEnd w:id="199"/>
    <w:bookmarkStart w:name="z210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ОРИ – острая респираторная инфекция</w:t>
      </w:r>
    </w:p>
    <w:bookmarkEnd w:id="200"/>
    <w:bookmarkStart w:name="z211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ИС НРБТ- информационная система "Национальный реестр больных туберкулезом"</w:t>
      </w:r>
    </w:p>
    <w:bookmarkEnd w:id="201"/>
    <w:bookmarkStart w:name="z212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ИС ЭРОБ - информационная система "Электронный регистр онкологических больных"</w:t>
      </w:r>
    </w:p>
    <w:bookmarkEnd w:id="20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организации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проведения внутренней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внешней экспертиз качества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медицинских услуг (помощи)</w:t>
            </w:r>
          </w:p>
        </w:tc>
      </w:tr>
    </w:tbl>
    <w:bookmarkStart w:name="z214" w:id="2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Внешние индикаторы</w:t>
      </w:r>
    </w:p>
    <w:bookmarkEnd w:id="2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индикаторов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Периодичность информации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 информации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Пороговое значение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Индикаторы оценки для организаций, оказывающих стационарную помощь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 летальности при плановой госпитализации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вес (%) умерших в стационаре (за исключением пациентов, получающих онкологическую и паллиативную медицинскую помощь) от общего числа пациентов, выбывших (выписанных, умерших) за отчетный период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Отчетные данные, МКСП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индикатора стремится к нулю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 послеоперационной летальности в случаях плановой госпитализации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вес (%) умерших в стационаре после оперативных вмешательств от количества пациентов, прооперированных в плановом порядке за отчетный период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Отчетные данные, МКСП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индикатора стремится к нулю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материнской смертности, из них от: акушерских кровотечений, гестозов, абортов, экстрагенитальной патологии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Абсолютное число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мониторинга беременных, родильниц медицинской организации, карта учета материнской смертности, ИС ЭРСБ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индикатора стремится к нулю по причинам, поддающимся управлению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младенческой смертности, из них от: заболеваний органов дыхания, кишечных инфекций, врожденных пороков развития, болезней перинатального периода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Абсолютное число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Карта учета, родившегося живым, мертворожденного и умершего ребенка в возрасте до 5 лет, информационная система "Регистр прикрепленного пациента"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Уменьшение значения показателя отчетного периода по сравнению с предыдущим на 5 %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 повторного поступления в течение месяца по поводу одного и того же заболевания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вес (%) повторных госпитализаций в течение месяца по поводу одного и того же заболевания от числа госпитализированных за отчетный период (за исключением пациентов с онкологическими и гематологическими заболеваниями, а также пациентов, получающих заместительную терапию)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Отчетные данные, МКСП, СКВС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индикатора стремится к нулю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расхождения клинического и патологоанатомического диагнозов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Абсолютное число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Протокол патологоанатомического исследования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индикатора стремится к нулю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 обоснованных обращении на качество оказания медицинских услуг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обоснованных жалоб на 1000 пролеченных пациентов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 регистрации обращений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индикатора не должен превышать 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 установления причин и факторов возникновения и распространения внутрибольничных инфекций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вес (%) случаев внутрибольничных инфекций с установленными причинами и факторами возникновения и распространения внутрибольничных инфекций от общего числа зарегистрированных случаев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Протокола разбора случаев на заседании комиссии инфекционного контроля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индикатора стремится к 80 %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Индикаторы оценки для организаций, оказывающих амбулаторно-поликлиническую помощь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 материнской смертности, с дефектами оказания медицинских услуг на уровне ПМСП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вес (%) случаев материнской смерти среди прикрепленных жителей с подтвержденными дефектами (экспертами) на уровне ПМСП, за отчетный период на количество прикрепленных женщин фертильного возраста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Карта учета материнской смертности (результаты внешней экспертизы)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индикатора стремится к нулю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 младенческой смертности, с дефектами оказания медицинских услуг на уровне ПМСП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вес (%) умерших детей в возрасте от 0 до 1 года, предотвратимых на уровне ПМСП на количество детей в возрасте от 0 до 1 года среди прикрепленного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Карта учета, родившегося живым, мертворожденного и умершего ребенка в возрасте до 1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Уменьшение значения показателя отчетного периода по сравнению с предыдущим на 5 %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 запущенных случаев среди впервые выявленных больных с туберкулезом легких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вес (%) запущенных случаев у впервые выявленных туберкулезом легких среди прикрепленного населения на количество впервые выявленных случаев туберкулеза легких среди прикрепленного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Информационная система "Национальный реестр больных туберкулезом"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Уменьшение значения показателя отчетного периода по сравнению с предыдущим на 5 %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 впервые выявленных больных злокачественными новообразованиями 3-4 стадии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вес (%) впервые выявленных больных злокачественными новообразованиями 3-4 стадии от общего количества впервые выявленных больных злокачественными новообразованиями за отчетный период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Информационная система "Электронный регистр онкологических больных"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Уменьшение значения показателя отчетного периода по сравнению с предыдущим на 5 %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 обоснованных обращении на качество оказания медицинских услуг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обоснованных жалоб на 1000 случаев поликлинического обращения пациента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 регистрации обращений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индикатора не должен превышать 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 госпитализации больных с осложнениями заболеваний сердечно-сосудистой системы (артериальная гипертензия, инфаркт миокарда, инсульт)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вес (%) стационарно пролеченных больных с осложнениями заболеваний сердечно-сосудистой системы (артериальная гипертензия, инфаркт миокарда, инсульт) на количество прикрепленного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СКВС, ИС ЭРСБ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Уменьшение значения показателя отчетного периода по сравнению с предыдущим на 5 %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 охвата иммунизацией детей до 5 лет против целевых инфекций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вес (%) детей целевой группы, охваченных иммунизацией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 в нарастании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Отчетная форма № 4, утвержденная приказом Министра национальной экономики Республики Казахстан от 30 мая 2015 года № 415, журнал учета профилактических прививок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индикатора стремится к 95% за год (ежемесячно не менее 7,9%)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 5-летней выживаемости больных злокачественными новообразованиями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вес (%) 5-летней выживаемости больных злокачественными новообразованиями на общее количество больных с злокачественными новообразованиями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раз в год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 ЭРОБ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 индикатора составляет не менее 50 %</w:t>
            </w:r>
          </w:p>
        </w:tc>
      </w:tr>
    </w:tbl>
    <w:bookmarkStart w:name="z215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204"/>
    <w:bookmarkStart w:name="z216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МКСП – медицинская карта стационарного пациента</w:t>
      </w:r>
    </w:p>
    <w:bookmarkEnd w:id="205"/>
    <w:bookmarkStart w:name="z217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ИС ЭРСБ - информационная система "Электронный регистр стационарных больных"</w:t>
      </w:r>
    </w:p>
    <w:bookmarkEnd w:id="206"/>
    <w:bookmarkStart w:name="z218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СКВС – статистическая карта выбывшего из стационара</w:t>
      </w:r>
    </w:p>
    <w:bookmarkEnd w:id="207"/>
    <w:bookmarkStart w:name="z219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ПМСП - первичная медико-санитарная помощь</w:t>
      </w:r>
    </w:p>
    <w:bookmarkEnd w:id="20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организации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проведения внутренней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внешней экспертиз качества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медицинских услуг (помощи)</w:t>
            </w:r>
          </w:p>
        </w:tc>
      </w:tr>
    </w:tbl>
    <w:bookmarkStart w:name="z221" w:id="2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Экспертное заключение и (или) заключение</w:t>
      </w:r>
    </w:p>
    <w:bookmarkEnd w:id="209"/>
    <w:bookmarkStart w:name="z222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Фамилия, имя, отчество (при его наличии) лица, проводившего экспертизу, с указанием специальности, должности, ученой степени</w:t>
      </w:r>
    </w:p>
    <w:bookmarkEnd w:id="210"/>
    <w:bookmarkStart w:name="z223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Наименование субъекта (объекта) здравоохранения, в котором проводилась экспертиза</w:t>
      </w:r>
    </w:p>
    <w:bookmarkEnd w:id="211"/>
    <w:bookmarkStart w:name="z224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Основание проведения экспертизы, либо сведения о заказчике</w:t>
      </w:r>
    </w:p>
    <w:bookmarkEnd w:id="212"/>
    <w:bookmarkStart w:name="z225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Сроки проведения экспертизы</w:t>
      </w:r>
    </w:p>
    <w:bookmarkEnd w:id="213"/>
    <w:bookmarkStart w:name="z226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Период проведения экспертизы</w:t>
      </w:r>
    </w:p>
    <w:bookmarkEnd w:id="214"/>
    <w:bookmarkStart w:name="z227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Предмет экспертизы</w:t>
      </w:r>
    </w:p>
    <w:bookmarkEnd w:id="215"/>
    <w:bookmarkStart w:name="z228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Сведения о результатах экспертизы, в том числе о выявленных нарушениях, об их характере</w:t>
      </w:r>
    </w:p>
    <w:bookmarkEnd w:id="216"/>
    <w:bookmarkStart w:name="z229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Выводы</w:t>
      </w:r>
    </w:p>
    <w:bookmarkEnd w:id="217"/>
    <w:bookmarkStart w:name="z230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Рекомендации</w:t>
      </w:r>
    </w:p>
    <w:bookmarkEnd w:id="218"/>
    <w:bookmarkStart w:name="z231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 ________________________</w:t>
      </w:r>
    </w:p>
    <w:bookmarkEnd w:id="219"/>
    <w:bookmarkStart w:name="z232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наличии), подпись лица, проводившего экспертизу</w:t>
      </w:r>
    </w:p>
    <w:bookmarkEnd w:id="220"/>
    <w:bookmarkStart w:name="z233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"____" ___________ 20 ___ года</w:t>
      </w:r>
    </w:p>
    <w:bookmarkEnd w:id="2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организации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проведения внутренней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внешней экспертиз качества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медицинских услуг (помощи)</w:t>
            </w:r>
          </w:p>
        </w:tc>
      </w:tr>
    </w:tbl>
    <w:bookmarkStart w:name="z235" w:id="2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Заключение экспертизы государственного органа по качеству оказанных медицинских услуг (помощи)</w:t>
      </w:r>
    </w:p>
    <w:bookmarkEnd w:id="222"/>
    <w:bookmarkStart w:name="z236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Акт о результатах проверки №_____;</w:t>
      </w:r>
    </w:p>
    <w:bookmarkEnd w:id="223"/>
    <w:bookmarkStart w:name="z237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Дата, время и место составления акта;</w:t>
      </w:r>
    </w:p>
    <w:bookmarkEnd w:id="224"/>
    <w:bookmarkStart w:name="z238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Наименование органа контроля и надзора;</w:t>
      </w:r>
    </w:p>
    <w:bookmarkEnd w:id="225"/>
    <w:bookmarkStart w:name="z239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Дата и номер акта о назначении проверки, на основании которого проведена проверка;</w:t>
      </w:r>
    </w:p>
    <w:bookmarkEnd w:id="226"/>
    <w:bookmarkStart w:name="z240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Фамилия, имя, отчество (если оно указано в документе, удостоверяющем личность) и должность лица (лиц), проводившего (проводивших) проверку;</w:t>
      </w:r>
    </w:p>
    <w:bookmarkEnd w:id="227"/>
    <w:bookmarkStart w:name="z241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Сведения о специалистах, консультантах и экспертах, привлекаемых</w:t>
      </w:r>
    </w:p>
    <w:bookmarkEnd w:id="228"/>
    <w:bookmarkStart w:name="z242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проведения проверки</w:t>
      </w:r>
    </w:p>
    <w:bookmarkEnd w:id="229"/>
    <w:bookmarkStart w:name="z243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Наименование или фамилия, имя, отчество (если оно указано в документе, удостоверяющем личность) субъекта контроля и надзора, должность представителя физического или юридического лица, присутствовавшего при проведении проверки; Наименование проверяемого объекта/адрес месторасположения объекта проверки, индивидуальный идентификационный номер/ бизнес-идентификационный номер, участок территории;</w:t>
      </w:r>
    </w:p>
    <w:bookmarkEnd w:id="230"/>
    <w:bookmarkStart w:name="z244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Предмет назначенной проверки</w:t>
      </w:r>
    </w:p>
    <w:bookmarkEnd w:id="231"/>
    <w:bookmarkStart w:name="z245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Срок проведения проверки с "___"____20____года по "___"_____20___года</w:t>
      </w:r>
    </w:p>
    <w:bookmarkEnd w:id="232"/>
    <w:bookmarkStart w:name="z246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Правовые основания проведения проверки, в том числе нормативные правовые акты, обязательные требования которые подлежат проверке</w:t>
      </w:r>
    </w:p>
    <w:bookmarkEnd w:id="233"/>
    <w:bookmarkStart w:name="z247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Проверяемый период с "___"_______20____года по "___"_______20____года</w:t>
      </w:r>
    </w:p>
    <w:bookmarkEnd w:id="234"/>
    <w:bookmarkStart w:name="z248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Пункты проверяемых требований (проверочный лист в сфере государственного контроля качества оказания медицинских услуг в отношении субъектов (объектов);</w:t>
      </w:r>
    </w:p>
    <w:bookmarkEnd w:id="235"/>
    <w:bookmarkStart w:name="z249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Перечень материалов, медицинские документации являющиеся предметом экспертизы;</w:t>
      </w:r>
    </w:p>
    <w:bookmarkEnd w:id="236"/>
    <w:bookmarkStart w:name="z250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Сведения о результатах проверки, в том числе о выявленных нарушениях, их характере;</w:t>
      </w:r>
    </w:p>
    <w:bookmarkEnd w:id="237"/>
    <w:bookmarkStart w:name="z251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Выводы со ссылкой на нормативные правовые акты</w:t>
      </w:r>
    </w:p>
    <w:bookmarkEnd w:id="238"/>
    <w:bookmarkStart w:name="z252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Рекомендации</w:t>
      </w:r>
    </w:p>
    <w:bookmarkEnd w:id="239"/>
    <w:bookmarkStart w:name="z253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Наименование проверочного листа и пункты требований, по которым выявлены нарушения;</w:t>
      </w:r>
    </w:p>
    <w:bookmarkEnd w:id="2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выявленных нарушений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Пункты требований и наименование проверочного листа, по которым выявлены нарушения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Рекомендации и указания по устранению выявленных нарушений, сроки их устранения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54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Акт о результатах проверки направлен в государственные органы для принятия мер реагирования по компетенции;</w:t>
      </w:r>
    </w:p>
    <w:bookmarkEnd w:id="241"/>
    <w:bookmarkStart w:name="z255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Подпись должностного лица (лиц), проводившего (проводивших) проверку;</w:t>
      </w:r>
    </w:p>
    <w:bookmarkEnd w:id="242"/>
    <w:bookmarkStart w:name="z256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Сведения об ознакомлении или отказе в ознакомлении с актом о результатах проверки представителей субъекта контроля и надзора, должность представителя физического или юридического лица, наименование или фамилия, имя, отчество (если оно указано в документе, удостоверяющем личность), а также лиц, присутствовавших при проведении проверки, их подписи или отказ от подписи;</w:t>
      </w:r>
    </w:p>
    <w:bookmarkEnd w:id="243"/>
    <w:bookmarkStart w:name="z257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Замечания и (или) возражения по результатам проверки</w:t>
      </w:r>
    </w:p>
    <w:bookmarkEnd w:id="244"/>
    <w:bookmarkStart w:name="z258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Дата ознакомления "____" ___________20__ года.</w:t>
      </w:r>
    </w:p>
    <w:bookmarkEnd w:id="24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