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6baa" w14:textId="5596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мая 2023 года № 201. Зарегистрирован в Министерстве юстиции Республики Казахстан 29 мая 2023 года № 32619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"13-2.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Местный исполнительный орган области, города республиканского значения, столицы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