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63da" w14:textId="0bd6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цифрового развития, инноваций и аэрокосмической промышленности Республики Казахстан от 5 октября 2020 года № 370/НҚ "Об утверждении Правил предоставления инновационных грантов на технологическое развитие действующих предприятий"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24 мая 2023 года № 107/НҚ. Зарегистрирован в Министерстве юстиции Республики Казахстан 25 мая 2023 года № 32565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5 октября 2020 года № 370/НҚ "Об утверждении Правил предоставления инновационных грантов на технологическое развитие действующих предприятий" (зарегистрирован в Реестре государственной регистрации нормативных правовых актов № 21380)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инновационных грантов на технологическое развитие действующих предприятий,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10" w:id="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
    <w:bookmarkStart w:name="z11" w:id="5"/>
    <w:p>
      <w:pPr>
        <w:spacing w:after="0"/>
        <w:ind w:left="0"/>
        <w:jc w:val="both"/>
      </w:pPr>
      <w:r>
        <w:rPr>
          <w:rFonts w:ascii="Times New Roman"/>
          <w:b w:val="false"/>
          <w:i w:val="false"/>
          <w:color w:val="000000"/>
          <w:sz w:val="28"/>
        </w:rPr>
        <w:t>
      "При этом уполномоченный орган проводит конкурс по предоставлению инновационных грантов на технологическое развитие действующих предприятий по всем или отдельным приоритетным направлениям из числа определенных приоритетных направлений путем привлечения национального института развития в области инновационного развития.</w:t>
      </w:r>
    </w:p>
    <w:bookmarkEnd w:id="5"/>
    <w:bookmarkStart w:name="z12" w:id="6"/>
    <w:p>
      <w:pPr>
        <w:spacing w:after="0"/>
        <w:ind w:left="0"/>
        <w:jc w:val="both"/>
      </w:pPr>
      <w:r>
        <w:rPr>
          <w:rFonts w:ascii="Times New Roman"/>
          <w:b w:val="false"/>
          <w:i w:val="false"/>
          <w:color w:val="000000"/>
          <w:sz w:val="28"/>
        </w:rPr>
        <w:t>
      Инновационный грант не предоставляется субъектам 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"6. Остатки средств на текущем счете национального института, числящиеся на конец финансового года, не подлежат возврату уполномоченному органу и, соответственно, в государственный бюджет, а расходуются на предоставление инновационных грантов в следующем финансовом году.";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"7.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"9. Процедура предоставления инновационных грантов на технологическое развитие действующих предприятий включает в себя следующие этапы:</w:t>
      </w:r>
    </w:p>
    <w:bookmarkEnd w:id="9"/>
    <w:bookmarkStart w:name="z19" w:id="10"/>
    <w:p>
      <w:pPr>
        <w:spacing w:after="0"/>
        <w:ind w:left="0"/>
        <w:jc w:val="both"/>
      </w:pPr>
      <w:r>
        <w:rPr>
          <w:rFonts w:ascii="Times New Roman"/>
          <w:b w:val="false"/>
          <w:i w:val="false"/>
          <w:color w:val="000000"/>
          <w:sz w:val="28"/>
        </w:rPr>
        <w:t xml:space="preserve">
      1) прием, регистрация и предварительная проверка национальным институтом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с приложенными документами, указанными в пункте 21 настоящих Правил, на их полноту осуществляется в течение 5 (пять) рабочих дней со дня получения заявки.</w:t>
      </w:r>
    </w:p>
    <w:bookmarkEnd w:id="10"/>
    <w:bookmarkStart w:name="z20" w:id="11"/>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(при их наличия).</w:t>
      </w:r>
    </w:p>
    <w:bookmarkEnd w:id="11"/>
    <w:bookmarkStart w:name="z21" w:id="12"/>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12"/>
    <w:bookmarkStart w:name="z22" w:id="13"/>
    <w:p>
      <w:pPr>
        <w:spacing w:after="0"/>
        <w:ind w:left="0"/>
        <w:jc w:val="both"/>
      </w:pPr>
      <w:r>
        <w:rPr>
          <w:rFonts w:ascii="Times New Roman"/>
          <w:b w:val="false"/>
          <w:i w:val="false"/>
          <w:color w:val="000000"/>
          <w:sz w:val="28"/>
        </w:rPr>
        <w:t>
      При не устранения заявителем замечаний в указанный срок, национальный институт оставляет заявку без дальнейшего рассмотрения.</w:t>
      </w:r>
    </w:p>
    <w:bookmarkEnd w:id="13"/>
    <w:bookmarkStart w:name="z23" w:id="14"/>
    <w:p>
      <w:pPr>
        <w:spacing w:after="0"/>
        <w:ind w:left="0"/>
        <w:jc w:val="both"/>
      </w:pPr>
      <w:r>
        <w:rPr>
          <w:rFonts w:ascii="Times New Roman"/>
          <w:b w:val="false"/>
          <w:i w:val="false"/>
          <w:color w:val="000000"/>
          <w:sz w:val="28"/>
        </w:rPr>
        <w:t>
      В период устранения заявителем замечаний срок рассмотрения заявки приостанавливается с момента отправки посредством автоматизированной системы заявителю официального уведомления о выявленных замечаниях и возобновляется вновь после их устранения;</w:t>
      </w:r>
    </w:p>
    <w:bookmarkEnd w:id="14"/>
    <w:bookmarkStart w:name="z24" w:id="15"/>
    <w:p>
      <w:pPr>
        <w:spacing w:after="0"/>
        <w:ind w:left="0"/>
        <w:jc w:val="both"/>
      </w:pPr>
      <w:r>
        <w:rPr>
          <w:rFonts w:ascii="Times New Roman"/>
          <w:b w:val="false"/>
          <w:i w:val="false"/>
          <w:color w:val="000000"/>
          <w:sz w:val="28"/>
        </w:rPr>
        <w:t>
      2) осуществление повторной проверки документов заявителя в течение 3 (три) рабочих дней со дня получения национальным институтом (при направлении уведомления заявителю о выявленных замечаниях).</w:t>
      </w:r>
    </w:p>
    <w:bookmarkEnd w:id="15"/>
    <w:bookmarkStart w:name="z25" w:id="16"/>
    <w:p>
      <w:pPr>
        <w:spacing w:after="0"/>
        <w:ind w:left="0"/>
        <w:jc w:val="both"/>
      </w:pPr>
      <w:r>
        <w:rPr>
          <w:rFonts w:ascii="Times New Roman"/>
          <w:b w:val="false"/>
          <w:i w:val="false"/>
          <w:color w:val="000000"/>
          <w:sz w:val="28"/>
        </w:rPr>
        <w:t>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и уполномоченного органа;</w:t>
      </w:r>
    </w:p>
    <w:bookmarkEnd w:id="16"/>
    <w:bookmarkStart w:name="z26" w:id="17"/>
    <w:p>
      <w:pPr>
        <w:spacing w:after="0"/>
        <w:ind w:left="0"/>
        <w:jc w:val="both"/>
      </w:pPr>
      <w:r>
        <w:rPr>
          <w:rFonts w:ascii="Times New Roman"/>
          <w:b w:val="false"/>
          <w:i w:val="false"/>
          <w:color w:val="000000"/>
          <w:sz w:val="28"/>
        </w:rPr>
        <w:t xml:space="preserve">
      3) проведение экспертизы заявки национальным институтом в течение 20 (двадцать) рабочих дней на основании критериев оценки проектов, указанных в Требованиях к процедуре проведения экспертизы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7" w:id="18"/>
    <w:p>
      <w:pPr>
        <w:spacing w:after="0"/>
        <w:ind w:left="0"/>
        <w:jc w:val="both"/>
      </w:pPr>
      <w:r>
        <w:rPr>
          <w:rFonts w:ascii="Times New Roman"/>
          <w:b w:val="false"/>
          <w:i w:val="false"/>
          <w:color w:val="000000"/>
          <w:sz w:val="28"/>
        </w:rPr>
        <w:t>
      4) формирование и направление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18"/>
    <w:bookmarkStart w:name="z28" w:id="19"/>
    <w:p>
      <w:pPr>
        <w:spacing w:after="0"/>
        <w:ind w:left="0"/>
        <w:jc w:val="both"/>
      </w:pPr>
      <w:r>
        <w:rPr>
          <w:rFonts w:ascii="Times New Roman"/>
          <w:b w:val="false"/>
          <w:i w:val="false"/>
          <w:color w:val="000000"/>
          <w:sz w:val="28"/>
        </w:rPr>
        <w:t>
      5) организация заседаний Совета и принятие решения о предоставлении либо не предоставлении инновационного гранта;</w:t>
      </w:r>
    </w:p>
    <w:bookmarkEnd w:id="19"/>
    <w:bookmarkStart w:name="z29" w:id="20"/>
    <w:p>
      <w:pPr>
        <w:spacing w:after="0"/>
        <w:ind w:left="0"/>
        <w:jc w:val="both"/>
      </w:pPr>
      <w:r>
        <w:rPr>
          <w:rFonts w:ascii="Times New Roman"/>
          <w:b w:val="false"/>
          <w:i w:val="false"/>
          <w:color w:val="000000"/>
          <w:sz w:val="28"/>
        </w:rPr>
        <w:t>
      В целях прозрачного и всестороннего рассмотрения заявок и принятия решения о предоставлении либо не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w:t>
      </w:r>
    </w:p>
    <w:bookmarkEnd w:id="20"/>
    <w:bookmarkStart w:name="z30" w:id="21"/>
    <w:p>
      <w:pPr>
        <w:spacing w:after="0"/>
        <w:ind w:left="0"/>
        <w:jc w:val="both"/>
      </w:pPr>
      <w:r>
        <w:rPr>
          <w:rFonts w:ascii="Times New Roman"/>
          <w:b w:val="false"/>
          <w:i w:val="false"/>
          <w:color w:val="000000"/>
          <w:sz w:val="28"/>
        </w:rPr>
        <w:t>
      Общий срок процедур, указанных в подпункте 5) пункта 9 настоящих Правил, составляет 20 (двадцать) рабочих дней;</w:t>
      </w:r>
    </w:p>
    <w:bookmarkEnd w:id="21"/>
    <w:bookmarkStart w:name="z31" w:id="22"/>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действующих предприятий в следующих случаях:</w:t>
      </w:r>
    </w:p>
    <w:bookmarkEnd w:id="22"/>
    <w:bookmarkStart w:name="z32" w:id="23"/>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23"/>
    <w:bookmarkStart w:name="z33" w:id="24"/>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 требованиям настоящих Правил;</w:t>
      </w:r>
    </w:p>
    <w:bookmarkEnd w:id="24"/>
    <w:bookmarkStart w:name="z34" w:id="25"/>
    <w:p>
      <w:pPr>
        <w:spacing w:after="0"/>
        <w:ind w:left="0"/>
        <w:jc w:val="both"/>
      </w:pPr>
      <w:r>
        <w:rPr>
          <w:rFonts w:ascii="Times New Roman"/>
          <w:b w:val="false"/>
          <w:i w:val="false"/>
          <w:color w:val="000000"/>
          <w:sz w:val="28"/>
        </w:rPr>
        <w:t>
      если инновационному проекту ранее была оказана государственная финансовая поддержка на заявленные цели;</w:t>
      </w:r>
    </w:p>
    <w:bookmarkEnd w:id="25"/>
    <w:bookmarkStart w:name="z35" w:id="26"/>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мотивированного решения Совета об отказе в предоставлении инновационного гранта;</w:t>
      </w:r>
    </w:p>
    <w:bookmarkEnd w:id="27"/>
    <w:bookmarkStart w:name="z37" w:id="28"/>
    <w:p>
      <w:pPr>
        <w:spacing w:after="0"/>
        <w:ind w:left="0"/>
        <w:jc w:val="both"/>
      </w:pPr>
      <w:r>
        <w:rPr>
          <w:rFonts w:ascii="Times New Roman"/>
          <w:b w:val="false"/>
          <w:i w:val="false"/>
          <w:color w:val="000000"/>
          <w:sz w:val="28"/>
        </w:rPr>
        <w:t>
      при аффилированности собственника технологии или лица, осуществляющего уступку прав по технологии с заявителем;</w:t>
      </w:r>
    </w:p>
    <w:bookmarkEnd w:id="28"/>
    <w:bookmarkStart w:name="z38" w:id="29"/>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29"/>
    <w:bookmarkStart w:name="z39" w:id="30"/>
    <w:p>
      <w:pPr>
        <w:spacing w:after="0"/>
        <w:ind w:left="0"/>
        <w:jc w:val="both"/>
      </w:pPr>
      <w:r>
        <w:rPr>
          <w:rFonts w:ascii="Times New Roman"/>
          <w:b w:val="false"/>
          <w:i w:val="false"/>
          <w:color w:val="000000"/>
          <w:sz w:val="28"/>
        </w:rPr>
        <w:t>
      В течение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w:t>
      </w:r>
    </w:p>
    <w:bookmarkEnd w:id="30"/>
    <w:bookmarkStart w:name="z40" w:id="31"/>
    <w:p>
      <w:pPr>
        <w:spacing w:after="0"/>
        <w:ind w:left="0"/>
        <w:jc w:val="both"/>
      </w:pPr>
      <w:r>
        <w:rPr>
          <w:rFonts w:ascii="Times New Roman"/>
          <w:b w:val="false"/>
          <w:i w:val="false"/>
          <w:color w:val="000000"/>
          <w:sz w:val="28"/>
        </w:rPr>
        <w:t>
      Общий срок процедур, указанных в пункте 9 настоящих Правил, составляет не более 56 (пятьдесят шесть) рабочих дней.</w:t>
      </w:r>
    </w:p>
    <w:bookmarkEnd w:id="31"/>
    <w:bookmarkStart w:name="z41" w:id="32"/>
    <w:p>
      <w:pPr>
        <w:spacing w:after="0"/>
        <w:ind w:left="0"/>
        <w:jc w:val="both"/>
      </w:pPr>
      <w:r>
        <w:rPr>
          <w:rFonts w:ascii="Times New Roman"/>
          <w:b w:val="false"/>
          <w:i w:val="false"/>
          <w:color w:val="000000"/>
          <w:sz w:val="28"/>
        </w:rPr>
        <w:t>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очередности поступления заявки;</w:t>
      </w:r>
    </w:p>
    <w:bookmarkEnd w:id="32"/>
    <w:bookmarkStart w:name="z42" w:id="33"/>
    <w:p>
      <w:pPr>
        <w:spacing w:after="0"/>
        <w:ind w:left="0"/>
        <w:jc w:val="both"/>
      </w:pPr>
      <w:r>
        <w:rPr>
          <w:rFonts w:ascii="Times New Roman"/>
          <w:b w:val="false"/>
          <w:i w:val="false"/>
          <w:color w:val="000000"/>
          <w:sz w:val="28"/>
        </w:rPr>
        <w:t>
      8) принятие грантополучателем встречных обязательств по предоставленному инновационному гранту.</w:t>
      </w:r>
    </w:p>
    <w:bookmarkEnd w:id="33"/>
    <w:bookmarkStart w:name="z43" w:id="34"/>
    <w:p>
      <w:pPr>
        <w:spacing w:after="0"/>
        <w:ind w:left="0"/>
        <w:jc w:val="both"/>
      </w:pPr>
      <w:r>
        <w:rPr>
          <w:rFonts w:ascii="Times New Roman"/>
          <w:b w:val="false"/>
          <w:i w:val="false"/>
          <w:color w:val="000000"/>
          <w:sz w:val="28"/>
        </w:rPr>
        <w:t>
      Грантополучатель с момента подписания договора и до решения национального института о завершении проекта обеспечивает исполнение встречных обязательств, направленные на создание производства по выпуску нового вида продукта и (или) автоматизации или оптимизацию производственного процесса(-ов).</w:t>
      </w:r>
    </w:p>
    <w:bookmarkEnd w:id="34"/>
    <w:bookmarkStart w:name="z44" w:id="35"/>
    <w:p>
      <w:pPr>
        <w:spacing w:after="0"/>
        <w:ind w:left="0"/>
        <w:jc w:val="both"/>
      </w:pPr>
      <w:r>
        <w:rPr>
          <w:rFonts w:ascii="Times New Roman"/>
          <w:b w:val="false"/>
          <w:i w:val="false"/>
          <w:color w:val="000000"/>
          <w:sz w:val="28"/>
        </w:rPr>
        <w:t xml:space="preserve">
      Грантополучатель в течение 3 (трех) лет с момента принятия решения национальным институтом о завершении проекта принимает встречные обязательства, направленные на увеличение объема реализованной инновационной продукции ежегодно не менее чем на 10% от суммы инновационного гранта и достижение объема экспорта инновационной продукции не менее чем на 10 % от суммы инновационного гранта. </w:t>
      </w:r>
    </w:p>
    <w:bookmarkEnd w:id="35"/>
    <w:bookmarkStart w:name="z45" w:id="36"/>
    <w:p>
      <w:pPr>
        <w:spacing w:after="0"/>
        <w:ind w:left="0"/>
        <w:jc w:val="both"/>
      </w:pPr>
      <w:r>
        <w:rPr>
          <w:rFonts w:ascii="Times New Roman"/>
          <w:b w:val="false"/>
          <w:i w:val="false"/>
          <w:color w:val="000000"/>
          <w:sz w:val="28"/>
        </w:rPr>
        <w:t>
      Грантополучатель, при получении гранта по приоритетному направлению "Информационно-коммуникационные технологии" и масштабирования опыта в срок освоения гранта, должен пройти отбор в Реестр доверенного программного обеспечения и продукции электронной промышленности или получить индустриальный сертификат.";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"10. На заседание Совета приглашается заявитель для презентации своего проекта очно или посредством средств телекоммуникаций с аудио и видеофиксацией.</w:t>
      </w:r>
    </w:p>
    <w:bookmarkEnd w:id="37"/>
    <w:bookmarkStart w:name="z48" w:id="38"/>
    <w:p>
      <w:pPr>
        <w:spacing w:after="0"/>
        <w:ind w:left="0"/>
        <w:jc w:val="both"/>
      </w:pPr>
      <w:r>
        <w:rPr>
          <w:rFonts w:ascii="Times New Roman"/>
          <w:b w:val="false"/>
          <w:i w:val="false"/>
          <w:color w:val="000000"/>
          <w:sz w:val="28"/>
        </w:rPr>
        <w:t>
      По результатам рассмотрения Совет принимает решение о предоставлении инновационного гранта или об отказе в его предоставлении заявителю.";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"14. Инновационный грант на технологическое развитие действующих предприятий предоставляется в размере до 70 (семидесяти) процентов обоснованных затрат по лицензионному договору и (или) до 50 (пятидесяти) процентов обоснованных затрат на приобретение программного обеспечения, комплектующих и (или) оборудования, но не более 400 000 000 (четыреста миллионов) тенге по приоритетным направлениям, включая оплату расходов на следующие цели:</w:t>
      </w:r>
    </w:p>
    <w:bookmarkEnd w:id="39"/>
    <w:bookmarkStart w:name="z51" w:id="40"/>
    <w:p>
      <w:pPr>
        <w:spacing w:after="0"/>
        <w:ind w:left="0"/>
        <w:jc w:val="both"/>
      </w:pPr>
      <w:r>
        <w:rPr>
          <w:rFonts w:ascii="Times New Roman"/>
          <w:b w:val="false"/>
          <w:i w:val="false"/>
          <w:color w:val="000000"/>
          <w:sz w:val="28"/>
        </w:rPr>
        <w:t>
      1) приобретение программного обеспечения и продукции электронной промышленности, включая затраты по кастомизации, внедрению и обучению персонала заявителя;</w:t>
      </w:r>
    </w:p>
    <w:bookmarkEnd w:id="40"/>
    <w:bookmarkStart w:name="z52" w:id="41"/>
    <w:p>
      <w:pPr>
        <w:spacing w:after="0"/>
        <w:ind w:left="0"/>
        <w:jc w:val="both"/>
      </w:pPr>
      <w:r>
        <w:rPr>
          <w:rFonts w:ascii="Times New Roman"/>
          <w:b w:val="false"/>
          <w:i w:val="false"/>
          <w:color w:val="000000"/>
          <w:sz w:val="28"/>
        </w:rPr>
        <w:t>
      2) на услуги по аренде программного обеспечения по модели SaaS, при которой действующее предприятие использует готовое программное обеспечение, обслуживаемое провайдером, посредством облачных технологий;</w:t>
      </w:r>
    </w:p>
    <w:bookmarkEnd w:id="41"/>
    <w:bookmarkStart w:name="z53" w:id="42"/>
    <w:p>
      <w:pPr>
        <w:spacing w:after="0"/>
        <w:ind w:left="0"/>
        <w:jc w:val="both"/>
      </w:pPr>
      <w:r>
        <w:rPr>
          <w:rFonts w:ascii="Times New Roman"/>
          <w:b w:val="false"/>
          <w:i w:val="false"/>
          <w:color w:val="000000"/>
          <w:sz w:val="28"/>
        </w:rPr>
        <w:t>
      3) приобретение технической документации и (или) оборудования, являющегося неотъемлемой частью приобретаемой технологии у собственника технологии;</w:t>
      </w:r>
    </w:p>
    <w:bookmarkEnd w:id="42"/>
    <w:bookmarkStart w:name="z54" w:id="43"/>
    <w:p>
      <w:pPr>
        <w:spacing w:after="0"/>
        <w:ind w:left="0"/>
        <w:jc w:val="both"/>
      </w:pPr>
      <w:r>
        <w:rPr>
          <w:rFonts w:ascii="Times New Roman"/>
          <w:b w:val="false"/>
          <w:i w:val="false"/>
          <w:color w:val="000000"/>
          <w:sz w:val="28"/>
        </w:rPr>
        <w:t>
      4) обучение инженерно-технического персонала, в том числе с привлечением зарубежных специалистов, связанное с дальнейшей эксплуатацией внедренной технологии;</w:t>
      </w:r>
    </w:p>
    <w:bookmarkEnd w:id="43"/>
    <w:bookmarkStart w:name="z55" w:id="44"/>
    <w:p>
      <w:pPr>
        <w:spacing w:after="0"/>
        <w:ind w:left="0"/>
        <w:jc w:val="both"/>
      </w:pPr>
      <w:r>
        <w:rPr>
          <w:rFonts w:ascii="Times New Roman"/>
          <w:b w:val="false"/>
          <w:i w:val="false"/>
          <w:color w:val="000000"/>
          <w:sz w:val="28"/>
        </w:rPr>
        <w:t>
      5) разработка промышленного дизайна, продукта;</w:t>
      </w:r>
    </w:p>
    <w:bookmarkEnd w:id="44"/>
    <w:bookmarkStart w:name="z56" w:id="45"/>
    <w:p>
      <w:pPr>
        <w:spacing w:after="0"/>
        <w:ind w:left="0"/>
        <w:jc w:val="both"/>
      </w:pPr>
      <w:r>
        <w:rPr>
          <w:rFonts w:ascii="Times New Roman"/>
          <w:b w:val="false"/>
          <w:i w:val="false"/>
          <w:color w:val="000000"/>
          <w:sz w:val="28"/>
        </w:rPr>
        <w:t>
      6) испытание технологического процесса;</w:t>
      </w:r>
    </w:p>
    <w:bookmarkEnd w:id="45"/>
    <w:bookmarkStart w:name="z57" w:id="46"/>
    <w:p>
      <w:pPr>
        <w:spacing w:after="0"/>
        <w:ind w:left="0"/>
        <w:jc w:val="both"/>
      </w:pPr>
      <w:r>
        <w:rPr>
          <w:rFonts w:ascii="Times New Roman"/>
          <w:b w:val="false"/>
          <w:i w:val="false"/>
          <w:color w:val="000000"/>
          <w:sz w:val="28"/>
        </w:rPr>
        <w:t>
      7) сертификация продукции.</w:t>
      </w:r>
    </w:p>
    <w:bookmarkEnd w:id="46"/>
    <w:bookmarkStart w:name="z58" w:id="47"/>
    <w:p>
      <w:pPr>
        <w:spacing w:after="0"/>
        <w:ind w:left="0"/>
        <w:jc w:val="both"/>
      </w:pPr>
      <w:r>
        <w:rPr>
          <w:rFonts w:ascii="Times New Roman"/>
          <w:b w:val="false"/>
          <w:i w:val="false"/>
          <w:color w:val="000000"/>
          <w:sz w:val="28"/>
        </w:rPr>
        <w:t>
      К заявителю устанавливаются следующие критерии:</w:t>
      </w:r>
    </w:p>
    <w:bookmarkEnd w:id="47"/>
    <w:bookmarkStart w:name="z59" w:id="48"/>
    <w:p>
      <w:pPr>
        <w:spacing w:after="0"/>
        <w:ind w:left="0"/>
        <w:jc w:val="both"/>
      </w:pPr>
      <w:r>
        <w:rPr>
          <w:rFonts w:ascii="Times New Roman"/>
          <w:b w:val="false"/>
          <w:i w:val="false"/>
          <w:color w:val="000000"/>
          <w:sz w:val="28"/>
        </w:rPr>
        <w:t>
      осуществляющие коммерческую деятельность в заявленной отрасли не менее 3 (три) лет;</w:t>
      </w:r>
    </w:p>
    <w:bookmarkEnd w:id="48"/>
    <w:bookmarkStart w:name="z60" w:id="49"/>
    <w:p>
      <w:pPr>
        <w:spacing w:after="0"/>
        <w:ind w:left="0"/>
        <w:jc w:val="both"/>
      </w:pPr>
      <w:r>
        <w:rPr>
          <w:rFonts w:ascii="Times New Roman"/>
          <w:b w:val="false"/>
          <w:i w:val="false"/>
          <w:color w:val="000000"/>
          <w:sz w:val="28"/>
        </w:rPr>
        <w:t>
      наличие инженерно-технического персонала с необходимым уровнем квалификации;</w:t>
      </w:r>
    </w:p>
    <w:bookmarkEnd w:id="49"/>
    <w:bookmarkStart w:name="z61" w:id="50"/>
    <w:p>
      <w:pPr>
        <w:spacing w:after="0"/>
        <w:ind w:left="0"/>
        <w:jc w:val="both"/>
      </w:pPr>
      <w:r>
        <w:rPr>
          <w:rFonts w:ascii="Times New Roman"/>
          <w:b w:val="false"/>
          <w:i w:val="false"/>
          <w:color w:val="000000"/>
          <w:sz w:val="28"/>
        </w:rPr>
        <w:t>
      суммарный годовой доход заявителя за последние 3 (три) года не менее полной стоимости проекта.";</w:t>
      </w:r>
    </w:p>
    <w:bookmarkEnd w:id="50"/>
    <w:bookmarkStart w:name="z62" w:id="51"/>
    <w:p>
      <w:pPr>
        <w:spacing w:after="0"/>
        <w:ind w:left="0"/>
        <w:jc w:val="both"/>
      </w:pPr>
      <w:r>
        <w:rPr>
          <w:rFonts w:ascii="Times New Roman"/>
          <w:b w:val="false"/>
          <w:i w:val="false"/>
          <w:color w:val="000000"/>
          <w:sz w:val="28"/>
        </w:rPr>
        <w:t>
      дополнить пунктом 15-1 следующего содержания:</w:t>
      </w:r>
    </w:p>
    <w:bookmarkEnd w:id="51"/>
    <w:bookmarkStart w:name="z63" w:id="52"/>
    <w:p>
      <w:pPr>
        <w:spacing w:after="0"/>
        <w:ind w:left="0"/>
        <w:jc w:val="both"/>
      </w:pPr>
      <w:r>
        <w:rPr>
          <w:rFonts w:ascii="Times New Roman"/>
          <w:b w:val="false"/>
          <w:i w:val="false"/>
          <w:color w:val="000000"/>
          <w:sz w:val="28"/>
        </w:rPr>
        <w:t xml:space="preserve">
      "15-1. Основания для отказа в предоставлении инновационного гранта: </w:t>
      </w:r>
    </w:p>
    <w:bookmarkEnd w:id="52"/>
    <w:bookmarkStart w:name="z64" w:id="53"/>
    <w:p>
      <w:pPr>
        <w:spacing w:after="0"/>
        <w:ind w:left="0"/>
        <w:jc w:val="both"/>
      </w:pPr>
      <w:r>
        <w:rPr>
          <w:rFonts w:ascii="Times New Roman"/>
          <w:b w:val="false"/>
          <w:i w:val="false"/>
          <w:color w:val="000000"/>
          <w:sz w:val="28"/>
        </w:rPr>
        <w:t>
      1) установление несоответствия заявителя, недостоверности документов, представленных заявителем для получения инновационного гранта, и (или) данных (сведений), содержащихся в них требованиям настоящих Правил;</w:t>
      </w:r>
    </w:p>
    <w:bookmarkEnd w:id="53"/>
    <w:bookmarkStart w:name="z65" w:id="54"/>
    <w:p>
      <w:pPr>
        <w:spacing w:after="0"/>
        <w:ind w:left="0"/>
        <w:jc w:val="both"/>
      </w:pPr>
      <w:r>
        <w:rPr>
          <w:rFonts w:ascii="Times New Roman"/>
          <w:b w:val="false"/>
          <w:i w:val="false"/>
          <w:color w:val="000000"/>
          <w:sz w:val="28"/>
        </w:rPr>
        <w:t>
      2) отрицательное решение Совета по грантовому финансированию.";</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68" w:id="55"/>
    <w:p>
      <w:pPr>
        <w:spacing w:after="0"/>
        <w:ind w:left="0"/>
        <w:jc w:val="both"/>
      </w:pPr>
      <w:r>
        <w:rPr>
          <w:rFonts w:ascii="Times New Roman"/>
          <w:b w:val="false"/>
          <w:i w:val="false"/>
          <w:color w:val="000000"/>
          <w:sz w:val="28"/>
        </w:rPr>
        <w:t>
      "21. Заявитель представляет в национальный институт заявку посредством автоматизированной системы, включающую следующие документы:</w:t>
      </w:r>
    </w:p>
    <w:bookmarkEnd w:id="55"/>
    <w:bookmarkStart w:name="z69" w:id="56"/>
    <w:p>
      <w:pPr>
        <w:spacing w:after="0"/>
        <w:ind w:left="0"/>
        <w:jc w:val="both"/>
      </w:pPr>
      <w:r>
        <w:rPr>
          <w:rFonts w:ascii="Times New Roman"/>
          <w:b w:val="false"/>
          <w:i w:val="false"/>
          <w:color w:val="000000"/>
          <w:sz w:val="28"/>
        </w:rPr>
        <w:t>
      1) копию документа, подтверждающего намерение сторон о передаче технологии с указанием условий передачи или внедрения разработки и (или) продукции электронной промышленности с указанием соответствующих условий;</w:t>
      </w:r>
    </w:p>
    <w:bookmarkEnd w:id="56"/>
    <w:bookmarkStart w:name="z70" w:id="57"/>
    <w:p>
      <w:pPr>
        <w:spacing w:after="0"/>
        <w:ind w:left="0"/>
        <w:jc w:val="both"/>
      </w:pPr>
      <w:r>
        <w:rPr>
          <w:rFonts w:ascii="Times New Roman"/>
          <w:b w:val="false"/>
          <w:i w:val="false"/>
          <w:color w:val="000000"/>
          <w:sz w:val="28"/>
        </w:rPr>
        <w:t xml:space="preserve">
      2) бизнес-план проекта по структуре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71" w:id="58"/>
    <w:p>
      <w:pPr>
        <w:spacing w:after="0"/>
        <w:ind w:left="0"/>
        <w:jc w:val="both"/>
      </w:pPr>
      <w:r>
        <w:rPr>
          <w:rFonts w:ascii="Times New Roman"/>
          <w:b w:val="false"/>
          <w:i w:val="false"/>
          <w:color w:val="000000"/>
          <w:sz w:val="28"/>
        </w:rPr>
        <w:t>
      3) финансовая отчетность за последние 3 года (лица, для которых обязательно проведение ежегодного аудита финансовой отчетности представляют также аудиторские отчеты за указанный период времени);</w:t>
      </w:r>
    </w:p>
    <w:bookmarkEnd w:id="58"/>
    <w:bookmarkStart w:name="z72" w:id="59"/>
    <w:p>
      <w:pPr>
        <w:spacing w:after="0"/>
        <w:ind w:left="0"/>
        <w:jc w:val="both"/>
      </w:pPr>
      <w:r>
        <w:rPr>
          <w:rFonts w:ascii="Times New Roman"/>
          <w:b w:val="false"/>
          <w:i w:val="false"/>
          <w:color w:val="000000"/>
          <w:sz w:val="28"/>
        </w:rPr>
        <w:t>
      4) документы, подтверждающие наличие средств для реализации проекта (включая справки с банков второго уровня и выписки со счетов) или решение банка второго уровня предоставить кредит/кредитную линию;</w:t>
      </w:r>
    </w:p>
    <w:bookmarkEnd w:id="59"/>
    <w:bookmarkStart w:name="z73" w:id="60"/>
    <w:p>
      <w:pPr>
        <w:spacing w:after="0"/>
        <w:ind w:left="0"/>
        <w:jc w:val="both"/>
      </w:pPr>
      <w:r>
        <w:rPr>
          <w:rFonts w:ascii="Times New Roman"/>
          <w:b w:val="false"/>
          <w:i w:val="false"/>
          <w:color w:val="000000"/>
          <w:sz w:val="28"/>
        </w:rPr>
        <w:t>
      5) не менее трех коммерческих предложений по компонентам (мероприятиям) проекта и технические спецификации, по которым получены коммерческие предложения, за исключением оборудования, комплектующих и услуг, определенных лицензионным договором;</w:t>
      </w:r>
    </w:p>
    <w:bookmarkEnd w:id="60"/>
    <w:bookmarkStart w:name="z74" w:id="61"/>
    <w:p>
      <w:pPr>
        <w:spacing w:after="0"/>
        <w:ind w:left="0"/>
        <w:jc w:val="both"/>
      </w:pPr>
      <w:r>
        <w:rPr>
          <w:rFonts w:ascii="Times New Roman"/>
          <w:b w:val="false"/>
          <w:i w:val="false"/>
          <w:color w:val="000000"/>
          <w:sz w:val="28"/>
        </w:rPr>
        <w:t>
      6) финансовая модель за последние 12 (двенадцать) месяцев. При наличии План развития (в формате Excel);</w:t>
      </w:r>
    </w:p>
    <w:bookmarkEnd w:id="61"/>
    <w:bookmarkStart w:name="z75" w:id="62"/>
    <w:p>
      <w:pPr>
        <w:spacing w:after="0"/>
        <w:ind w:left="0"/>
        <w:jc w:val="both"/>
      </w:pPr>
      <w:r>
        <w:rPr>
          <w:rFonts w:ascii="Times New Roman"/>
          <w:b w:val="false"/>
          <w:i w:val="false"/>
          <w:color w:val="000000"/>
          <w:sz w:val="28"/>
        </w:rPr>
        <w:t>
      7) финансовая модель на 5 (пять) лет с учетом прогнозов по реализации (в формате Excel);</w:t>
      </w:r>
    </w:p>
    <w:bookmarkEnd w:id="62"/>
    <w:bookmarkStart w:name="z76" w:id="63"/>
    <w:p>
      <w:pPr>
        <w:spacing w:after="0"/>
        <w:ind w:left="0"/>
        <w:jc w:val="both"/>
      </w:pPr>
      <w:r>
        <w:rPr>
          <w:rFonts w:ascii="Times New Roman"/>
          <w:b w:val="false"/>
          <w:i w:val="false"/>
          <w:color w:val="000000"/>
          <w:sz w:val="28"/>
        </w:rPr>
        <w:t>
      8) список аффилированных лиц заявителя.</w:t>
      </w:r>
    </w:p>
    <w:bookmarkEnd w:id="63"/>
    <w:bookmarkStart w:name="z77" w:id="64"/>
    <w:p>
      <w:pPr>
        <w:spacing w:after="0"/>
        <w:ind w:left="0"/>
        <w:jc w:val="both"/>
      </w:pPr>
      <w:r>
        <w:rPr>
          <w:rFonts w:ascii="Times New Roman"/>
          <w:b w:val="false"/>
          <w:i w:val="false"/>
          <w:color w:val="000000"/>
          <w:sz w:val="28"/>
        </w:rPr>
        <w:t>
      При предоставлении заявителем неполного пакета документов и (или) документов с истекшим сроком действия, указанных в настоящем пункте Правил, национальный институт отказывает в приеме заявки.";</w:t>
      </w:r>
    </w:p>
    <w:bookmarkEnd w:id="64"/>
    <w:bookmarkStart w:name="z78" w:id="65"/>
    <w:p>
      <w:pPr>
        <w:spacing w:after="0"/>
        <w:ind w:left="0"/>
        <w:jc w:val="both"/>
      </w:pPr>
      <w:r>
        <w:rPr>
          <w:rFonts w:ascii="Times New Roman"/>
          <w:b w:val="false"/>
          <w:i w:val="false"/>
          <w:color w:val="000000"/>
          <w:sz w:val="28"/>
        </w:rPr>
        <w:t>
      дополнить пунктом 24 следующего содержания:</w:t>
      </w:r>
    </w:p>
    <w:bookmarkEnd w:id="65"/>
    <w:bookmarkStart w:name="z79" w:id="66"/>
    <w:p>
      <w:pPr>
        <w:spacing w:after="0"/>
        <w:ind w:left="0"/>
        <w:jc w:val="both"/>
      </w:pPr>
      <w:r>
        <w:rPr>
          <w:rFonts w:ascii="Times New Roman"/>
          <w:b w:val="false"/>
          <w:i w:val="false"/>
          <w:color w:val="000000"/>
          <w:sz w:val="28"/>
        </w:rPr>
        <w:t>
      "24. Регистрация лицензионного договора, договора о передаче исключительных прав (уступка) в уполномоченном органе Республики Казахстан в области интеллектуальной собственности проводится до завершения проекта.";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приложения 3 к указанным Правилам изложить в следующей редакции:</w:t>
      </w:r>
    </w:p>
    <w:bookmarkStart w:name="z81" w:id="67"/>
    <w:p>
      <w:pPr>
        <w:spacing w:after="0"/>
        <w:ind w:left="0"/>
        <w:jc w:val="both"/>
      </w:pPr>
      <w:r>
        <w:rPr>
          <w:rFonts w:ascii="Times New Roman"/>
          <w:b w:val="false"/>
          <w:i w:val="false"/>
          <w:color w:val="000000"/>
          <w:sz w:val="28"/>
        </w:rPr>
        <w:t>
      "6) опыт работы в отрасли;".</w:t>
      </w:r>
    </w:p>
    <w:bookmarkEnd w:id="67"/>
    <w:bookmarkStart w:name="z82" w:id="68"/>
    <w:p>
      <w:pPr>
        <w:spacing w:after="0"/>
        <w:ind w:left="0"/>
        <w:jc w:val="both"/>
      </w:pPr>
      <w:r>
        <w:rPr>
          <w:rFonts w:ascii="Times New Roman"/>
          <w:b w:val="false"/>
          <w:i w:val="false"/>
          <w:color w:val="000000"/>
          <w:sz w:val="28"/>
        </w:rPr>
        <w:t>
      2. Департаменту развития инноваций Министерства цифрового развития, инноваций и аэрокосмической промышленности Республики Казахстан в установленном законодательством Республики Казахстан порядке обеспечить:</w:t>
      </w:r>
    </w:p>
    <w:bookmarkEnd w:id="68"/>
    <w:bookmarkStart w:name="z83" w:id="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9"/>
    <w:bookmarkStart w:name="z84" w:id="70"/>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70"/>
    <w:bookmarkStart w:name="z85" w:id="7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71"/>
    <w:bookmarkStart w:name="z86" w:id="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72"/>
    <w:bookmarkStart w:name="z87" w:id="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89"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0"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1"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107/НҚ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инновационных грантов</w:t>
            </w:r>
            <w:r>
              <w:br/>
            </w:r>
            <w:r>
              <w:rPr>
                <w:rFonts w:ascii="Times New Roman"/>
                <w:b w:val="false"/>
                <w:i w:val="false"/>
                <w:color w:val="000000"/>
                <w:sz w:val="20"/>
              </w:rPr>
              <w:t>на технологическое развитие</w:t>
            </w:r>
            <w:r>
              <w:br/>
            </w:r>
            <w:r>
              <w:rPr>
                <w:rFonts w:ascii="Times New Roman"/>
                <w:b w:val="false"/>
                <w:i w:val="false"/>
                <w:color w:val="000000"/>
                <w:sz w:val="20"/>
              </w:rPr>
              <w:t>действующих предприятий</w:t>
            </w:r>
          </w:p>
        </w:tc>
      </w:tr>
    </w:tbl>
    <w:bookmarkStart w:name="z94" w:id="77"/>
    <w:p>
      <w:pPr>
        <w:spacing w:after="0"/>
        <w:ind w:left="0"/>
        <w:jc w:val="left"/>
      </w:pPr>
      <w:r>
        <w:rPr>
          <w:rFonts w:ascii="Times New Roman"/>
          <w:b/>
          <w:i w:val="false"/>
          <w:color w:val="000000"/>
        </w:rPr>
        <w:t xml:space="preserve"> Требования к процедуре проведения экспертиз</w:t>
      </w:r>
    </w:p>
    <w:bookmarkEnd w:id="77"/>
    <w:bookmarkStart w:name="z95" w:id="78"/>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78"/>
    <w:bookmarkStart w:name="z96" w:id="79"/>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79"/>
    <w:bookmarkStart w:name="z97" w:id="80"/>
    <w:p>
      <w:pPr>
        <w:spacing w:after="0"/>
        <w:ind w:left="0"/>
        <w:jc w:val="both"/>
      </w:pPr>
      <w:r>
        <w:rPr>
          <w:rFonts w:ascii="Times New Roman"/>
          <w:b w:val="false"/>
          <w:i w:val="false"/>
          <w:color w:val="000000"/>
          <w:sz w:val="28"/>
        </w:rPr>
        <w:t>
      1) научные технические преимущества:</w:t>
      </w:r>
    </w:p>
    <w:bookmarkEnd w:id="80"/>
    <w:bookmarkStart w:name="z98" w:id="81"/>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внедряемую технологию, масштабируемость и индустрия/размер рынка для потенциального применения;</w:t>
      </w:r>
    </w:p>
    <w:bookmarkEnd w:id="81"/>
    <w:bookmarkStart w:name="z99" w:id="82"/>
    <w:p>
      <w:pPr>
        <w:spacing w:after="0"/>
        <w:ind w:left="0"/>
        <w:jc w:val="both"/>
      </w:pPr>
      <w:r>
        <w:rPr>
          <w:rFonts w:ascii="Times New Roman"/>
          <w:b w:val="false"/>
          <w:i w:val="false"/>
          <w:color w:val="000000"/>
          <w:sz w:val="28"/>
        </w:rPr>
        <w:t>
      инновационность;</w:t>
      </w:r>
    </w:p>
    <w:bookmarkEnd w:id="82"/>
    <w:bookmarkStart w:name="z100" w:id="83"/>
    <w:p>
      <w:pPr>
        <w:spacing w:after="0"/>
        <w:ind w:left="0"/>
        <w:jc w:val="both"/>
      </w:pPr>
      <w:r>
        <w:rPr>
          <w:rFonts w:ascii="Times New Roman"/>
          <w:b w:val="false"/>
          <w:i w:val="false"/>
          <w:color w:val="000000"/>
          <w:sz w:val="28"/>
        </w:rPr>
        <w:t>
      интеллектуальная собственность;</w:t>
      </w:r>
    </w:p>
    <w:bookmarkEnd w:id="83"/>
    <w:bookmarkStart w:name="z101" w:id="84"/>
    <w:p>
      <w:pPr>
        <w:spacing w:after="0"/>
        <w:ind w:left="0"/>
        <w:jc w:val="both"/>
      </w:pPr>
      <w:r>
        <w:rPr>
          <w:rFonts w:ascii="Times New Roman"/>
          <w:b w:val="false"/>
          <w:i w:val="false"/>
          <w:color w:val="000000"/>
          <w:sz w:val="28"/>
        </w:rPr>
        <w:t>
      2) экономическая отдача:</w:t>
      </w:r>
    </w:p>
    <w:bookmarkEnd w:id="84"/>
    <w:bookmarkStart w:name="z102" w:id="85"/>
    <w:p>
      <w:pPr>
        <w:spacing w:after="0"/>
        <w:ind w:left="0"/>
        <w:jc w:val="both"/>
      </w:pPr>
      <w:r>
        <w:rPr>
          <w:rFonts w:ascii="Times New Roman"/>
          <w:b w:val="false"/>
          <w:i w:val="false"/>
          <w:color w:val="000000"/>
          <w:sz w:val="28"/>
        </w:rPr>
        <w:t>
      потенциальный экономический результат (на основании бизнес-плана по структуре и финансовой модели);</w:t>
      </w:r>
    </w:p>
    <w:bookmarkEnd w:id="85"/>
    <w:bookmarkStart w:name="z103" w:id="86"/>
    <w:p>
      <w:pPr>
        <w:spacing w:after="0"/>
        <w:ind w:left="0"/>
        <w:jc w:val="both"/>
      </w:pPr>
      <w:r>
        <w:rPr>
          <w:rFonts w:ascii="Times New Roman"/>
          <w:b w:val="false"/>
          <w:i w:val="false"/>
          <w:color w:val="000000"/>
          <w:sz w:val="28"/>
        </w:rPr>
        <w:t>
      3) возможности, ресурсы и материальная база заявителя:</w:t>
      </w:r>
    </w:p>
    <w:bookmarkEnd w:id="86"/>
    <w:bookmarkStart w:name="z104" w:id="87"/>
    <w:p>
      <w:pPr>
        <w:spacing w:after="0"/>
        <w:ind w:left="0"/>
        <w:jc w:val="both"/>
      </w:pPr>
      <w:r>
        <w:rPr>
          <w:rFonts w:ascii="Times New Roman"/>
          <w:b w:val="false"/>
          <w:i w:val="false"/>
          <w:color w:val="000000"/>
          <w:sz w:val="28"/>
        </w:rPr>
        <w:t>
      квалификация и управленческие способности персонала;</w:t>
      </w:r>
    </w:p>
    <w:bookmarkEnd w:id="87"/>
    <w:bookmarkStart w:name="z105" w:id="88"/>
    <w:p>
      <w:pPr>
        <w:spacing w:after="0"/>
        <w:ind w:left="0"/>
        <w:jc w:val="both"/>
      </w:pPr>
      <w:r>
        <w:rPr>
          <w:rFonts w:ascii="Times New Roman"/>
          <w:b w:val="false"/>
          <w:i w:val="false"/>
          <w:color w:val="000000"/>
          <w:sz w:val="28"/>
        </w:rPr>
        <w:t>
      значительные исследовательские работы;</w:t>
      </w:r>
    </w:p>
    <w:bookmarkEnd w:id="88"/>
    <w:bookmarkStart w:name="z106" w:id="89"/>
    <w:p>
      <w:pPr>
        <w:spacing w:after="0"/>
        <w:ind w:left="0"/>
        <w:jc w:val="both"/>
      </w:pPr>
      <w:r>
        <w:rPr>
          <w:rFonts w:ascii="Times New Roman"/>
          <w:b w:val="false"/>
          <w:i w:val="false"/>
          <w:color w:val="000000"/>
          <w:sz w:val="28"/>
        </w:rPr>
        <w:t>
      интеллектуальная собственность (патенты, авторские права и свидетельства);</w:t>
      </w:r>
    </w:p>
    <w:bookmarkEnd w:id="89"/>
    <w:bookmarkStart w:name="z107" w:id="90"/>
    <w:p>
      <w:pPr>
        <w:spacing w:after="0"/>
        <w:ind w:left="0"/>
        <w:jc w:val="both"/>
      </w:pPr>
      <w:r>
        <w:rPr>
          <w:rFonts w:ascii="Times New Roman"/>
          <w:b w:val="false"/>
          <w:i w:val="false"/>
          <w:color w:val="000000"/>
          <w:sz w:val="28"/>
        </w:rPr>
        <w:t>
      технологии, запущенные в серийное производство;</w:t>
      </w:r>
    </w:p>
    <w:bookmarkEnd w:id="90"/>
    <w:bookmarkStart w:name="z108" w:id="91"/>
    <w:p>
      <w:pPr>
        <w:spacing w:after="0"/>
        <w:ind w:left="0"/>
        <w:jc w:val="both"/>
      </w:pPr>
      <w:r>
        <w:rPr>
          <w:rFonts w:ascii="Times New Roman"/>
          <w:b w:val="false"/>
          <w:i w:val="false"/>
          <w:color w:val="000000"/>
          <w:sz w:val="28"/>
        </w:rPr>
        <w:t>
      разработанные промышленные процессы и продукты;</w:t>
      </w:r>
    </w:p>
    <w:bookmarkEnd w:id="91"/>
    <w:bookmarkStart w:name="z109" w:id="92"/>
    <w:p>
      <w:pPr>
        <w:spacing w:after="0"/>
        <w:ind w:left="0"/>
        <w:jc w:val="both"/>
      </w:pPr>
      <w:r>
        <w:rPr>
          <w:rFonts w:ascii="Times New Roman"/>
          <w:b w:val="false"/>
          <w:i w:val="false"/>
          <w:color w:val="000000"/>
          <w:sz w:val="28"/>
        </w:rPr>
        <w:t>
      опыт управления проектами, схожими по природе, цели и объему;</w:t>
      </w:r>
    </w:p>
    <w:bookmarkEnd w:id="92"/>
    <w:bookmarkStart w:name="z110" w:id="93"/>
    <w:p>
      <w:pPr>
        <w:spacing w:after="0"/>
        <w:ind w:left="0"/>
        <w:jc w:val="both"/>
      </w:pPr>
      <w:r>
        <w:rPr>
          <w:rFonts w:ascii="Times New Roman"/>
          <w:b w:val="false"/>
          <w:i w:val="false"/>
          <w:color w:val="000000"/>
          <w:sz w:val="28"/>
        </w:rPr>
        <w:t>
      ресурсы и материальная база;</w:t>
      </w:r>
    </w:p>
    <w:bookmarkEnd w:id="93"/>
    <w:bookmarkStart w:name="z111" w:id="94"/>
    <w:p>
      <w:pPr>
        <w:spacing w:after="0"/>
        <w:ind w:left="0"/>
        <w:jc w:val="both"/>
      </w:pPr>
      <w:r>
        <w:rPr>
          <w:rFonts w:ascii="Times New Roman"/>
          <w:b w:val="false"/>
          <w:i w:val="false"/>
          <w:color w:val="000000"/>
          <w:sz w:val="28"/>
        </w:rPr>
        <w:t>
      международные партнеры, ресурсы и предприятия;</w:t>
      </w:r>
    </w:p>
    <w:bookmarkEnd w:id="94"/>
    <w:bookmarkStart w:name="z112" w:id="95"/>
    <w:p>
      <w:pPr>
        <w:spacing w:after="0"/>
        <w:ind w:left="0"/>
        <w:jc w:val="both"/>
      </w:pPr>
      <w:r>
        <w:rPr>
          <w:rFonts w:ascii="Times New Roman"/>
          <w:b w:val="false"/>
          <w:i w:val="false"/>
          <w:color w:val="000000"/>
          <w:sz w:val="28"/>
        </w:rPr>
        <w:t>
      4) критерий технологичности производственных процессов заявителя:</w:t>
      </w:r>
    </w:p>
    <w:bookmarkEnd w:id="95"/>
    <w:bookmarkStart w:name="z113" w:id="96"/>
    <w:p>
      <w:pPr>
        <w:spacing w:after="0"/>
        <w:ind w:left="0"/>
        <w:jc w:val="both"/>
      </w:pPr>
      <w:r>
        <w:rPr>
          <w:rFonts w:ascii="Times New Roman"/>
          <w:b w:val="false"/>
          <w:i w:val="false"/>
          <w:color w:val="000000"/>
          <w:sz w:val="28"/>
        </w:rPr>
        <w:t>
      высокотехнологичные;</w:t>
      </w:r>
    </w:p>
    <w:bookmarkEnd w:id="96"/>
    <w:bookmarkStart w:name="z114" w:id="97"/>
    <w:p>
      <w:pPr>
        <w:spacing w:after="0"/>
        <w:ind w:left="0"/>
        <w:jc w:val="both"/>
      </w:pPr>
      <w:r>
        <w:rPr>
          <w:rFonts w:ascii="Times New Roman"/>
          <w:b w:val="false"/>
          <w:i w:val="false"/>
          <w:color w:val="000000"/>
          <w:sz w:val="28"/>
        </w:rPr>
        <w:t>
      среднетехнологичные высокого уровня;</w:t>
      </w:r>
    </w:p>
    <w:bookmarkEnd w:id="97"/>
    <w:bookmarkStart w:name="z115" w:id="98"/>
    <w:p>
      <w:pPr>
        <w:spacing w:after="0"/>
        <w:ind w:left="0"/>
        <w:jc w:val="both"/>
      </w:pPr>
      <w:r>
        <w:rPr>
          <w:rFonts w:ascii="Times New Roman"/>
          <w:b w:val="false"/>
          <w:i w:val="false"/>
          <w:color w:val="000000"/>
          <w:sz w:val="28"/>
        </w:rPr>
        <w:t>
      среднетехнологичные низкого уровня;</w:t>
      </w:r>
    </w:p>
    <w:bookmarkEnd w:id="98"/>
    <w:bookmarkStart w:name="z116" w:id="99"/>
    <w:p>
      <w:pPr>
        <w:spacing w:after="0"/>
        <w:ind w:left="0"/>
        <w:jc w:val="both"/>
      </w:pPr>
      <w:r>
        <w:rPr>
          <w:rFonts w:ascii="Times New Roman"/>
          <w:b w:val="false"/>
          <w:i w:val="false"/>
          <w:color w:val="000000"/>
          <w:sz w:val="28"/>
        </w:rPr>
        <w:t>
      низкотехнологичные;</w:t>
      </w:r>
    </w:p>
    <w:bookmarkEnd w:id="99"/>
    <w:bookmarkStart w:name="z117" w:id="100"/>
    <w:p>
      <w:pPr>
        <w:spacing w:after="0"/>
        <w:ind w:left="0"/>
        <w:jc w:val="both"/>
      </w:pPr>
      <w:r>
        <w:rPr>
          <w:rFonts w:ascii="Times New Roman"/>
          <w:b w:val="false"/>
          <w:i w:val="false"/>
          <w:color w:val="000000"/>
          <w:sz w:val="28"/>
        </w:rPr>
        <w:t>
      5) Правовые аспекты реализации проекта:</w:t>
      </w:r>
    </w:p>
    <w:bookmarkEnd w:id="100"/>
    <w:bookmarkStart w:name="z118" w:id="101"/>
    <w:p>
      <w:pPr>
        <w:spacing w:after="0"/>
        <w:ind w:left="0"/>
        <w:jc w:val="both"/>
      </w:pPr>
      <w:r>
        <w:rPr>
          <w:rFonts w:ascii="Times New Roman"/>
          <w:b w:val="false"/>
          <w:i w:val="false"/>
          <w:color w:val="000000"/>
          <w:sz w:val="28"/>
        </w:rPr>
        <w:t>
      особые условия реализации и ограничения по проекту;</w:t>
      </w:r>
    </w:p>
    <w:bookmarkEnd w:id="101"/>
    <w:bookmarkStart w:name="z119" w:id="102"/>
    <w:p>
      <w:pPr>
        <w:spacing w:after="0"/>
        <w:ind w:left="0"/>
        <w:jc w:val="both"/>
      </w:pPr>
      <w:r>
        <w:rPr>
          <w:rFonts w:ascii="Times New Roman"/>
          <w:b w:val="false"/>
          <w:i w:val="false"/>
          <w:color w:val="000000"/>
          <w:sz w:val="28"/>
        </w:rPr>
        <w:t>
      правовые риски (налоговые задолженности, судебные разбирательства, аффилированность, нахождение в ограничивающих деятельность юридического лица реестрах, утвержденных уполномоченными государственными органами и т.д.);</w:t>
      </w:r>
    </w:p>
    <w:bookmarkEnd w:id="102"/>
    <w:bookmarkStart w:name="z120" w:id="103"/>
    <w:p>
      <w:pPr>
        <w:spacing w:after="0"/>
        <w:ind w:left="0"/>
        <w:jc w:val="both"/>
      </w:pPr>
      <w:r>
        <w:rPr>
          <w:rFonts w:ascii="Times New Roman"/>
          <w:b w:val="false"/>
          <w:i w:val="false"/>
          <w:color w:val="000000"/>
          <w:sz w:val="28"/>
        </w:rPr>
        <w:t>
      6) текущее финансовое состояние заявителя:</w:t>
      </w:r>
    </w:p>
    <w:bookmarkEnd w:id="103"/>
    <w:bookmarkStart w:name="z121" w:id="104"/>
    <w:p>
      <w:pPr>
        <w:spacing w:after="0"/>
        <w:ind w:left="0"/>
        <w:jc w:val="both"/>
      </w:pPr>
      <w:r>
        <w:rPr>
          <w:rFonts w:ascii="Times New Roman"/>
          <w:b w:val="false"/>
          <w:i w:val="false"/>
          <w:color w:val="000000"/>
          <w:sz w:val="28"/>
        </w:rPr>
        <w:t>
      уровень ликвидности активов;</w:t>
      </w:r>
    </w:p>
    <w:bookmarkEnd w:id="104"/>
    <w:bookmarkStart w:name="z122" w:id="105"/>
    <w:p>
      <w:pPr>
        <w:spacing w:after="0"/>
        <w:ind w:left="0"/>
        <w:jc w:val="both"/>
      </w:pPr>
      <w:r>
        <w:rPr>
          <w:rFonts w:ascii="Times New Roman"/>
          <w:b w:val="false"/>
          <w:i w:val="false"/>
          <w:color w:val="000000"/>
          <w:sz w:val="28"/>
        </w:rPr>
        <w:t>
      коэффициент финансовой зависимости;</w:t>
      </w:r>
    </w:p>
    <w:bookmarkEnd w:id="105"/>
    <w:bookmarkStart w:name="z123" w:id="106"/>
    <w:p>
      <w:pPr>
        <w:spacing w:after="0"/>
        <w:ind w:left="0"/>
        <w:jc w:val="both"/>
      </w:pPr>
      <w:r>
        <w:rPr>
          <w:rFonts w:ascii="Times New Roman"/>
          <w:b w:val="false"/>
          <w:i w:val="false"/>
          <w:color w:val="000000"/>
          <w:sz w:val="28"/>
        </w:rPr>
        <w:t>
      показатель возврата инвестиций (за последний отчетный год).</w:t>
      </w:r>
    </w:p>
    <w:bookmarkEnd w:id="106"/>
    <w:bookmarkStart w:name="z124" w:id="107"/>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07"/>
    <w:bookmarkStart w:name="z125" w:id="108"/>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08"/>
    <w:bookmarkStart w:name="z126" w:id="109"/>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09"/>
    <w:bookmarkStart w:name="z127" w:id="110"/>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10"/>
    <w:bookmarkStart w:name="z128" w:id="111"/>
    <w:p>
      <w:pPr>
        <w:spacing w:after="0"/>
        <w:ind w:left="0"/>
        <w:jc w:val="both"/>
      </w:pPr>
      <w:r>
        <w:rPr>
          <w:rFonts w:ascii="Times New Roman"/>
          <w:b w:val="false"/>
          <w:i w:val="false"/>
          <w:color w:val="000000"/>
          <w:sz w:val="28"/>
        </w:rPr>
        <w:t>
      Технологическая, финансово-экономическая и правовая экспертизы проводятся по проектам одновременно.</w:t>
      </w:r>
    </w:p>
    <w:bookmarkEnd w:id="111"/>
    <w:bookmarkStart w:name="z129" w:id="112"/>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12"/>
    <w:bookmarkStart w:name="z130" w:id="113"/>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заключают договор на оказание экспертных услуг, форма которого регулируется актами национального института.</w:t>
      </w:r>
    </w:p>
    <w:bookmarkEnd w:id="113"/>
    <w:bookmarkStart w:name="z131" w:id="114"/>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актом национального института.</w:t>
      </w:r>
    </w:p>
    <w:bookmarkEnd w:id="114"/>
    <w:bookmarkStart w:name="z132" w:id="115"/>
    <w:p>
      <w:pPr>
        <w:spacing w:after="0"/>
        <w:ind w:left="0"/>
        <w:jc w:val="both"/>
      </w:pPr>
      <w:r>
        <w:rPr>
          <w:rFonts w:ascii="Times New Roman"/>
          <w:b w:val="false"/>
          <w:i w:val="false"/>
          <w:color w:val="000000"/>
          <w:sz w:val="28"/>
        </w:rPr>
        <w:t>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