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d3ca" w14:textId="e2ed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26 декабря 2016 года № 307 "Об установлении пруденциальных нормативов для Национального оператора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5 мая 2023 года № 22. Зарегистрировано в Министерстве юстиции Республики Казахстан 17 мая 2023 года № 32499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пруденциальных нормативов для Национального оператора почты" (зарегистрировано в Реестре государственной регистрации нормативных правовых актов под № 14786)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для Национального оператора почты следующие пруденциальные нормативы: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достаточности собственных средств, значение которого на конец отчетного месяца составляет не менее 0,12.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собственных средств рассчитывается как отношение собственного капитала Национального оператора почты к сумме его активов, взвешенных по степени кредитного риска.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активов, взвешиваемых по степени кредитного риска, проводится в соответствии с Таблицей активов Национального оператора почты, взвешенных по степени кредитного риска вложений, согласно приложению 1-1 к настоящему постановлению;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ликвидности, значение которого на конец отчетного месяца составляет не менее 0,30.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рассчитывается как отношение размера высоколиквидных активов к величине обязательств до востребования.".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Национального оператора почты, взвешенных по степени кредитного риска вложений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(Стандард энд Пурс)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Астаны,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акционерным обществом "Банк Развития Казахстана"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рынке ценных бумаг",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банкам, имеющим долгосрочный рейтинг не ниже "ВВВ"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Астаны,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акционерного общества "Казахстанская фондовая биржа",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ценных бумаг, и соответствующие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 инвестиций в один выпуск ценных бумаг эмитента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выпуска ценных бумаг –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банкам-резидентам Республики Казахстан, имеющим долговой рейтинг от "ВВВ-" до "ВВ-" (включительно)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банкам-резидентам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имеющими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оператора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Национального оператора почты, подлежащих взвешиванию по степени кредитного риска вложений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по которым у Национального оператора почты имеется обеспечение (в виде активов, указанных в строках 1, 2, 3, 4, 5, 6, 7, 8, 9, 10, 11 и 12 Таблицы активов Национального оператора почты, взвешенных по степени кредитного риска вложений (далее – Таблица), скорректированная стоимость которого составляет не менее 50 (пятидесяти) процентов объема указанных активов, при наличии у Национального оператора почты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риска, за минусом скорректированной стоимости обеспечения.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4, 5, 6, 7, 8, 9, 10, 11 и 12 Таблицы) равняется: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у Национального оператора почты, предоставленных в качестве обеспечения;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Вклады, дебиторская задолженность, приобретенные ценные бумаги,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инвестиций, не включенных в расчет инвестиций Национального оператора почты) по степени риска должника.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инвестиций, не включенных в расчет инвестиций национального оператора почты, взвешивается по степени риска дебиторской задолженности соответствующего гаранта (страховщика).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ценная бумага имеет специальный долговой рейтинг выпуска, то при взвешивании активов Национального оператора почты по степени риска необходимо учитывать рейтинг ценной бумаги.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