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dfd7" w14:textId="e3e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11 мая 2023 года № 124 и Министра национальной экономики Республики Казахстан от 12 мая 2023 года № 62. Зарегистрирован в Министерстве юстиции Республики Казахстан 15 мая 2023 года № 32492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(зарегистрирован в Реестре государственной регистрации нормативных правовых актов под № 14313)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об игорном бизнесе, согласно приложению 1 к указанному совместному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балл – количественная мера исчисления риска;";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нормализация данных – статистическая процедура, предусматривающая приведение значений, измеренных в различных шкалах, к условно общей шкале;";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квалификационным требованиям;";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целей управления рисками при осуществлении проверки на соответствие квалификационным требованиям и (или) профилактического контроля с посещением субъекта (объекта) контроля,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субъекты (объекты) контроля по объективным критериям относят к одной из следующих степеней риска: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степени риска по объективным критериям, проводятся проверка на соответствие квалификационным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проводятся проверка на соответствие квалификационным требованиям, профилактический контроль без посещения субъекта (объекта) контроля и внеплановая проверка.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субъекты (объекты) контроля по субъективным критериям относятся к одной из следующих степеней риска: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расчета степени риска по субъективным критериям";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об игорном бизнесе.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профилактического контроля с посещением используются следующие источники информации: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квалификационным требованиям источниками информации являются: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на соответствие квалификационным требованиям.";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отнесения субъекта контроля к степени риска в соответствии с пунктом 8 настоящих Критериев применяется следующий порядок расчета показателя степени риска.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13 настоящих Критериев.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8 настоящих Критериев (SC), с последующей нормализацией значений данных в диапазон от 0 до 100 баллов.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8 настоящих Критериев.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и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13 настоящих Критериев,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согласно приложению 2 к указанному совместному приказу: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6"/>
    <w:p>
      <w:pPr>
        <w:spacing w:after="0"/>
        <w:ind w:left="0"/>
        <w:jc w:val="both"/>
      </w:pPr>
      <w:bookmarkStart w:name="z99" w:id="87"/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орган, назначивший проверку/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______________________________________________";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согласно приложению 3 к указанному совместному приказу: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9"/>
    <w:p>
      <w:pPr>
        <w:spacing w:after="0"/>
        <w:ind w:left="0"/>
        <w:jc w:val="both"/>
      </w:pPr>
      <w:bookmarkStart w:name="z102" w:id="90"/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орган, назначивший проверку/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______________________________________________";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контор, согласно приложению 4 к указанному совместному приказу: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2"/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орган, назначивший проверку/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_______________________________________________";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тотализаторов, согласно приложению 5 к указанному совместному приказу: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5"/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орган, назначивший проверку/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_____________________________________________".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7" w:id="10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игорного бизнеса, осуществляющих деятельность казино и залов игровых автоматов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профилактического контроля с посещением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сведений о списке касс и численности работников; 6)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4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игорного бизнеса, осуществляющих деятельность казино и залов игровых автоматов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проверок на соответствие квалификационным требованиям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7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игорного бизнеса, осуществляющих деятельность букмекерских контор</w:t>
      </w:r>
      <w:r>
        <w:br/>
      </w:r>
      <w:r>
        <w:rPr>
          <w:rFonts w:ascii="Times New Roman"/>
          <w:b/>
          <w:i w:val="false"/>
          <w:color w:val="000000"/>
        </w:rPr>
        <w:t>и тотализаторов для проведения профилактического контроля с посещением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9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игорного бизнеса, осуществляющих деятельность букмекерских контор</w:t>
      </w:r>
      <w:r>
        <w:br/>
      </w:r>
      <w:r>
        <w:rPr>
          <w:rFonts w:ascii="Times New Roman"/>
          <w:b/>
          <w:i w:val="false"/>
          <w:color w:val="000000"/>
        </w:rPr>
        <w:t>и тотализаторов для проведения проверок на соответствие квалификационным требованиям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тотализатора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иные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2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</w:t>
      </w:r>
    </w:p>
    <w:bookmarkEnd w:id="108"/>
    <w:bookmarkStart w:name="z2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24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</w:t>
      </w:r>
    </w:p>
    <w:bookmarkEnd w:id="110"/>
    <w:bookmarkStart w:name="z2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