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a1c" w14:textId="81b7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мая 2023 года № 169. Зарегистрирован в Министерстве юстиции Республики Казахстан 5 мая 2023 года № 32441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 (зарегистрирован в Реестре государственной регистрации нормативных правовых актов за № 16098),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– Закон) и определяют порядок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допустимый объем – разность 400 (четыреста) процентов от объема инвестиций 2015 года и суммы уровней необходимого ежегодного возврата по инвестиционным программам модернизации, расширения, реконструкции и (или) обновления действующих инвестиционных соглашений на модернизацию, расширение, реконструкцию и (или) обновление, заключенных в предыдущих периодах (годах);";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"именуемый в дальнейшем "Энергопроизводящая организация", с другой стороны, в дальнейшем совместно именуемые "Сторонами",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(далее - Закон) заключили настоящее инвестиционное соглашение на модернизацию, реконструкцию, расширение и (или) обновление/индивидуальное инвестиционное соглашение на модернизацию, реконструкцию, расширение и (или) обновление/индивидуальное инвестиционное соглашение по введенной в эксплуатацию электростанции (далее - Соглашение)."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"именуемый в дальнейшем "Энергопроизводящая организация", с другой стороны, в дальнейшем совместно именуемые "Сторонами",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- Закон) заключили настоящее инвестиционное соглашение на модернизацию, реконструкцию, расширение и (или) обновление/индивидуальное инвестиционное соглашение на модернизацию, реконструкцию, расширение и (или) обновление/индивидуальное инвестиционное соглашение по введенной в эксплуатацию электростанции (далее - Соглашение).".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