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946a" w14:textId="5e59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национальной экономики Республики Казахстан от 28 июля 2016 года № 338 "Об утверждении Методики определения размера гарантийного взноса" и от 30 сентября 2016 года № 432 "Об утверждении Правил рассмотрения документов по проекту строительства многоквартирного жилого дома для заключения договора о предоставлении гарантии"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25 апреля 2023 года № 281. Зарегистрирован в Министерстве юстиции Республики Казахстан 3 мая 2023 года № 32417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338 "Об утверждении Методики определения размера гарантийного взноса" (зарегистрирован в Реестре государственной регистрации нормативных правовых актов за № 14190)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гарантийного взноса, утвержденный данным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определения размера гарантийного взноса используется многофакторная модель, основанная на оценке показателей и факторов риска, согласно Правилам рассмотрения документов по проекту строительства многоквартирного жилого дома для заключения договора о предоставлении гарантии,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(зарегистрирован в Реестре государственной регистрации нормативных правовых актов за № 14312).";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определения гарантийного взноса "Многофакторная модель, основанная на оценке показателей и факторов риска" исключить.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многоквартирного жилого дома для заключения договора о предоставлении гарантии" (зарегистрирован в Реестре государственной регистрации нормативных правовых актов за № 14312) следующие дополнения: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по проекту строительства многоквартирного жилого дома для заключения договора о предоставлении гарантии, утвержденные данным приказом: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10-1) следующего содержания: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Для расчета показателей и факторов риска, установленных в приложении 4 к настоящим Правилам, проводится анализ финансовой отчетности (бухгалтерский баланс, отчет о прибылях и убытках, отчет о движении денежных средств, отчет об изменениях в собственном капитале) застройщика за последний финансовый год.";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14-1)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Для применения ставки гарантийного взноса застройщику необходимо набрать 60 и более баллов по фактору рисков, оцениваемых в соответствии с приложением 4 к настоящим Правилам.";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"Многофакторная модель, основанная на оценке показателей и факторов риска",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 гарантии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Многофакторная модель, основанная на оценке показателей и факторов риска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риска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и балл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Показатели рентабельности (от 0 до 20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Коэффициент рентабельности деятельности (чистая прибыль / выручка) отражает степень эффективности использования материальных, трудовых, денежных и других ресурсов от 0 до 7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0,02 –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0,02 до 0,05 –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0,05 до 0,08 –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0,08 до 0,11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0,11 до 0,14 –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0,14 до 0,17 –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0,17 до 0,2 –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0,20 – 7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Коэффициент рентабельности активов (чистая прибыль / активы) показывает способность организации генерировать прибыль без учета структуры его капитала, качество управления активами от 0 до 6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 баллов От 0 до 0,02 –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0,02 до 0,04 –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0,04 до 0,06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0,06 до 0,08 –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0,08 до 0,1 –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 – 6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Коэффициент рентабельности собственного капитала (чистая прибыль / собственный капитал) показывает, насколько эффективно использован вложенный собственный капитал от 0 до 7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0 –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 до 0,03 –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0,03 до 0,06 –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0,06 до 0,09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0,09 до 0,12 –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0,12 до 0,15 –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0,15 до 0,18 –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0,18 – 7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Показатели ликвидности (от 0 до 10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 (краткосрочные активы / краткосрочные обязательства) показывает уровень покрытия краткосрочных обязательств оборотным капиталом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0,70 –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0,70 до 0,75 –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0,75 до 0,80 –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0,80 до 0,85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0,85 до 0,90 –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0,90 до 0,95 –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0,95 до 1,00 –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1,00 до 1,05 –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1,05 до 1,10 –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1,10 до 1,20 –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1,20 –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Показатели финансовой устойчивости (от 0 до 30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Коэффициент автономии ((собственный капитал + резервы) / активы) определяет независимость финансового состояния организации от заемных источников средств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0,10 –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0,10 до 0,12 –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0,12 до 0,14 –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0,14 до 0,16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0,16 до 0,18 –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0,18 до 0,20 –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0,20 до 0,22 –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0,22 до 0,24 –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0,24 до 0,28 –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0,28 до 0,30 –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0,30 – 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Коэффициент маневренности (собственные оборотные средства / собственный капитал) показывает способность организации поддерживать уровень собственного оборотного капитала и пополнять оборотные средства в случае необходимости за счет собственных источников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0,10 –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0,10 до 0,12 –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0,12 до 0,14 –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0,14 до 0,16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0,16 до 0,18 –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0,18 до 0,20 –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0,20 до 0,22 –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0,22 до 0,24 –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0,24 до 0,28 –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0,28 до 0,30 –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0,30 – 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Коэффициент финансового рычага (краткосрочные и долгосрочные финансовые обязательства / собственный капитал) показывает уровень формирования активов за счет собственного капитала и характеризует степень независимости застройщика от заемных источников. Характеризует независимость предприятия от заемных источников Рекомендуемое значение – не более 4.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7,0 –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6,0 до 7,0 –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5,5 до 6,0 –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5,0 до 5,5 –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4,5 до 5,0 –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4,0 до 4,5 –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3,5 до 4,0 –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3,0 до 3,5 –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2,5 до 3,0 –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2,0 до 2,5 –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2,0 –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Опыт работы компании-застройщика (от 1 до 10 баллов)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введенной в эксплуатацию площади жилья (квадратных метров) или объем введенного в эксплуатацию жилья (квадратных метров) от 1 до 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строительстве в городах республиканского значения, столице, тысяч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строительстве в иных административно-территориальных единицах, тысяч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до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 до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 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 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Юридические показатели (от 0 до 20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неисполненных исполнительных производств имущественного характера в отношении застройщика по требованиям третьих лиц (общая сумма требований / собственный капитал)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и более – 0 баллов 3 % до 5 % –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 до 3 % – 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неисполненных исполнительных производств имущественного характера в отношении уполномоченной компании по требованиям третьих лиц (общая сумма требований / собственный капитал)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и более – 0 баллов 3 % до 5 % –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 до 3 % –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выданных гарантий на завершение строительства (от 0 до 10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в эксплуатацию объектов, получивших гарантию Единого оператора, за весь срок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 –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продлений (от (-5) до 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продлений сроков по введенным в эксплуатацию объектам, получившим гарантию Единого оператора, за 2 последних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(-5)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(-3)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(-1)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0 баллов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