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7355" w14:textId="9827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и срока представления отчетности по показателям для расчета налогооблагаемого дохода страховой (перестраховочной) организации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апреля 2023 года № 26. Зарегистрировано в Министерстве юстиции Республики Казахстан 26 апреля 2023 года № 32373. Утратило силу постановлением Правления Национального Банка Республики Казахстан от 2 декабря 2025 года № 90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ff0000"/>
          <w:sz w:val="28"/>
        </w:rPr>
        <w:t>№ 90</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190,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231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отчета по показателям для расчета налогооблагаемого дохода страховой (перестраховочной)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Правила представления отчетности по показателям для расчета налогооблагаемого дохода страховой (перестраховочной)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Страховая (перестраховочная) организация представляет отчетность по показателям для расчета налогооблагаемого дохода страховой (перестраховочной) организации в Национальный Банк Республики Казахстан в электронном формате ежемесячно не позднее 6 (шестого) рабочего дня месяца, следующего за отчетным месяцем.</w:t>
      </w:r>
    </w:p>
    <w:bookmarkEnd w:id="4"/>
    <w:bookmarkStart w:name="z9" w:id="5"/>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24 апреля 2023 года № 26</w:t>
            </w:r>
          </w:p>
        </w:tc>
      </w:tr>
    </w:tbl>
    <w:bookmarkStart w:name="z21" w:id="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
    <w:p>
      <w:pPr>
        <w:spacing w:after="0"/>
        <w:ind w:left="0"/>
        <w:jc w:val="both"/>
      </w:pPr>
      <w:bookmarkStart w:name="z22" w:id="16"/>
      <w:r>
        <w:rPr>
          <w:rFonts w:ascii="Times New Roman"/>
          <w:b w:val="false"/>
          <w:i w:val="false"/>
          <w:color w:val="000000"/>
          <w:sz w:val="28"/>
        </w:rPr>
        <w:t>
      Представляется: в Национальный Банк Республики Казахстан</w:t>
      </w:r>
    </w:p>
    <w:bookmarkEnd w:id="1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 w:id="17"/>
    <w:p>
      <w:pPr>
        <w:spacing w:after="0"/>
        <w:ind w:left="0"/>
        <w:jc w:val="left"/>
      </w:pPr>
      <w:r>
        <w:rPr>
          <w:rFonts w:ascii="Times New Roman"/>
          <w:b/>
          <w:i w:val="false"/>
          <w:color w:val="000000"/>
        </w:rPr>
        <w:t xml:space="preserve"> Отчет по показателям для расчета налогооблагаемого дохода страховой (перестраховочной) организации</w:t>
      </w:r>
    </w:p>
    <w:bookmarkEnd w:id="17"/>
    <w:p>
      <w:pPr>
        <w:spacing w:after="0"/>
        <w:ind w:left="0"/>
        <w:jc w:val="both"/>
      </w:pPr>
      <w:bookmarkStart w:name="z24" w:id="18"/>
      <w:r>
        <w:rPr>
          <w:rFonts w:ascii="Times New Roman"/>
          <w:b w:val="false"/>
          <w:i w:val="false"/>
          <w:color w:val="000000"/>
          <w:sz w:val="28"/>
        </w:rPr>
        <w:t>
      Индекс формы административных данных: 1 – NALSPO</w:t>
      </w:r>
    </w:p>
    <w:bookmarkEnd w:id="1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___ года</w:t>
      </w:r>
    </w:p>
    <w:p>
      <w:pPr>
        <w:spacing w:after="0"/>
        <w:ind w:left="0"/>
        <w:jc w:val="both"/>
      </w:pPr>
      <w:r>
        <w:rPr>
          <w:rFonts w:ascii="Times New Roman"/>
          <w:b w:val="false"/>
          <w:i w:val="false"/>
          <w:color w:val="000000"/>
          <w:sz w:val="28"/>
        </w:rPr>
        <w:t>Круг лиц, представляющих информацию: страховая (перестраховочная)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 w:id="19"/>
    <w:p>
      <w:pPr>
        <w:spacing w:after="0"/>
        <w:ind w:left="0"/>
        <w:jc w:val="left"/>
      </w:pPr>
      <w:r>
        <w:rPr>
          <w:rFonts w:ascii="Times New Roman"/>
          <w:b/>
          <w:i w:val="false"/>
          <w:color w:val="000000"/>
        </w:rPr>
        <w:t xml:space="preserve"> Таблица. Показатели для расчета налогооблагаемого дохода страховой (перестраховочной) организации</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сформированные с учетом пруденциальных нормативов (регуляторные активы),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перестрахования по незаработанным премиям (за вычетом резервов на обесценение)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перестрахованию, начисленные с учетом требований к пруденциальным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амортизированный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сформированные с учетом пруденциальных нормативов (регуляторные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сформированный с учетом пруденциальных нормативов (регуляторный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резерв непредвиденных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регуляторный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переоценки ценных бумаг, оцениваемых по справедливой стоимости через прочий совокупный доход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с учетом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начисленные с учетом пруденциальных нормативов (регуляторные доходы),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незаработанным премиям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 к начислению с учетом требований пруденциального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доходы от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начисленные с учетом пруденциальных нормативов (регуляторные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осуществлению страховых выплат по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осуществлению страховых выплат по договорам, принятым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регуляторных расходов по рискам, переданным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регуляторные расходы по осуществлению страховых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урегулированию страховых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непроизошедшим убыткам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непроизошедшим убыткам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произошедшим, но незаявленным убыткам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заявленным, но неурегулированным убыткам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выплате комиссионного вознаграждения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 w:id="20"/>
      <w:r>
        <w:rPr>
          <w:rFonts w:ascii="Times New Roman"/>
          <w:b w:val="false"/>
          <w:i w:val="false"/>
          <w:color w:val="000000"/>
          <w:sz w:val="28"/>
        </w:rPr>
        <w:t>
      Наименование ________________________________________________</w:t>
      </w:r>
    </w:p>
    <w:bookmarkEnd w:id="2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показателям</w:t>
            </w:r>
            <w:r>
              <w:br/>
            </w:r>
            <w:r>
              <w:rPr>
                <w:rFonts w:ascii="Times New Roman"/>
                <w:b w:val="false"/>
                <w:i w:val="false"/>
                <w:color w:val="000000"/>
                <w:sz w:val="20"/>
              </w:rPr>
              <w:t>для расчета налогооблагаемого</w:t>
            </w:r>
            <w:r>
              <w:br/>
            </w:r>
            <w:r>
              <w:rPr>
                <w:rFonts w:ascii="Times New Roman"/>
                <w:b w:val="false"/>
                <w:i w:val="false"/>
                <w:color w:val="000000"/>
                <w:sz w:val="20"/>
              </w:rPr>
              <w:t>дохода страховой</w:t>
            </w:r>
            <w:r>
              <w:br/>
            </w:r>
            <w:r>
              <w:rPr>
                <w:rFonts w:ascii="Times New Roman"/>
                <w:b w:val="false"/>
                <w:i w:val="false"/>
                <w:color w:val="000000"/>
                <w:sz w:val="20"/>
              </w:rPr>
              <w:t>(перестраховочной) организации</w:t>
            </w:r>
          </w:p>
        </w:tc>
      </w:tr>
    </w:tbl>
    <w:bookmarkStart w:name="z30" w:id="2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
    <w:bookmarkStart w:name="z31" w:id="22"/>
    <w:p>
      <w:pPr>
        <w:spacing w:after="0"/>
        <w:ind w:left="0"/>
        <w:jc w:val="left"/>
      </w:pPr>
      <w:r>
        <w:rPr>
          <w:rFonts w:ascii="Times New Roman"/>
          <w:b/>
          <w:i w:val="false"/>
          <w:color w:val="000000"/>
        </w:rPr>
        <w:t xml:space="preserve"> Отчет по показателям для расчета налогооблагаемого дохода страховой (перестраховочной) организации</w:t>
      </w:r>
      <w:r>
        <w:br/>
      </w:r>
      <w:r>
        <w:rPr>
          <w:rFonts w:ascii="Times New Roman"/>
          <w:b/>
          <w:i w:val="false"/>
          <w:color w:val="000000"/>
        </w:rPr>
        <w:t>(индекс – 1 - NALSPO, периодичность – ежемесячная)</w:t>
      </w:r>
    </w:p>
    <w:bookmarkEnd w:id="22"/>
    <w:bookmarkStart w:name="z32" w:id="23"/>
    <w:p>
      <w:pPr>
        <w:spacing w:after="0"/>
        <w:ind w:left="0"/>
        <w:jc w:val="left"/>
      </w:pPr>
      <w:r>
        <w:rPr>
          <w:rFonts w:ascii="Times New Roman"/>
          <w:b/>
          <w:i w:val="false"/>
          <w:color w:val="000000"/>
        </w:rPr>
        <w:t xml:space="preserve"> Глава 1. Общие положения</w:t>
      </w:r>
    </w:p>
    <w:bookmarkEnd w:id="23"/>
    <w:bookmarkStart w:name="z33" w:id="24"/>
    <w:p>
      <w:pPr>
        <w:spacing w:after="0"/>
        <w:ind w:left="0"/>
        <w:jc w:val="both"/>
      </w:pPr>
      <w:r>
        <w:rPr>
          <w:rFonts w:ascii="Times New Roman"/>
          <w:b w:val="false"/>
          <w:i w:val="false"/>
          <w:color w:val="000000"/>
          <w:sz w:val="28"/>
        </w:rPr>
        <w:t>
      1. Настоящее пояснение определяет требования по заполнению формы административных данных "Отчет по показателям для расчета налогооблагаемого дохода страховой (перестраховочной) организации" (далее – Форма).</w:t>
      </w:r>
    </w:p>
    <w:bookmarkEnd w:id="24"/>
    <w:bookmarkStart w:name="z34" w:id="25"/>
    <w:p>
      <w:pPr>
        <w:spacing w:after="0"/>
        <w:ind w:left="0"/>
        <w:jc w:val="both"/>
      </w:pPr>
      <w:r>
        <w:rPr>
          <w:rFonts w:ascii="Times New Roman"/>
          <w:b w:val="false"/>
          <w:i w:val="false"/>
          <w:color w:val="000000"/>
          <w:sz w:val="28"/>
        </w:rPr>
        <w:t xml:space="preserve">
      2. Форма разработана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190,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231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
    <w:bookmarkStart w:name="z35" w:id="26"/>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 заполняется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1 000 (тысячи) тенге.</w:t>
      </w:r>
    </w:p>
    <w:bookmarkEnd w:id="26"/>
    <w:bookmarkStart w:name="z36" w:id="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
    <w:bookmarkStart w:name="z37" w:id="28"/>
    <w:p>
      <w:pPr>
        <w:spacing w:after="0"/>
        <w:ind w:left="0"/>
        <w:jc w:val="left"/>
      </w:pPr>
      <w:r>
        <w:rPr>
          <w:rFonts w:ascii="Times New Roman"/>
          <w:b/>
          <w:i w:val="false"/>
          <w:color w:val="000000"/>
        </w:rPr>
        <w:t xml:space="preserve"> Глава 2. Пояснение по заполнению Формы</w:t>
      </w:r>
    </w:p>
    <w:bookmarkEnd w:id="28"/>
    <w:bookmarkStart w:name="z38" w:id="29"/>
    <w:p>
      <w:pPr>
        <w:spacing w:after="0"/>
        <w:ind w:left="0"/>
        <w:jc w:val="both"/>
      </w:pPr>
      <w:r>
        <w:rPr>
          <w:rFonts w:ascii="Times New Roman"/>
          <w:b w:val="false"/>
          <w:i w:val="false"/>
          <w:color w:val="000000"/>
          <w:sz w:val="28"/>
        </w:rPr>
        <w:t xml:space="preserve">
      5. Для целей определения налогооблагаемого дохода страховой (перестраховочной) организации показатели формы рассчитываются и отражаются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w:t>
      </w:r>
    </w:p>
    <w:bookmarkEnd w:id="29"/>
    <w:bookmarkStart w:name="z39" w:id="30"/>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зарегистрированным в Реестре государственной регистрации нормативных правовых актов под № 18290.</w:t>
      </w:r>
    </w:p>
    <w:bookmarkEnd w:id="30"/>
    <w:bookmarkStart w:name="z40" w:id="31"/>
    <w:p>
      <w:pPr>
        <w:spacing w:after="0"/>
        <w:ind w:left="0"/>
        <w:jc w:val="both"/>
      </w:pPr>
      <w:r>
        <w:rPr>
          <w:rFonts w:ascii="Times New Roman"/>
          <w:b w:val="false"/>
          <w:i w:val="false"/>
          <w:color w:val="000000"/>
          <w:sz w:val="28"/>
        </w:rPr>
        <w:t>
      7. В Форме при заполнении графы 3 указываются данные на конец отчетного периода, включая последний день отчетного периода.</w:t>
      </w:r>
    </w:p>
    <w:bookmarkEnd w:id="31"/>
    <w:bookmarkStart w:name="z41" w:id="32"/>
    <w:p>
      <w:pPr>
        <w:spacing w:after="0"/>
        <w:ind w:left="0"/>
        <w:jc w:val="both"/>
      </w:pPr>
      <w:r>
        <w:rPr>
          <w:rFonts w:ascii="Times New Roman"/>
          <w:b w:val="false"/>
          <w:i w:val="false"/>
          <w:color w:val="000000"/>
          <w:sz w:val="28"/>
        </w:rPr>
        <w:t>
      8. Страховая (перестраховочная) организация ежемесячно не позднее 6 (шестого) рабочего дня месяца, следующего за отчетным месяцем, представляет в Национальный Банк Республики Казахстан посредством веб-портала пояснительную записку к отчетности, в которой указывает детализацию по статьям "прочие регуляторные активы", "прочие регуляторные обязательства", "прочие регуляторные резервы", "прочие регуляторные доходы" и "прочие регуляторные расходы".</w:t>
      </w:r>
    </w:p>
    <w:bookmarkEnd w:id="32"/>
    <w:bookmarkStart w:name="z42" w:id="33"/>
    <w:p>
      <w:pPr>
        <w:spacing w:after="0"/>
        <w:ind w:left="0"/>
        <w:jc w:val="both"/>
      </w:pPr>
      <w:r>
        <w:rPr>
          <w:rFonts w:ascii="Times New Roman"/>
          <w:b w:val="false"/>
          <w:i w:val="false"/>
          <w:color w:val="000000"/>
          <w:sz w:val="28"/>
        </w:rPr>
        <w:t>
      9. В строках с 100 по 528, за исключением строк 100, 108, 109, 110, 111, 112, 113, 114, 115, 129, 200, 201, 202, 203, 204, 205, 207, 208, 220, 300, 309, 310, 310.1, 310.2, 400, 401, 402, 403, 404, 405, 406, 407, 408, 409, 410, 420, 500, 501, 502, 503, 504, 505, 506, 507, 508, 509, 510, 511, 512, 513, 514, 515, 516, 523, 524, 526 и 528, указываются данные из бухгалтерского учета страховой (перестраховочной) организации.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24 апреля 2023 года № 26</w:t>
            </w:r>
          </w:p>
        </w:tc>
      </w:tr>
    </w:tbl>
    <w:bookmarkStart w:name="z44" w:id="34"/>
    <w:p>
      <w:pPr>
        <w:spacing w:after="0"/>
        <w:ind w:left="0"/>
        <w:jc w:val="left"/>
      </w:pPr>
      <w:r>
        <w:rPr>
          <w:rFonts w:ascii="Times New Roman"/>
          <w:b/>
          <w:i w:val="false"/>
          <w:color w:val="000000"/>
        </w:rPr>
        <w:t xml:space="preserve"> Правила представления отчетности по показателям для расчета налогооблагаемого дохода страховой (перестраховочной) организации</w:t>
      </w:r>
    </w:p>
    <w:bookmarkEnd w:id="34"/>
    <w:bookmarkStart w:name="z45" w:id="35"/>
    <w:p>
      <w:pPr>
        <w:spacing w:after="0"/>
        <w:ind w:left="0"/>
        <w:jc w:val="left"/>
      </w:pPr>
      <w:r>
        <w:rPr>
          <w:rFonts w:ascii="Times New Roman"/>
          <w:b/>
          <w:i w:val="false"/>
          <w:color w:val="000000"/>
        </w:rPr>
        <w:t xml:space="preserve"> Глава 1. Общие положения</w:t>
      </w:r>
    </w:p>
    <w:bookmarkEnd w:id="35"/>
    <w:bookmarkStart w:name="z46" w:id="36"/>
    <w:p>
      <w:pPr>
        <w:spacing w:after="0"/>
        <w:ind w:left="0"/>
        <w:jc w:val="both"/>
      </w:pPr>
      <w:r>
        <w:rPr>
          <w:rFonts w:ascii="Times New Roman"/>
          <w:b w:val="false"/>
          <w:i w:val="false"/>
          <w:color w:val="000000"/>
          <w:sz w:val="28"/>
        </w:rPr>
        <w:t xml:space="preserve">
      1. Настоящие Правила представления отчетности по показателям для расчета налогооблагаемого дохода страховой (перестраховочной) организации, разработаны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190,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231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страховой (перестраховочной) организацией в Национальный Банк Республики Казахстан (далее – Национальный Банк).</w:t>
      </w:r>
    </w:p>
    <w:bookmarkEnd w:id="36"/>
    <w:bookmarkStart w:name="z47" w:id="37"/>
    <w:p>
      <w:pPr>
        <w:spacing w:after="0"/>
        <w:ind w:left="0"/>
        <w:jc w:val="left"/>
      </w:pPr>
      <w:r>
        <w:rPr>
          <w:rFonts w:ascii="Times New Roman"/>
          <w:b/>
          <w:i w:val="false"/>
          <w:color w:val="000000"/>
        </w:rPr>
        <w:t xml:space="preserve"> Глава 2. Порядок представления отчетности</w:t>
      </w:r>
    </w:p>
    <w:bookmarkEnd w:id="37"/>
    <w:bookmarkStart w:name="z48" w:id="38"/>
    <w:p>
      <w:pPr>
        <w:spacing w:after="0"/>
        <w:ind w:left="0"/>
        <w:jc w:val="both"/>
      </w:pPr>
      <w:r>
        <w:rPr>
          <w:rFonts w:ascii="Times New Roman"/>
          <w:b w:val="false"/>
          <w:i w:val="false"/>
          <w:color w:val="000000"/>
          <w:sz w:val="28"/>
        </w:rPr>
        <w:t>
      2. Отчетность представляется страховой (перестраховочной) организацией в электронном виде посредством информационной системы "Веб-портал Национального Банка Республики Казахстан" (далее – веб-портал).</w:t>
      </w:r>
    </w:p>
    <w:bookmarkEnd w:id="38"/>
    <w:bookmarkStart w:name="z49" w:id="39"/>
    <w:p>
      <w:pPr>
        <w:spacing w:after="0"/>
        <w:ind w:left="0"/>
        <w:jc w:val="both"/>
      </w:pPr>
      <w:r>
        <w:rPr>
          <w:rFonts w:ascii="Times New Roman"/>
          <w:b w:val="false"/>
          <w:i w:val="false"/>
          <w:color w:val="000000"/>
          <w:sz w:val="28"/>
        </w:rPr>
        <w:t>
      3. Данные в отчетности указываются в национальной валюте Республики Казахстан – тенге.</w:t>
      </w:r>
    </w:p>
    <w:bookmarkEnd w:id="39"/>
    <w:bookmarkStart w:name="z50" w:id="40"/>
    <w:p>
      <w:pPr>
        <w:spacing w:after="0"/>
        <w:ind w:left="0"/>
        <w:jc w:val="both"/>
      </w:pPr>
      <w:r>
        <w:rPr>
          <w:rFonts w:ascii="Times New Roman"/>
          <w:b w:val="false"/>
          <w:i w:val="false"/>
          <w:color w:val="000000"/>
          <w:sz w:val="28"/>
        </w:rPr>
        <w:t>
      4. Отчетность, удостоверенная электронной цифровой подписью руководителя страховой (перестраховочной) организации или лица, на которое возложена функция по подписанию отчета, и исполнителя, хранится в электронном формате.</w:t>
      </w:r>
    </w:p>
    <w:bookmarkEnd w:id="40"/>
    <w:bookmarkStart w:name="z51" w:id="41"/>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страховой (перестраховочной) организации или лицом, на которое возложена функция по подписанию отчета.</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