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2154" w14:textId="acc2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14 апреля 2023 года № 70. Зарегистрирован в Министерстве юстиции Республики Казахстан 17 апреля 2023 года № 32327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частью первой </w:t>
      </w:r>
      <w:r>
        <w:rPr>
          <w:rFonts w:ascii="Times New Roman"/>
          <w:b w:val="false"/>
          <w:i w:val="false"/>
          <w:color w:val="000000"/>
          <w:sz w:val="28"/>
        </w:rPr>
        <w:t>пункта 1</w:t>
      </w:r>
      <w:r>
        <w:rPr>
          <w:rFonts w:ascii="Times New Roman"/>
          <w:b w:val="false"/>
          <w:i w:val="false"/>
          <w:color w:val="000000"/>
          <w:sz w:val="28"/>
        </w:rPr>
        <w:t xml:space="preserve">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года № 46, а также </w:t>
      </w:r>
      <w:r>
        <w:rPr>
          <w:rFonts w:ascii="Times New Roman"/>
          <w:b w:val="false"/>
          <w:i w:val="false"/>
          <w:color w:val="000000"/>
          <w:sz w:val="28"/>
        </w:rPr>
        <w:t>пунктом 3</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лекарственных средств,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и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проведения экспертизы лекарственных средств, в том числе и стратегически важных лекарственных средств (далее – лекарственные средства),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 Для проведения экспертизы лекарственных препаратов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5"/>
    <w:bookmarkStart w:name="z13" w:id="6"/>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6"/>
    <w:bookmarkStart w:name="z14" w:id="7"/>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7"/>
    <w:bookmarkStart w:name="z15" w:id="8"/>
    <w:p>
      <w:pPr>
        <w:spacing w:after="0"/>
        <w:ind w:left="0"/>
        <w:jc w:val="both"/>
      </w:pPr>
      <w:r>
        <w:rPr>
          <w:rFonts w:ascii="Times New Roman"/>
          <w:b w:val="false"/>
          <w:i w:val="false"/>
          <w:color w:val="000000"/>
          <w:sz w:val="28"/>
        </w:rPr>
        <w:t>
      2)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8"/>
    <w:bookmarkStart w:name="z16" w:id="9"/>
    <w:p>
      <w:pPr>
        <w:spacing w:after="0"/>
        <w:ind w:left="0"/>
        <w:jc w:val="both"/>
      </w:pPr>
      <w:r>
        <w:rPr>
          <w:rFonts w:ascii="Times New Roman"/>
          <w:b w:val="false"/>
          <w:i w:val="false"/>
          <w:color w:val="000000"/>
          <w:sz w:val="28"/>
        </w:rPr>
        <w:t>
      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9"/>
    <w:bookmarkStart w:name="z17" w:id="10"/>
    <w:p>
      <w:pPr>
        <w:spacing w:after="0"/>
        <w:ind w:left="0"/>
        <w:jc w:val="both"/>
      </w:pPr>
      <w:r>
        <w:rPr>
          <w:rFonts w:ascii="Times New Roman"/>
          <w:b w:val="false"/>
          <w:i w:val="false"/>
          <w:color w:val="000000"/>
          <w:sz w:val="28"/>
        </w:rPr>
        <w:t>
      4)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10"/>
    <w:bookmarkStart w:name="z18" w:id="11"/>
    <w:p>
      <w:pPr>
        <w:spacing w:after="0"/>
        <w:ind w:left="0"/>
        <w:jc w:val="both"/>
      </w:pPr>
      <w:r>
        <w:rPr>
          <w:rFonts w:ascii="Times New Roman"/>
          <w:b w:val="false"/>
          <w:i w:val="false"/>
          <w:color w:val="000000"/>
          <w:sz w:val="28"/>
        </w:rPr>
        <w:t>
      5)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11"/>
    <w:bookmarkStart w:name="z19" w:id="12"/>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12"/>
    <w:bookmarkStart w:name="z20" w:id="13"/>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13"/>
    <w:bookmarkStart w:name="z21" w:id="14"/>
    <w:p>
      <w:pPr>
        <w:spacing w:after="0"/>
        <w:ind w:left="0"/>
        <w:jc w:val="both"/>
      </w:pPr>
      <w:r>
        <w:rPr>
          <w:rFonts w:ascii="Times New Roman"/>
          <w:b w:val="false"/>
          <w:i w:val="false"/>
          <w:color w:val="000000"/>
          <w:sz w:val="28"/>
        </w:rPr>
        <w:t>
      8)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14"/>
    <w:bookmarkStart w:name="z22" w:id="15"/>
    <w:p>
      <w:pPr>
        <w:spacing w:after="0"/>
        <w:ind w:left="0"/>
        <w:jc w:val="both"/>
      </w:pPr>
      <w:r>
        <w:rPr>
          <w:rFonts w:ascii="Times New Roman"/>
          <w:b w:val="false"/>
          <w:i w:val="false"/>
          <w:color w:val="000000"/>
          <w:sz w:val="28"/>
        </w:rPr>
        <w:t>
      9)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15"/>
    <w:bookmarkStart w:name="z23" w:id="16"/>
    <w:p>
      <w:pPr>
        <w:spacing w:after="0"/>
        <w:ind w:left="0"/>
        <w:jc w:val="both"/>
      </w:pPr>
      <w:r>
        <w:rPr>
          <w:rFonts w:ascii="Times New Roman"/>
          <w:b w:val="false"/>
          <w:i w:val="false"/>
          <w:color w:val="000000"/>
          <w:sz w:val="28"/>
        </w:rPr>
        <w:t>
      10)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16"/>
    <w:bookmarkStart w:name="z24" w:id="17"/>
    <w:p>
      <w:pPr>
        <w:spacing w:after="0"/>
        <w:ind w:left="0"/>
        <w:jc w:val="both"/>
      </w:pPr>
      <w:r>
        <w:rPr>
          <w:rFonts w:ascii="Times New Roman"/>
          <w:b w:val="false"/>
          <w:i w:val="false"/>
          <w:color w:val="000000"/>
          <w:sz w:val="28"/>
        </w:rPr>
        <w:t>
      11)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7"/>
    <w:bookmarkStart w:name="z25" w:id="18"/>
    <w:p>
      <w:pPr>
        <w:spacing w:after="0"/>
        <w:ind w:left="0"/>
        <w:jc w:val="both"/>
      </w:pPr>
      <w:r>
        <w:rPr>
          <w:rFonts w:ascii="Times New Roman"/>
          <w:b w:val="false"/>
          <w:i w:val="false"/>
          <w:color w:val="000000"/>
          <w:sz w:val="28"/>
        </w:rPr>
        <w:t>
      12)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18"/>
    <w:bookmarkStart w:name="z26" w:id="19"/>
    <w:p>
      <w:pPr>
        <w:spacing w:after="0"/>
        <w:ind w:left="0"/>
        <w:jc w:val="both"/>
      </w:pPr>
      <w:r>
        <w:rPr>
          <w:rFonts w:ascii="Times New Roman"/>
          <w:b w:val="false"/>
          <w:i w:val="false"/>
          <w:color w:val="000000"/>
          <w:sz w:val="28"/>
        </w:rPr>
        <w:t>
      13)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19"/>
    <w:bookmarkStart w:name="z27" w:id="20"/>
    <w:p>
      <w:pPr>
        <w:spacing w:after="0"/>
        <w:ind w:left="0"/>
        <w:jc w:val="both"/>
      </w:pPr>
      <w:r>
        <w:rPr>
          <w:rFonts w:ascii="Times New Roman"/>
          <w:b w:val="false"/>
          <w:i w:val="false"/>
          <w:color w:val="000000"/>
          <w:sz w:val="28"/>
        </w:rPr>
        <w:t>
      14)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20"/>
    <w:bookmarkStart w:name="z28" w:id="21"/>
    <w:p>
      <w:pPr>
        <w:spacing w:after="0"/>
        <w:ind w:left="0"/>
        <w:jc w:val="both"/>
      </w:pPr>
      <w:r>
        <w:rPr>
          <w:rFonts w:ascii="Times New Roman"/>
          <w:b w:val="false"/>
          <w:i w:val="false"/>
          <w:color w:val="000000"/>
          <w:sz w:val="28"/>
        </w:rPr>
        <w:t>
      15)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21"/>
    <w:bookmarkStart w:name="z29" w:id="22"/>
    <w:p>
      <w:pPr>
        <w:spacing w:after="0"/>
        <w:ind w:left="0"/>
        <w:jc w:val="both"/>
      </w:pPr>
      <w:r>
        <w:rPr>
          <w:rFonts w:ascii="Times New Roman"/>
          <w:b w:val="false"/>
          <w:i w:val="false"/>
          <w:color w:val="000000"/>
          <w:sz w:val="28"/>
        </w:rPr>
        <w:t>
      16)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22"/>
    <w:bookmarkStart w:name="z30" w:id="23"/>
    <w:p>
      <w:pPr>
        <w:spacing w:after="0"/>
        <w:ind w:left="0"/>
        <w:jc w:val="both"/>
      </w:pPr>
      <w:r>
        <w:rPr>
          <w:rFonts w:ascii="Times New Roman"/>
          <w:b w:val="false"/>
          <w:i w:val="false"/>
          <w:color w:val="000000"/>
          <w:sz w:val="28"/>
        </w:rPr>
        <w:t>
      17)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23"/>
    <w:bookmarkStart w:name="z31" w:id="24"/>
    <w:p>
      <w:pPr>
        <w:spacing w:after="0"/>
        <w:ind w:left="0"/>
        <w:jc w:val="both"/>
      </w:pPr>
      <w:r>
        <w:rPr>
          <w:rFonts w:ascii="Times New Roman"/>
          <w:b w:val="false"/>
          <w:i w:val="false"/>
          <w:color w:val="000000"/>
          <w:sz w:val="28"/>
        </w:rPr>
        <w:t>
      18)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24"/>
    <w:bookmarkStart w:name="z32" w:id="25"/>
    <w:p>
      <w:pPr>
        <w:spacing w:after="0"/>
        <w:ind w:left="0"/>
        <w:jc w:val="both"/>
      </w:pPr>
      <w:r>
        <w:rPr>
          <w:rFonts w:ascii="Times New Roman"/>
          <w:b w:val="false"/>
          <w:i w:val="false"/>
          <w:color w:val="000000"/>
          <w:sz w:val="28"/>
        </w:rPr>
        <w:t>
      19)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25"/>
    <w:bookmarkStart w:name="z33" w:id="26"/>
    <w:p>
      <w:pPr>
        <w:spacing w:after="0"/>
        <w:ind w:left="0"/>
        <w:jc w:val="both"/>
      </w:pPr>
      <w:r>
        <w:rPr>
          <w:rFonts w:ascii="Times New Roman"/>
          <w:b w:val="false"/>
          <w:i w:val="false"/>
          <w:color w:val="000000"/>
          <w:sz w:val="28"/>
        </w:rPr>
        <w:t>
      20)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26"/>
    <w:bookmarkStart w:name="z34" w:id="27"/>
    <w:p>
      <w:pPr>
        <w:spacing w:after="0"/>
        <w:ind w:left="0"/>
        <w:jc w:val="both"/>
      </w:pPr>
      <w:r>
        <w:rPr>
          <w:rFonts w:ascii="Times New Roman"/>
          <w:b w:val="false"/>
          <w:i w:val="false"/>
          <w:color w:val="000000"/>
          <w:sz w:val="28"/>
        </w:rPr>
        <w:t>
      21)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27"/>
    <w:bookmarkStart w:name="z35" w:id="28"/>
    <w:p>
      <w:pPr>
        <w:spacing w:after="0"/>
        <w:ind w:left="0"/>
        <w:jc w:val="both"/>
      </w:pPr>
      <w:r>
        <w:rPr>
          <w:rFonts w:ascii="Times New Roman"/>
          <w:b w:val="false"/>
          <w:i w:val="false"/>
          <w:color w:val="000000"/>
          <w:sz w:val="28"/>
        </w:rPr>
        <w:t>
      22)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28"/>
    <w:bookmarkStart w:name="z36" w:id="29"/>
    <w:p>
      <w:pPr>
        <w:spacing w:after="0"/>
        <w:ind w:left="0"/>
        <w:jc w:val="both"/>
      </w:pPr>
      <w:r>
        <w:rPr>
          <w:rFonts w:ascii="Times New Roman"/>
          <w:b w:val="false"/>
          <w:i w:val="false"/>
          <w:color w:val="000000"/>
          <w:sz w:val="28"/>
        </w:rPr>
        <w:t>
      23) план управления рисками – подробное описание системы управления рисками;</w:t>
      </w:r>
    </w:p>
    <w:bookmarkEnd w:id="29"/>
    <w:bookmarkStart w:name="z37" w:id="30"/>
    <w:p>
      <w:pPr>
        <w:spacing w:after="0"/>
        <w:ind w:left="0"/>
        <w:jc w:val="both"/>
      </w:pPr>
      <w:r>
        <w:rPr>
          <w:rFonts w:ascii="Times New Roman"/>
          <w:b w:val="false"/>
          <w:i w:val="false"/>
          <w:color w:val="000000"/>
          <w:sz w:val="28"/>
        </w:rPr>
        <w:t>
      24)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30"/>
    <w:bookmarkStart w:name="z38" w:id="31"/>
    <w:p>
      <w:pPr>
        <w:spacing w:after="0"/>
        <w:ind w:left="0"/>
        <w:jc w:val="both"/>
      </w:pPr>
      <w:r>
        <w:rPr>
          <w:rFonts w:ascii="Times New Roman"/>
          <w:b w:val="false"/>
          <w:i w:val="false"/>
          <w:color w:val="000000"/>
          <w:sz w:val="28"/>
        </w:rPr>
        <w:t>
      25)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31"/>
    <w:bookmarkStart w:name="z39" w:id="32"/>
    <w:p>
      <w:pPr>
        <w:spacing w:after="0"/>
        <w:ind w:left="0"/>
        <w:jc w:val="both"/>
      </w:pPr>
      <w:r>
        <w:rPr>
          <w:rFonts w:ascii="Times New Roman"/>
          <w:b w:val="false"/>
          <w:i w:val="false"/>
          <w:color w:val="000000"/>
          <w:sz w:val="28"/>
        </w:rPr>
        <w:t>
      26)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32"/>
    <w:bookmarkStart w:name="z40" w:id="33"/>
    <w:p>
      <w:pPr>
        <w:spacing w:after="0"/>
        <w:ind w:left="0"/>
        <w:jc w:val="both"/>
      </w:pPr>
      <w:r>
        <w:rPr>
          <w:rFonts w:ascii="Times New Roman"/>
          <w:b w:val="false"/>
          <w:i w:val="false"/>
          <w:color w:val="000000"/>
          <w:sz w:val="28"/>
        </w:rPr>
        <w:t>
      27)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лекарственного средства или медицинского изделия и принятию окончательного решения;</w:t>
      </w:r>
    </w:p>
    <w:bookmarkEnd w:id="33"/>
    <w:bookmarkStart w:name="z41" w:id="34"/>
    <w:p>
      <w:pPr>
        <w:spacing w:after="0"/>
        <w:ind w:left="0"/>
        <w:jc w:val="both"/>
      </w:pPr>
      <w:r>
        <w:rPr>
          <w:rFonts w:ascii="Times New Roman"/>
          <w:b w:val="false"/>
          <w:i w:val="false"/>
          <w:color w:val="000000"/>
          <w:sz w:val="28"/>
        </w:rPr>
        <w:t>
      28)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34"/>
    <w:bookmarkStart w:name="z42" w:id="35"/>
    <w:p>
      <w:pPr>
        <w:spacing w:after="0"/>
        <w:ind w:left="0"/>
        <w:jc w:val="both"/>
      </w:pPr>
      <w:r>
        <w:rPr>
          <w:rFonts w:ascii="Times New Roman"/>
          <w:b w:val="false"/>
          <w:i w:val="false"/>
          <w:color w:val="000000"/>
          <w:sz w:val="28"/>
        </w:rPr>
        <w:t>
      29)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35"/>
    <w:bookmarkStart w:name="z43" w:id="36"/>
    <w:p>
      <w:pPr>
        <w:spacing w:after="0"/>
        <w:ind w:left="0"/>
        <w:jc w:val="both"/>
      </w:pPr>
      <w:r>
        <w:rPr>
          <w:rFonts w:ascii="Times New Roman"/>
          <w:b w:val="false"/>
          <w:i w:val="false"/>
          <w:color w:val="000000"/>
          <w:sz w:val="28"/>
        </w:rPr>
        <w:t>
      30) заявитель – разработчик, 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36"/>
    <w:bookmarkStart w:name="z44" w:id="37"/>
    <w:p>
      <w:pPr>
        <w:spacing w:after="0"/>
        <w:ind w:left="0"/>
        <w:jc w:val="both"/>
      </w:pPr>
      <w:r>
        <w:rPr>
          <w:rFonts w:ascii="Times New Roman"/>
          <w:b w:val="false"/>
          <w:i w:val="false"/>
          <w:color w:val="000000"/>
          <w:sz w:val="28"/>
        </w:rPr>
        <w:t>
      31)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37"/>
    <w:bookmarkStart w:name="z45" w:id="38"/>
    <w:p>
      <w:pPr>
        <w:spacing w:after="0"/>
        <w:ind w:left="0"/>
        <w:jc w:val="both"/>
      </w:pPr>
      <w:r>
        <w:rPr>
          <w:rFonts w:ascii="Times New Roman"/>
          <w:b w:val="false"/>
          <w:i w:val="false"/>
          <w:color w:val="000000"/>
          <w:sz w:val="28"/>
        </w:rPr>
        <w:t>
      32)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38"/>
    <w:bookmarkStart w:name="z46" w:id="39"/>
    <w:p>
      <w:pPr>
        <w:spacing w:after="0"/>
        <w:ind w:left="0"/>
        <w:jc w:val="both"/>
      </w:pPr>
      <w:r>
        <w:rPr>
          <w:rFonts w:ascii="Times New Roman"/>
          <w:b w:val="false"/>
          <w:i w:val="false"/>
          <w:color w:val="000000"/>
          <w:sz w:val="28"/>
        </w:rPr>
        <w:t>
      33)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39"/>
    <w:bookmarkStart w:name="z47" w:id="40"/>
    <w:p>
      <w:pPr>
        <w:spacing w:after="0"/>
        <w:ind w:left="0"/>
        <w:jc w:val="both"/>
      </w:pPr>
      <w:r>
        <w:rPr>
          <w:rFonts w:ascii="Times New Roman"/>
          <w:b w:val="false"/>
          <w:i w:val="false"/>
          <w:color w:val="000000"/>
          <w:sz w:val="28"/>
        </w:rPr>
        <w:t>
      военных действий и ликвидации их последствий;</w:t>
      </w:r>
    </w:p>
    <w:bookmarkEnd w:id="40"/>
    <w:bookmarkStart w:name="z48" w:id="41"/>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41"/>
    <w:bookmarkStart w:name="z49" w:id="42"/>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42"/>
    <w:bookmarkStart w:name="z50" w:id="43"/>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43"/>
    <w:bookmarkStart w:name="z51" w:id="44"/>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44"/>
    <w:bookmarkStart w:name="z52" w:id="45"/>
    <w:p>
      <w:pPr>
        <w:spacing w:after="0"/>
        <w:ind w:left="0"/>
        <w:jc w:val="both"/>
      </w:pPr>
      <w:r>
        <w:rPr>
          <w:rFonts w:ascii="Times New Roman"/>
          <w:b w:val="false"/>
          <w:i w:val="false"/>
          <w:color w:val="000000"/>
          <w:sz w:val="28"/>
        </w:rPr>
        <w:t>
      34)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45"/>
    <w:bookmarkStart w:name="z53" w:id="46"/>
    <w:p>
      <w:pPr>
        <w:spacing w:after="0"/>
        <w:ind w:left="0"/>
        <w:jc w:val="both"/>
      </w:pPr>
      <w:r>
        <w:rPr>
          <w:rFonts w:ascii="Times New Roman"/>
          <w:b w:val="false"/>
          <w:i w:val="false"/>
          <w:color w:val="000000"/>
          <w:sz w:val="28"/>
        </w:rPr>
        <w:t>
      35) регистрационное досье – комплект документов и материалов установленного содержания, представляемый к заявлению на экспертизу;</w:t>
      </w:r>
    </w:p>
    <w:bookmarkEnd w:id="46"/>
    <w:bookmarkStart w:name="z54" w:id="47"/>
    <w:p>
      <w:pPr>
        <w:spacing w:after="0"/>
        <w:ind w:left="0"/>
        <w:jc w:val="both"/>
      </w:pPr>
      <w:r>
        <w:rPr>
          <w:rFonts w:ascii="Times New Roman"/>
          <w:b w:val="false"/>
          <w:i w:val="false"/>
          <w:color w:val="000000"/>
          <w:sz w:val="28"/>
        </w:rPr>
        <w:t>
      36)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47"/>
    <w:bookmarkStart w:name="z55" w:id="48"/>
    <w:p>
      <w:pPr>
        <w:spacing w:after="0"/>
        <w:ind w:left="0"/>
        <w:jc w:val="both"/>
      </w:pPr>
      <w:r>
        <w:rPr>
          <w:rFonts w:ascii="Times New Roman"/>
          <w:b w:val="false"/>
          <w:i w:val="false"/>
          <w:color w:val="000000"/>
          <w:sz w:val="28"/>
        </w:rPr>
        <w:t>
      37)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качество и эффективность лекарственного средства и подлежащие экспертизе в соответствии с настоящими Правилами;</w:t>
      </w:r>
    </w:p>
    <w:bookmarkEnd w:id="48"/>
    <w:bookmarkStart w:name="z56" w:id="49"/>
    <w:p>
      <w:pPr>
        <w:spacing w:after="0"/>
        <w:ind w:left="0"/>
        <w:jc w:val="both"/>
      </w:pPr>
      <w:r>
        <w:rPr>
          <w:rFonts w:ascii="Times New Roman"/>
          <w:b w:val="false"/>
          <w:i w:val="false"/>
          <w:color w:val="000000"/>
          <w:sz w:val="28"/>
        </w:rPr>
        <w:t>
      38)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49"/>
    <w:bookmarkStart w:name="z57" w:id="50"/>
    <w:p>
      <w:pPr>
        <w:spacing w:after="0"/>
        <w:ind w:left="0"/>
        <w:jc w:val="both"/>
      </w:pPr>
      <w:r>
        <w:rPr>
          <w:rFonts w:ascii="Times New Roman"/>
          <w:b w:val="false"/>
          <w:i w:val="false"/>
          <w:color w:val="000000"/>
          <w:sz w:val="28"/>
        </w:rPr>
        <w:t>
      39)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50"/>
    <w:bookmarkStart w:name="z58" w:id="51"/>
    <w:p>
      <w:pPr>
        <w:spacing w:after="0"/>
        <w:ind w:left="0"/>
        <w:jc w:val="both"/>
      </w:pPr>
      <w:r>
        <w:rPr>
          <w:rFonts w:ascii="Times New Roman"/>
          <w:b w:val="false"/>
          <w:i w:val="false"/>
          <w:color w:val="000000"/>
          <w:sz w:val="28"/>
        </w:rPr>
        <w:t>
      40)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51"/>
    <w:bookmarkStart w:name="z59" w:id="52"/>
    <w:p>
      <w:pPr>
        <w:spacing w:after="0"/>
        <w:ind w:left="0"/>
        <w:jc w:val="both"/>
      </w:pPr>
      <w:r>
        <w:rPr>
          <w:rFonts w:ascii="Times New Roman"/>
          <w:b w:val="false"/>
          <w:i w:val="false"/>
          <w:color w:val="000000"/>
          <w:sz w:val="28"/>
        </w:rPr>
        <w:t>
      41)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52"/>
    <w:bookmarkStart w:name="z60" w:id="53"/>
    <w:p>
      <w:pPr>
        <w:spacing w:after="0"/>
        <w:ind w:left="0"/>
        <w:jc w:val="both"/>
      </w:pPr>
      <w:r>
        <w:rPr>
          <w:rFonts w:ascii="Times New Roman"/>
          <w:b w:val="false"/>
          <w:i w:val="false"/>
          <w:color w:val="000000"/>
          <w:sz w:val="28"/>
        </w:rPr>
        <w:t>
      42)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53"/>
    <w:bookmarkStart w:name="z61" w:id="54"/>
    <w:p>
      <w:pPr>
        <w:spacing w:after="0"/>
        <w:ind w:left="0"/>
        <w:jc w:val="both"/>
      </w:pPr>
      <w:r>
        <w:rPr>
          <w:rFonts w:ascii="Times New Roman"/>
          <w:b w:val="false"/>
          <w:i w:val="false"/>
          <w:color w:val="000000"/>
          <w:sz w:val="28"/>
        </w:rPr>
        <w:t>
      43)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4"/>
    <w:bookmarkStart w:name="z62" w:id="55"/>
    <w:p>
      <w:pPr>
        <w:spacing w:after="0"/>
        <w:ind w:left="0"/>
        <w:jc w:val="both"/>
      </w:pPr>
      <w:r>
        <w:rPr>
          <w:rFonts w:ascii="Times New Roman"/>
          <w:b w:val="false"/>
          <w:i w:val="false"/>
          <w:color w:val="000000"/>
          <w:sz w:val="28"/>
        </w:rPr>
        <w:t>
      44)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64" w:id="56"/>
    <w:p>
      <w:pPr>
        <w:spacing w:after="0"/>
        <w:ind w:left="0"/>
        <w:jc w:val="both"/>
      </w:pPr>
      <w:r>
        <w:rPr>
          <w:rFonts w:ascii="Times New Roman"/>
          <w:b w:val="false"/>
          <w:i w:val="false"/>
          <w:color w:val="000000"/>
          <w:sz w:val="28"/>
        </w:rPr>
        <w:t xml:space="preserve">
      "12. При экспертизе орфанных лекарственных препаратов заявитель предоставляет программу исследований, результаты которых являются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нежелательных реакциях, серьезных нежелательных реакциях и об отсутствии эффективности лекарственного препарата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56"/>
    <w:bookmarkStart w:name="z65" w:id="57"/>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7" w:id="58"/>
    <w:p>
      <w:pPr>
        <w:spacing w:after="0"/>
        <w:ind w:left="0"/>
        <w:jc w:val="both"/>
      </w:pPr>
      <w:r>
        <w:rPr>
          <w:rFonts w:ascii="Times New Roman"/>
          <w:b w:val="false"/>
          <w:i w:val="false"/>
          <w:color w:val="000000"/>
          <w:sz w:val="28"/>
        </w:rPr>
        <w:t xml:space="preserve">
      "17.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и ежеквартально, не позднее 25 числа первого месяца следующего квартала, направляет соответствующую информацию в государственный орган.</w:t>
      </w:r>
    </w:p>
    <w:bookmarkEnd w:id="58"/>
    <w:bookmarkStart w:name="z68" w:id="59"/>
    <w:p>
      <w:pPr>
        <w:spacing w:after="0"/>
        <w:ind w:left="0"/>
        <w:jc w:val="both"/>
      </w:pPr>
      <w:r>
        <w:rPr>
          <w:rFonts w:ascii="Times New Roman"/>
          <w:b w:val="false"/>
          <w:i w:val="false"/>
          <w:color w:val="000000"/>
          <w:sz w:val="28"/>
        </w:rPr>
        <w:t>
      Уполномоченный орган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трех рабочих дней со дня государственной регистрации в органах юстиции.";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0" w:id="60"/>
    <w:p>
      <w:pPr>
        <w:spacing w:after="0"/>
        <w:ind w:left="0"/>
        <w:jc w:val="both"/>
      </w:pPr>
      <w:r>
        <w:rPr>
          <w:rFonts w:ascii="Times New Roman"/>
          <w:b w:val="false"/>
          <w:i w:val="false"/>
          <w:color w:val="000000"/>
          <w:sz w:val="28"/>
        </w:rPr>
        <w:t>
      "19. Экспертиза проводится с использованием информационной системы, интегрированной с единой базой данных "Система управления лекарственного обеспечения" Единой информационной системы здравоохранения.</w:t>
      </w:r>
    </w:p>
    <w:bookmarkEnd w:id="60"/>
    <w:bookmarkStart w:name="z71" w:id="61"/>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а также единого контакт – центра по вопросам оказания государственных услуг.</w:t>
      </w:r>
    </w:p>
    <w:bookmarkEnd w:id="61"/>
    <w:bookmarkStart w:name="z72" w:id="62"/>
    <w:p>
      <w:pPr>
        <w:spacing w:after="0"/>
        <w:ind w:left="0"/>
        <w:jc w:val="both"/>
      </w:pPr>
      <w:r>
        <w:rPr>
          <w:rFonts w:ascii="Times New Roman"/>
          <w:b w:val="false"/>
          <w:i w:val="false"/>
          <w:color w:val="000000"/>
          <w:sz w:val="28"/>
        </w:rPr>
        <w:t>
      При этом срок заявителя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4" w:id="63"/>
    <w:p>
      <w:pPr>
        <w:spacing w:after="0"/>
        <w:ind w:left="0"/>
        <w:jc w:val="both"/>
      </w:pPr>
      <w:r>
        <w:rPr>
          <w:rFonts w:ascii="Times New Roman"/>
          <w:b w:val="false"/>
          <w:i w:val="false"/>
          <w:color w:val="000000"/>
          <w:sz w:val="28"/>
        </w:rPr>
        <w:t xml:space="preserve">
      "27.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6" w:id="64"/>
    <w:p>
      <w:pPr>
        <w:spacing w:after="0"/>
        <w:ind w:left="0"/>
        <w:jc w:val="both"/>
      </w:pPr>
      <w:r>
        <w:rPr>
          <w:rFonts w:ascii="Times New Roman"/>
          <w:b w:val="false"/>
          <w:i w:val="false"/>
          <w:color w:val="000000"/>
          <w:sz w:val="28"/>
        </w:rPr>
        <w:t>
      "34.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64"/>
    <w:bookmarkStart w:name="z77" w:id="65"/>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65"/>
    <w:bookmarkStart w:name="z78" w:id="66"/>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66"/>
    <w:bookmarkStart w:name="z79" w:id="67"/>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67"/>
    <w:bookmarkStart w:name="z80" w:id="68"/>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"55.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69"/>
    <w:bookmarkStart w:name="z83" w:id="70"/>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девяноста календарных дней с даты размещения информации на сайте экспертной организации.</w:t>
      </w:r>
    </w:p>
    <w:bookmarkEnd w:id="70"/>
    <w:bookmarkStart w:name="z84" w:id="71"/>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девяноста календарных дней с даты размещения гармонизированной информации на сайте экспертной организации по зарегистрированным лекарственным препаратам в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лекарственных препаратов с одним и тем же международным непатентованным названием или с одним и тем же действующим веществом. ";</w:t>
      </w:r>
    </w:p>
    <w:bookmarkEnd w:id="71"/>
    <w:bookmarkStart w:name="z85" w:id="72"/>
    <w:p>
      <w:pPr>
        <w:spacing w:after="0"/>
        <w:ind w:left="0"/>
        <w:jc w:val="both"/>
      </w:pPr>
      <w:r>
        <w:rPr>
          <w:rFonts w:ascii="Times New Roman"/>
          <w:b w:val="false"/>
          <w:i w:val="false"/>
          <w:color w:val="000000"/>
          <w:sz w:val="28"/>
        </w:rPr>
        <w:t>
      дополнить пунктами 65-1, 65-2, 65-3, 65-4, 65-5 следующего содержания:</w:t>
      </w:r>
    </w:p>
    <w:bookmarkEnd w:id="72"/>
    <w:bookmarkStart w:name="z86" w:id="73"/>
    <w:p>
      <w:pPr>
        <w:spacing w:after="0"/>
        <w:ind w:left="0"/>
        <w:jc w:val="both"/>
      </w:pPr>
      <w:r>
        <w:rPr>
          <w:rFonts w:ascii="Times New Roman"/>
          <w:b w:val="false"/>
          <w:i w:val="false"/>
          <w:color w:val="000000"/>
          <w:sz w:val="28"/>
        </w:rPr>
        <w:t>
      "65-1. Держатель регистрационного удостоверения предоставляет декларацию о том, что в проектах ОХЛП и Инструкции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73"/>
    <w:bookmarkStart w:name="z87" w:id="74"/>
    <w:p>
      <w:pPr>
        <w:spacing w:after="0"/>
        <w:ind w:left="0"/>
        <w:jc w:val="both"/>
      </w:pPr>
      <w:r>
        <w:rPr>
          <w:rFonts w:ascii="Times New Roman"/>
          <w:b w:val="false"/>
          <w:i w:val="false"/>
          <w:color w:val="000000"/>
          <w:sz w:val="28"/>
        </w:rPr>
        <w:t>
      65-2. Держатель регистрационного удостоверения предоставляет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bookmarkEnd w:id="74"/>
    <w:bookmarkStart w:name="z88" w:id="75"/>
    <w:p>
      <w:pPr>
        <w:spacing w:after="0"/>
        <w:ind w:left="0"/>
        <w:jc w:val="both"/>
      </w:pPr>
      <w:r>
        <w:rPr>
          <w:rFonts w:ascii="Times New Roman"/>
          <w:b w:val="false"/>
          <w:i w:val="false"/>
          <w:color w:val="000000"/>
          <w:sz w:val="28"/>
        </w:rPr>
        <w:t>
      65-3. Держатель регистрационного удостоверения при подаче заявления на внесение изменений в ОХЛП и Инструкции ЛС предоставляет ведомость изменений с указанием построчно расположенного сравнения текста вносимых изменений с текстом утверждҰнной версии.</w:t>
      </w:r>
    </w:p>
    <w:bookmarkEnd w:id="75"/>
    <w:bookmarkStart w:name="z89" w:id="76"/>
    <w:p>
      <w:pPr>
        <w:spacing w:after="0"/>
        <w:ind w:left="0"/>
        <w:jc w:val="both"/>
      </w:pPr>
      <w:r>
        <w:rPr>
          <w:rFonts w:ascii="Times New Roman"/>
          <w:b w:val="false"/>
          <w:i w:val="false"/>
          <w:color w:val="000000"/>
          <w:sz w:val="28"/>
        </w:rPr>
        <w:t>
      65-4.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Инструкции ЛС лекарственных препаратов с одним и тем же международным непатентованным названием или с одним и тем же действующим веществом.</w:t>
      </w:r>
    </w:p>
    <w:bookmarkEnd w:id="76"/>
    <w:bookmarkStart w:name="z90" w:id="77"/>
    <w:p>
      <w:pPr>
        <w:spacing w:after="0"/>
        <w:ind w:left="0"/>
        <w:jc w:val="both"/>
      </w:pPr>
      <w:r>
        <w:rPr>
          <w:rFonts w:ascii="Times New Roman"/>
          <w:b w:val="false"/>
          <w:i w:val="false"/>
          <w:color w:val="000000"/>
          <w:sz w:val="28"/>
        </w:rPr>
        <w:t>
      65-5. Держатель регистрационного удостоверения при разработке ОХЛП и Инструкции ЛС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Инструкции ЛС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92" w:id="78"/>
    <w:p>
      <w:pPr>
        <w:spacing w:after="0"/>
        <w:ind w:left="0"/>
        <w:jc w:val="both"/>
      </w:pPr>
      <w:r>
        <w:rPr>
          <w:rFonts w:ascii="Times New Roman"/>
          <w:b w:val="false"/>
          <w:i w:val="false"/>
          <w:color w:val="000000"/>
          <w:sz w:val="28"/>
        </w:rPr>
        <w:t>
      "68. Экспертиза лекарственного средства при внесении изменений в регистрационное досье типа ІА, типа ІБ и типа II с проведением лабораторных испытаний проводится в срок, не превышающий девяносто календарных дней, в том числе:</w:t>
      </w:r>
    </w:p>
    <w:bookmarkEnd w:id="78"/>
    <w:bookmarkStart w:name="z93" w:id="79"/>
    <w:p>
      <w:pPr>
        <w:spacing w:after="0"/>
        <w:ind w:left="0"/>
        <w:jc w:val="both"/>
      </w:pPr>
      <w:r>
        <w:rPr>
          <w:rFonts w:ascii="Times New Roman"/>
          <w:b w:val="false"/>
          <w:i w:val="false"/>
          <w:color w:val="000000"/>
          <w:sz w:val="28"/>
        </w:rPr>
        <w:t>
      1) начальная экспертиза лекарственного средства – пятнадцать календарных дней;</w:t>
      </w:r>
    </w:p>
    <w:bookmarkEnd w:id="79"/>
    <w:bookmarkStart w:name="z94" w:id="80"/>
    <w:p>
      <w:pPr>
        <w:spacing w:after="0"/>
        <w:ind w:left="0"/>
        <w:jc w:val="both"/>
      </w:pPr>
      <w:r>
        <w:rPr>
          <w:rFonts w:ascii="Times New Roman"/>
          <w:b w:val="false"/>
          <w:i w:val="false"/>
          <w:color w:val="000000"/>
          <w:sz w:val="28"/>
        </w:rPr>
        <w:t>
      2) специализированная экспертиза – сорок календарных дней календарных дней, (в том числе, подтверждение аутентичности или перевод на казахский язык ОХЛП и Инструкции ЛС, макетов маркировки упаковки, этикеток, стикеров);</w:t>
      </w:r>
    </w:p>
    <w:bookmarkEnd w:id="80"/>
    <w:bookmarkStart w:name="z95" w:id="81"/>
    <w:p>
      <w:pPr>
        <w:spacing w:after="0"/>
        <w:ind w:left="0"/>
        <w:jc w:val="both"/>
      </w:pPr>
      <w:r>
        <w:rPr>
          <w:rFonts w:ascii="Times New Roman"/>
          <w:b w:val="false"/>
          <w:i w:val="false"/>
          <w:color w:val="000000"/>
          <w:sz w:val="28"/>
        </w:rPr>
        <w:t>
      3) лабораторные испытания – двадцать пять календарных дней;</w:t>
      </w:r>
    </w:p>
    <w:bookmarkEnd w:id="81"/>
    <w:bookmarkStart w:name="z96" w:id="82"/>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десять календарных дней.";</w:t>
      </w:r>
    </w:p>
    <w:bookmarkEnd w:id="82"/>
    <w:bookmarkStart w:name="z97" w:id="83"/>
    <w:p>
      <w:pPr>
        <w:spacing w:after="0"/>
        <w:ind w:left="0"/>
        <w:jc w:val="both"/>
      </w:pPr>
      <w:r>
        <w:rPr>
          <w:rFonts w:ascii="Times New Roman"/>
          <w:b w:val="false"/>
          <w:i w:val="false"/>
          <w:color w:val="000000"/>
          <w:sz w:val="28"/>
        </w:rPr>
        <w:t>
      дополнить пунктом 68-1 следующего содержания:</w:t>
      </w:r>
    </w:p>
    <w:bookmarkEnd w:id="83"/>
    <w:bookmarkStart w:name="z98" w:id="84"/>
    <w:p>
      <w:pPr>
        <w:spacing w:after="0"/>
        <w:ind w:left="0"/>
        <w:jc w:val="both"/>
      </w:pPr>
      <w:r>
        <w:rPr>
          <w:rFonts w:ascii="Times New Roman"/>
          <w:b w:val="false"/>
          <w:i w:val="false"/>
          <w:color w:val="000000"/>
          <w:sz w:val="28"/>
        </w:rPr>
        <w:t>
      "68-1 Экспертиза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проводится в срок, не превышающий тридцати календарных дней, в том числе:</w:t>
      </w:r>
    </w:p>
    <w:bookmarkEnd w:id="84"/>
    <w:bookmarkStart w:name="z99" w:id="85"/>
    <w:p>
      <w:pPr>
        <w:spacing w:after="0"/>
        <w:ind w:left="0"/>
        <w:jc w:val="both"/>
      </w:pPr>
      <w:r>
        <w:rPr>
          <w:rFonts w:ascii="Times New Roman"/>
          <w:b w:val="false"/>
          <w:i w:val="false"/>
          <w:color w:val="000000"/>
          <w:sz w:val="28"/>
        </w:rPr>
        <w:t>
      1) начальная экспертиза лекарственного средства – десять календарных дней;</w:t>
      </w:r>
    </w:p>
    <w:bookmarkEnd w:id="85"/>
    <w:bookmarkStart w:name="z100" w:id="86"/>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и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двадцать календарных дней.";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72 изложить в следующей редакции:</w:t>
      </w:r>
    </w:p>
    <w:bookmarkStart w:name="z102" w:id="87"/>
    <w:p>
      <w:pPr>
        <w:spacing w:after="0"/>
        <w:ind w:left="0"/>
        <w:jc w:val="both"/>
      </w:pPr>
      <w:r>
        <w:rPr>
          <w:rFonts w:ascii="Times New Roman"/>
          <w:b w:val="false"/>
          <w:i w:val="false"/>
          <w:color w:val="000000"/>
          <w:sz w:val="28"/>
        </w:rPr>
        <w:t>
      "3) время организации и проведения фармацевтической инспекции.</w:t>
      </w:r>
    </w:p>
    <w:bookmarkEnd w:id="87"/>
    <w:bookmarkStart w:name="z103" w:id="88"/>
    <w:p>
      <w:pPr>
        <w:spacing w:after="0"/>
        <w:ind w:left="0"/>
        <w:jc w:val="both"/>
      </w:pPr>
      <w:r>
        <w:rPr>
          <w:rFonts w:ascii="Times New Roman"/>
          <w:b w:val="false"/>
          <w:i w:val="false"/>
          <w:color w:val="000000"/>
          <w:sz w:val="28"/>
        </w:rPr>
        <w:t>
      Заявитель в течение 60 (шестидесяти) календарных дней со дня получения уведомления о необходимости проведения инспекции предоставляет письмо о согласии;</w:t>
      </w:r>
    </w:p>
    <w:bookmarkEnd w:id="88"/>
    <w:bookmarkStart w:name="z104" w:id="89"/>
    <w:p>
      <w:pPr>
        <w:spacing w:after="0"/>
        <w:ind w:left="0"/>
        <w:jc w:val="both"/>
      </w:pPr>
      <w:r>
        <w:rPr>
          <w:rFonts w:ascii="Times New Roman"/>
          <w:b w:val="false"/>
          <w:i w:val="false"/>
          <w:color w:val="000000"/>
          <w:sz w:val="28"/>
        </w:rPr>
        <w:t>
      Продолжительность организации и проведения инспекции производства не превышает 120 (сто двадцать) календарных дней со дня получения заявителем уведомления о необходимости ее проведения.";</w:t>
      </w:r>
    </w:p>
    <w:bookmarkEnd w:id="89"/>
    <w:bookmarkStart w:name="z105"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предоставляемых материалов регистрационного досье в зависимости от вида лекарственного средства, утвержденном приложении 4 к вышеуказанным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7" w:id="91"/>
    <w:p>
      <w:pPr>
        <w:spacing w:after="0"/>
        <w:ind w:left="0"/>
        <w:jc w:val="both"/>
      </w:pPr>
      <w:r>
        <w:rPr>
          <w:rFonts w:ascii="Times New Roman"/>
          <w:b w:val="false"/>
          <w:i w:val="false"/>
          <w:color w:val="000000"/>
          <w:sz w:val="28"/>
        </w:rPr>
        <w:t>
      "2. Воспроизведенный лекарственный препарат</w:t>
      </w:r>
    </w:p>
    <w:bookmarkEnd w:id="91"/>
    <w:bookmarkStart w:name="z108" w:id="92"/>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92"/>
    <w:bookmarkStart w:name="z109" w:id="93"/>
    <w:p>
      <w:pPr>
        <w:spacing w:after="0"/>
        <w:ind w:left="0"/>
        <w:jc w:val="both"/>
      </w:pPr>
      <w:r>
        <w:rPr>
          <w:rFonts w:ascii="Times New Roman"/>
          <w:b w:val="false"/>
          <w:i w:val="false"/>
          <w:color w:val="000000"/>
          <w:sz w:val="28"/>
        </w:rPr>
        <w:t xml:space="preserve">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93"/>
    <w:bookmarkStart w:name="z110" w:id="94"/>
    <w:p>
      <w:pPr>
        <w:spacing w:after="0"/>
        <w:ind w:left="0"/>
        <w:jc w:val="both"/>
      </w:pPr>
      <w:r>
        <w:rPr>
          <w:rFonts w:ascii="Times New Roman"/>
          <w:b w:val="false"/>
          <w:i w:val="false"/>
          <w:color w:val="000000"/>
          <w:sz w:val="28"/>
        </w:rPr>
        <w:t>
      В Модуле 1 или Части I Перечня заявитель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bookmarkEnd w:id="94"/>
    <w:bookmarkStart w:name="z11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5"/>
    <w:bookmarkStart w:name="z112" w:id="96"/>
    <w:p>
      <w:pPr>
        <w:spacing w:after="0"/>
        <w:ind w:left="0"/>
        <w:jc w:val="both"/>
      </w:pPr>
      <w:r>
        <w:rPr>
          <w:rFonts w:ascii="Times New Roman"/>
          <w:b w:val="false"/>
          <w:i w:val="false"/>
          <w:color w:val="000000"/>
          <w:sz w:val="28"/>
        </w:rPr>
        <w:t>
      часть вторую изложить в следующей редакции:</w:t>
      </w:r>
    </w:p>
    <w:bookmarkEnd w:id="96"/>
    <w:bookmarkStart w:name="z113" w:id="97"/>
    <w:p>
      <w:pPr>
        <w:spacing w:after="0"/>
        <w:ind w:left="0"/>
        <w:jc w:val="both"/>
      </w:pPr>
      <w:r>
        <w:rPr>
          <w:rFonts w:ascii="Times New Roman"/>
          <w:b w:val="false"/>
          <w:i w:val="false"/>
          <w:color w:val="000000"/>
          <w:sz w:val="28"/>
        </w:rPr>
        <w:t xml:space="preserve">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97"/>
    <w:bookmarkStart w:name="z114"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98"/>
    <w:bookmarkStart w:name="z115" w:id="99"/>
    <w:p>
      <w:pPr>
        <w:spacing w:after="0"/>
        <w:ind w:left="0"/>
        <w:jc w:val="both"/>
      </w:pPr>
      <w:r>
        <w:rPr>
          <w:rFonts w:ascii="Times New Roman"/>
          <w:b w:val="false"/>
          <w:i w:val="false"/>
          <w:color w:val="000000"/>
          <w:sz w:val="28"/>
        </w:rPr>
        <w:t>
      подпункт 3) изложить в следующей редакции:</w:t>
      </w:r>
    </w:p>
    <w:bookmarkEnd w:id="99"/>
    <w:bookmarkStart w:name="z116" w:id="100"/>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118" w:id="101"/>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101"/>
    <w:bookmarkStart w:name="z119" w:id="102"/>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102"/>
    <w:bookmarkStart w:name="z120" w:id="103"/>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03"/>
    <w:bookmarkStart w:name="z121" w:id="104"/>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04"/>
    <w:bookmarkStart w:name="z122" w:id="105"/>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05"/>
    <w:bookmarkStart w:name="z12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Сводном отчете</w:t>
      </w:r>
      <w:r>
        <w:rPr>
          <w:rFonts w:ascii="Times New Roman"/>
          <w:b w:val="false"/>
          <w:i w:val="false"/>
          <w:color w:val="000000"/>
          <w:sz w:val="28"/>
        </w:rPr>
        <w:t xml:space="preserve"> экспертов по оценке лекарственного препарата, утвержденном приложением 10 к вышеуказанным правилам: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25" w:id="107"/>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107"/>
    <w:bookmarkStart w:name="z126" w:id="108"/>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_________________________________________________</w:t>
      </w:r>
    </w:p>
    <w:bookmarkEnd w:id="108"/>
    <w:bookmarkStart w:name="z127" w:id="109"/>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End w:id="109"/>
    <w:bookmarkStart w:name="z128" w:id="110"/>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110"/>
    <w:bookmarkStart w:name="z129" w:id="111"/>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End w:id="111"/>
    <w:bookmarkStart w:name="z130" w:id="112"/>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112"/>
    <w:bookmarkStart w:name="z131" w:id="113"/>
    <w:p>
      <w:pPr>
        <w:spacing w:after="0"/>
        <w:ind w:left="0"/>
        <w:jc w:val="both"/>
      </w:pPr>
      <w:r>
        <w:rPr>
          <w:rFonts w:ascii="Times New Roman"/>
          <w:b w:val="false"/>
          <w:i w:val="false"/>
          <w:color w:val="000000"/>
          <w:sz w:val="28"/>
        </w:rPr>
        <w:t>
      Примечание:</w:t>
      </w:r>
    </w:p>
    <w:bookmarkEnd w:id="113"/>
    <w:bookmarkStart w:name="z132" w:id="114"/>
    <w:p>
      <w:pPr>
        <w:spacing w:after="0"/>
        <w:ind w:left="0"/>
        <w:jc w:val="both"/>
      </w:pPr>
      <w:r>
        <w:rPr>
          <w:rFonts w:ascii="Times New Roman"/>
          <w:b w:val="false"/>
          <w:i w:val="false"/>
          <w:color w:val="000000"/>
          <w:sz w:val="28"/>
        </w:rPr>
        <w:t>
      * отмеченные разделы заполняются при перерегистрации</w:t>
      </w:r>
    </w:p>
    <w:bookmarkEnd w:id="114"/>
    <w:bookmarkStart w:name="z133" w:id="115"/>
    <w:p>
      <w:pPr>
        <w:spacing w:after="0"/>
        <w:ind w:left="0"/>
        <w:jc w:val="both"/>
      </w:pPr>
      <w:r>
        <w:rPr>
          <w:rFonts w:ascii="Times New Roman"/>
          <w:b w:val="false"/>
          <w:i w:val="false"/>
          <w:color w:val="000000"/>
          <w:sz w:val="28"/>
        </w:rPr>
        <w:t>
      Заключение:</w:t>
      </w:r>
    </w:p>
    <w:bookmarkEnd w:id="115"/>
    <w:bookmarkStart w:name="z134" w:id="116"/>
    <w:p>
      <w:pPr>
        <w:spacing w:after="0"/>
        <w:ind w:left="0"/>
        <w:jc w:val="both"/>
      </w:pPr>
      <w:r>
        <w:rPr>
          <w:rFonts w:ascii="Times New Roman"/>
          <w:b w:val="false"/>
          <w:i w:val="false"/>
          <w:color w:val="000000"/>
          <w:sz w:val="28"/>
        </w:rPr>
        <w:t>
      положительное отрицательное (с обоснованием)</w:t>
      </w:r>
    </w:p>
    <w:bookmarkEnd w:id="116"/>
    <w:bookmarkStart w:name="z135" w:id="117"/>
    <w:p>
      <w:pPr>
        <w:spacing w:after="0"/>
        <w:ind w:left="0"/>
        <w:jc w:val="both"/>
      </w:pPr>
      <w:r>
        <w:rPr>
          <w:rFonts w:ascii="Times New Roman"/>
          <w:b w:val="false"/>
          <w:i w:val="false"/>
          <w:color w:val="000000"/>
          <w:sz w:val="28"/>
        </w:rPr>
        <w:t>
      Дата поступления документов эксперту</w:t>
      </w:r>
    </w:p>
    <w:bookmarkEnd w:id="117"/>
    <w:bookmarkStart w:name="z136" w:id="118"/>
    <w:p>
      <w:pPr>
        <w:spacing w:after="0"/>
        <w:ind w:left="0"/>
        <w:jc w:val="both"/>
      </w:pPr>
      <w:r>
        <w:rPr>
          <w:rFonts w:ascii="Times New Roman"/>
          <w:b w:val="false"/>
          <w:i w:val="false"/>
          <w:color w:val="000000"/>
          <w:sz w:val="28"/>
        </w:rPr>
        <w:t>
      Дата завершения экспертизы документов</w:t>
      </w:r>
    </w:p>
    <w:bookmarkEnd w:id="118"/>
    <w:bookmarkStart w:name="z137" w:id="119"/>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19"/>
    <w:p>
      <w:pPr>
        <w:spacing w:after="0"/>
        <w:ind w:left="0"/>
        <w:jc w:val="both"/>
      </w:pPr>
      <w:bookmarkStart w:name="z138" w:id="120"/>
      <w:r>
        <w:rPr>
          <w:rFonts w:ascii="Times New Roman"/>
          <w:b w:val="false"/>
          <w:i w:val="false"/>
          <w:color w:val="000000"/>
          <w:sz w:val="28"/>
        </w:rPr>
        <w:t>
      Руководитель структурного подразделения</w:t>
      </w:r>
    </w:p>
    <w:bookmarkEnd w:id="120"/>
    <w:p>
      <w:pPr>
        <w:spacing w:after="0"/>
        <w:ind w:left="0"/>
        <w:jc w:val="both"/>
      </w:pPr>
      <w:r>
        <w:rPr>
          <w:rFonts w:ascii="Times New Roman"/>
          <w:b w:val="false"/>
          <w:i w:val="false"/>
          <w:color w:val="000000"/>
          <w:sz w:val="28"/>
        </w:rPr>
        <w:t>_______ 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bookmarkStart w:name="z139" w:id="121"/>
      <w:r>
        <w:rPr>
          <w:rFonts w:ascii="Times New Roman"/>
          <w:b w:val="false"/>
          <w:i w:val="false"/>
          <w:color w:val="000000"/>
          <w:sz w:val="28"/>
        </w:rPr>
        <w:t>
      Эксперт ________ __________________________</w:t>
      </w:r>
    </w:p>
    <w:bookmarkEnd w:id="121"/>
    <w:p>
      <w:pPr>
        <w:spacing w:after="0"/>
        <w:ind w:left="0"/>
        <w:jc w:val="both"/>
      </w:pPr>
      <w:r>
        <w:rPr>
          <w:rFonts w:ascii="Times New Roman"/>
          <w:b w:val="false"/>
          <w:i w:val="false"/>
          <w:color w:val="000000"/>
          <w:sz w:val="28"/>
        </w:rPr>
        <w:t>подпись Ф.И.О (при его наличии)</w:t>
      </w:r>
    </w:p>
    <w:bookmarkStart w:name="z140" w:id="122"/>
    <w:p>
      <w:pPr>
        <w:spacing w:after="0"/>
        <w:ind w:left="0"/>
        <w:jc w:val="both"/>
      </w:pPr>
      <w:r>
        <w:rPr>
          <w:rFonts w:ascii="Times New Roman"/>
          <w:b w:val="false"/>
          <w:i w:val="false"/>
          <w:color w:val="000000"/>
          <w:sz w:val="28"/>
        </w:rPr>
        <w:t>
      Дата ______________";</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45"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медицинских изделий, утвержденных приложением 2 к указанному приказу: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7" w:id="124"/>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и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проведения экспертизы медицинских изделий, в том числе стратегически важных медицинских изделий (далее – медицинские изделия),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9" w:id="125"/>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25"/>
    <w:bookmarkStart w:name="z150" w:id="126"/>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126"/>
    <w:bookmarkStart w:name="z151" w:id="127"/>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127"/>
    <w:bookmarkStart w:name="z152" w:id="128"/>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128"/>
    <w:bookmarkStart w:name="z153" w:id="129"/>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129"/>
    <w:bookmarkStart w:name="z154" w:id="130"/>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130"/>
    <w:bookmarkStart w:name="z155" w:id="131"/>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131"/>
    <w:bookmarkStart w:name="z156" w:id="132"/>
    <w:p>
      <w:pPr>
        <w:spacing w:after="0"/>
        <w:ind w:left="0"/>
        <w:jc w:val="both"/>
      </w:pPr>
      <w:r>
        <w:rPr>
          <w:rFonts w:ascii="Times New Roman"/>
          <w:b w:val="false"/>
          <w:i w:val="false"/>
          <w:color w:val="000000"/>
          <w:sz w:val="28"/>
        </w:rPr>
        <w:t>
      3)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комлектацию для использования с данным медицинским изделием;</w:t>
      </w:r>
    </w:p>
    <w:bookmarkEnd w:id="132"/>
    <w:bookmarkStart w:name="z157" w:id="133"/>
    <w:p>
      <w:pPr>
        <w:spacing w:after="0"/>
        <w:ind w:left="0"/>
        <w:jc w:val="both"/>
      </w:pPr>
      <w:r>
        <w:rPr>
          <w:rFonts w:ascii="Times New Roman"/>
          <w:b w:val="false"/>
          <w:i w:val="false"/>
          <w:color w:val="000000"/>
          <w:sz w:val="28"/>
        </w:rPr>
        <w:t>
      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133"/>
    <w:bookmarkStart w:name="z158" w:id="134"/>
    <w:p>
      <w:pPr>
        <w:spacing w:after="0"/>
        <w:ind w:left="0"/>
        <w:jc w:val="both"/>
      </w:pPr>
      <w:r>
        <w:rPr>
          <w:rFonts w:ascii="Times New Roman"/>
          <w:b w:val="false"/>
          <w:i w:val="false"/>
          <w:color w:val="000000"/>
          <w:sz w:val="28"/>
        </w:rPr>
        <w:t>
      5) медицинские изделия для диагностики in vitro (ин витро)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34"/>
    <w:bookmarkStart w:name="z159" w:id="135"/>
    <w:p>
      <w:pPr>
        <w:spacing w:after="0"/>
        <w:ind w:left="0"/>
        <w:jc w:val="both"/>
      </w:pPr>
      <w:r>
        <w:rPr>
          <w:rFonts w:ascii="Times New Roman"/>
          <w:b w:val="false"/>
          <w:i w:val="false"/>
          <w:color w:val="000000"/>
          <w:sz w:val="28"/>
        </w:rPr>
        <w:t>
      6) медицинские изделия – изделия медицинского назначения и медицинская техника;</w:t>
      </w:r>
    </w:p>
    <w:bookmarkEnd w:id="135"/>
    <w:bookmarkStart w:name="z160" w:id="136"/>
    <w:p>
      <w:pPr>
        <w:spacing w:after="0"/>
        <w:ind w:left="0"/>
        <w:jc w:val="both"/>
      </w:pPr>
      <w:r>
        <w:rPr>
          <w:rFonts w:ascii="Times New Roman"/>
          <w:b w:val="false"/>
          <w:i w:val="false"/>
          <w:color w:val="000000"/>
          <w:sz w:val="28"/>
        </w:rPr>
        <w:t>
      7)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36"/>
    <w:bookmarkStart w:name="z161" w:id="137"/>
    <w:p>
      <w:pPr>
        <w:spacing w:after="0"/>
        <w:ind w:left="0"/>
        <w:jc w:val="both"/>
      </w:pPr>
      <w:r>
        <w:rPr>
          <w:rFonts w:ascii="Times New Roman"/>
          <w:b w:val="false"/>
          <w:i w:val="false"/>
          <w:color w:val="000000"/>
          <w:sz w:val="28"/>
        </w:rPr>
        <w:t>
      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37"/>
    <w:bookmarkStart w:name="z162" w:id="138"/>
    <w:p>
      <w:pPr>
        <w:spacing w:after="0"/>
        <w:ind w:left="0"/>
        <w:jc w:val="both"/>
      </w:pPr>
      <w:r>
        <w:rPr>
          <w:rFonts w:ascii="Times New Roman"/>
          <w:b w:val="false"/>
          <w:i w:val="false"/>
          <w:color w:val="000000"/>
          <w:sz w:val="28"/>
        </w:rPr>
        <w:t>
      9)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138"/>
    <w:bookmarkStart w:name="z163" w:id="139"/>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39"/>
    <w:bookmarkStart w:name="z164" w:id="140"/>
    <w:p>
      <w:pPr>
        <w:spacing w:after="0"/>
        <w:ind w:left="0"/>
        <w:jc w:val="both"/>
      </w:pPr>
      <w:r>
        <w:rPr>
          <w:rFonts w:ascii="Times New Roman"/>
          <w:b w:val="false"/>
          <w:i w:val="false"/>
          <w:color w:val="000000"/>
          <w:sz w:val="28"/>
        </w:rPr>
        <w:t>
      11)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140"/>
    <w:bookmarkStart w:name="z165" w:id="141"/>
    <w:p>
      <w:pPr>
        <w:spacing w:after="0"/>
        <w:ind w:left="0"/>
        <w:jc w:val="both"/>
      </w:pPr>
      <w:r>
        <w:rPr>
          <w:rFonts w:ascii="Times New Roman"/>
          <w:b w:val="false"/>
          <w:i w:val="false"/>
          <w:color w:val="000000"/>
          <w:sz w:val="28"/>
        </w:rPr>
        <w:t>
      12)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141"/>
    <w:bookmarkStart w:name="z166" w:id="142"/>
    <w:p>
      <w:pPr>
        <w:spacing w:after="0"/>
        <w:ind w:left="0"/>
        <w:jc w:val="both"/>
      </w:pPr>
      <w:r>
        <w:rPr>
          <w:rFonts w:ascii="Times New Roman"/>
          <w:b w:val="false"/>
          <w:i w:val="false"/>
          <w:color w:val="000000"/>
          <w:sz w:val="28"/>
        </w:rPr>
        <w:t>
      13)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42"/>
    <w:bookmarkStart w:name="z167" w:id="143"/>
    <w:p>
      <w:pPr>
        <w:spacing w:after="0"/>
        <w:ind w:left="0"/>
        <w:jc w:val="both"/>
      </w:pPr>
      <w:r>
        <w:rPr>
          <w:rFonts w:ascii="Times New Roman"/>
          <w:b w:val="false"/>
          <w:i w:val="false"/>
          <w:color w:val="000000"/>
          <w:sz w:val="28"/>
        </w:rPr>
        <w:t>
      14)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143"/>
    <w:bookmarkStart w:name="z168" w:id="144"/>
    <w:p>
      <w:pPr>
        <w:spacing w:after="0"/>
        <w:ind w:left="0"/>
        <w:jc w:val="both"/>
      </w:pPr>
      <w:r>
        <w:rPr>
          <w:rFonts w:ascii="Times New Roman"/>
          <w:b w:val="false"/>
          <w:i w:val="false"/>
          <w:color w:val="000000"/>
          <w:sz w:val="28"/>
        </w:rPr>
        <w:t>
      15)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44"/>
    <w:bookmarkStart w:name="z169" w:id="145"/>
    <w:p>
      <w:pPr>
        <w:spacing w:after="0"/>
        <w:ind w:left="0"/>
        <w:jc w:val="both"/>
      </w:pPr>
      <w:r>
        <w:rPr>
          <w:rFonts w:ascii="Times New Roman"/>
          <w:b w:val="false"/>
          <w:i w:val="false"/>
          <w:color w:val="000000"/>
          <w:sz w:val="28"/>
        </w:rPr>
        <w:t>
      16)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45"/>
    <w:bookmarkStart w:name="z170" w:id="146"/>
    <w:p>
      <w:pPr>
        <w:spacing w:after="0"/>
        <w:ind w:left="0"/>
        <w:jc w:val="both"/>
      </w:pPr>
      <w:r>
        <w:rPr>
          <w:rFonts w:ascii="Times New Roman"/>
          <w:b w:val="false"/>
          <w:i w:val="false"/>
          <w:color w:val="000000"/>
          <w:sz w:val="28"/>
        </w:rPr>
        <w:t>
      17)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46"/>
    <w:bookmarkStart w:name="z171" w:id="147"/>
    <w:p>
      <w:pPr>
        <w:spacing w:after="0"/>
        <w:ind w:left="0"/>
        <w:jc w:val="both"/>
      </w:pPr>
      <w:r>
        <w:rPr>
          <w:rFonts w:ascii="Times New Roman"/>
          <w:b w:val="false"/>
          <w:i w:val="false"/>
          <w:color w:val="000000"/>
          <w:sz w:val="28"/>
        </w:rPr>
        <w:t>
      18)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147"/>
    <w:bookmarkStart w:name="z172" w:id="148"/>
    <w:p>
      <w:pPr>
        <w:spacing w:after="0"/>
        <w:ind w:left="0"/>
        <w:jc w:val="both"/>
      </w:pPr>
      <w:r>
        <w:rPr>
          <w:rFonts w:ascii="Times New Roman"/>
          <w:b w:val="false"/>
          <w:i w:val="false"/>
          <w:color w:val="000000"/>
          <w:sz w:val="28"/>
        </w:rPr>
        <w:t>
      19)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48"/>
    <w:bookmarkStart w:name="z173" w:id="149"/>
    <w:p>
      <w:pPr>
        <w:spacing w:after="0"/>
        <w:ind w:left="0"/>
        <w:jc w:val="both"/>
      </w:pPr>
      <w:r>
        <w:rPr>
          <w:rFonts w:ascii="Times New Roman"/>
          <w:b w:val="false"/>
          <w:i w:val="false"/>
          <w:color w:val="000000"/>
          <w:sz w:val="28"/>
        </w:rPr>
        <w:t>
      20)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149"/>
    <w:bookmarkStart w:name="z174" w:id="150"/>
    <w:p>
      <w:pPr>
        <w:spacing w:after="0"/>
        <w:ind w:left="0"/>
        <w:jc w:val="both"/>
      </w:pPr>
      <w:r>
        <w:rPr>
          <w:rFonts w:ascii="Times New Roman"/>
          <w:b w:val="false"/>
          <w:i w:val="false"/>
          <w:color w:val="000000"/>
          <w:sz w:val="28"/>
        </w:rPr>
        <w:t>
      21)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150"/>
    <w:bookmarkStart w:name="z175" w:id="151"/>
    <w:p>
      <w:pPr>
        <w:spacing w:after="0"/>
        <w:ind w:left="0"/>
        <w:jc w:val="both"/>
      </w:pPr>
      <w:r>
        <w:rPr>
          <w:rFonts w:ascii="Times New Roman"/>
          <w:b w:val="false"/>
          <w:i w:val="false"/>
          <w:color w:val="000000"/>
          <w:sz w:val="28"/>
        </w:rPr>
        <w:t>
      22) медицинские изделия – изделия медицинского назначения и медицинская техника;</w:t>
      </w:r>
    </w:p>
    <w:bookmarkEnd w:id="151"/>
    <w:bookmarkStart w:name="z176" w:id="152"/>
    <w:p>
      <w:pPr>
        <w:spacing w:after="0"/>
        <w:ind w:left="0"/>
        <w:jc w:val="both"/>
      </w:pPr>
      <w:r>
        <w:rPr>
          <w:rFonts w:ascii="Times New Roman"/>
          <w:b w:val="false"/>
          <w:i w:val="false"/>
          <w:color w:val="000000"/>
          <w:sz w:val="28"/>
        </w:rPr>
        <w:t>
      23)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152"/>
    <w:bookmarkStart w:name="z177" w:id="153"/>
    <w:p>
      <w:pPr>
        <w:spacing w:after="0"/>
        <w:ind w:left="0"/>
        <w:jc w:val="both"/>
      </w:pPr>
      <w:r>
        <w:rPr>
          <w:rFonts w:ascii="Times New Roman"/>
          <w:b w:val="false"/>
          <w:i w:val="false"/>
          <w:color w:val="000000"/>
          <w:sz w:val="28"/>
        </w:rPr>
        <w:t>
      24)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153"/>
    <w:bookmarkStart w:name="z178" w:id="154"/>
    <w:p>
      <w:pPr>
        <w:spacing w:after="0"/>
        <w:ind w:left="0"/>
        <w:jc w:val="both"/>
      </w:pPr>
      <w:r>
        <w:rPr>
          <w:rFonts w:ascii="Times New Roman"/>
          <w:b w:val="false"/>
          <w:i w:val="false"/>
          <w:color w:val="000000"/>
          <w:sz w:val="28"/>
        </w:rPr>
        <w:t>
      25)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154"/>
    <w:bookmarkStart w:name="z179" w:id="155"/>
    <w:p>
      <w:pPr>
        <w:spacing w:after="0"/>
        <w:ind w:left="0"/>
        <w:jc w:val="both"/>
      </w:pPr>
      <w:r>
        <w:rPr>
          <w:rFonts w:ascii="Times New Roman"/>
          <w:b w:val="false"/>
          <w:i w:val="false"/>
          <w:color w:val="000000"/>
          <w:sz w:val="28"/>
        </w:rPr>
        <w:t>
      26)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155"/>
    <w:bookmarkStart w:name="z180" w:id="156"/>
    <w:p>
      <w:pPr>
        <w:spacing w:after="0"/>
        <w:ind w:left="0"/>
        <w:jc w:val="both"/>
      </w:pPr>
      <w:r>
        <w:rPr>
          <w:rFonts w:ascii="Times New Roman"/>
          <w:b w:val="false"/>
          <w:i w:val="false"/>
          <w:color w:val="000000"/>
          <w:sz w:val="28"/>
        </w:rPr>
        <w:t>
      27)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156"/>
    <w:bookmarkStart w:name="z181" w:id="157"/>
    <w:p>
      <w:pPr>
        <w:spacing w:after="0"/>
        <w:ind w:left="0"/>
        <w:jc w:val="both"/>
      </w:pPr>
      <w:r>
        <w:rPr>
          <w:rFonts w:ascii="Times New Roman"/>
          <w:b w:val="false"/>
          <w:i w:val="false"/>
          <w:color w:val="000000"/>
          <w:sz w:val="28"/>
        </w:rPr>
        <w:t>
      военных действий и ликвидации их последствий;</w:t>
      </w:r>
    </w:p>
    <w:bookmarkEnd w:id="157"/>
    <w:bookmarkStart w:name="z182" w:id="158"/>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158"/>
    <w:bookmarkStart w:name="z183" w:id="159"/>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159"/>
    <w:bookmarkStart w:name="z184" w:id="160"/>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160"/>
    <w:bookmarkStart w:name="z185" w:id="161"/>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161"/>
    <w:bookmarkStart w:name="z186" w:id="162"/>
    <w:p>
      <w:pPr>
        <w:spacing w:after="0"/>
        <w:ind w:left="0"/>
        <w:jc w:val="both"/>
      </w:pPr>
      <w:r>
        <w:rPr>
          <w:rFonts w:ascii="Times New Roman"/>
          <w:b w:val="false"/>
          <w:i w:val="false"/>
          <w:color w:val="000000"/>
          <w:sz w:val="28"/>
        </w:rPr>
        <w:t>
      28)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162"/>
    <w:bookmarkStart w:name="z187" w:id="163"/>
    <w:p>
      <w:pPr>
        <w:spacing w:after="0"/>
        <w:ind w:left="0"/>
        <w:jc w:val="both"/>
      </w:pPr>
      <w:r>
        <w:rPr>
          <w:rFonts w:ascii="Times New Roman"/>
          <w:b w:val="false"/>
          <w:i w:val="false"/>
          <w:color w:val="000000"/>
          <w:sz w:val="28"/>
        </w:rPr>
        <w:t>
      29)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163"/>
    <w:bookmarkStart w:name="z188" w:id="164"/>
    <w:p>
      <w:pPr>
        <w:spacing w:after="0"/>
        <w:ind w:left="0"/>
        <w:jc w:val="both"/>
      </w:pPr>
      <w:r>
        <w:rPr>
          <w:rFonts w:ascii="Times New Roman"/>
          <w:b w:val="false"/>
          <w:i w:val="false"/>
          <w:color w:val="000000"/>
          <w:sz w:val="28"/>
        </w:rPr>
        <w:t>
      30) внесение изменений в регистрационное досье – изменения, вносимые заявителем в регистрационное досье в период действия регистрационного удостоверения, не влияющие на безопасность, качество и эффективность медицинского изделия и подлежащие экспертизе в соответствии с настоящими Правилами.";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190" w:id="165"/>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в соответствии с пунктом 27 настоящих Правил,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2" w:id="166"/>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94" w:id="167"/>
    <w:p>
      <w:pPr>
        <w:spacing w:after="0"/>
        <w:ind w:left="0"/>
        <w:jc w:val="both"/>
      </w:pPr>
      <w:r>
        <w:rPr>
          <w:rFonts w:ascii="Times New Roman"/>
          <w:b w:val="false"/>
          <w:i w:val="false"/>
          <w:color w:val="000000"/>
          <w:sz w:val="28"/>
        </w:rPr>
        <w:t xml:space="preserve">
      "12.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и ежеквартально, не позднее 25 числа первого месяца следующего квартала, направляет соответствующую информацию в государственный орган в сфере обращения лекарственных средств и медицинских изделий.</w:t>
      </w:r>
    </w:p>
    <w:bookmarkEnd w:id="167"/>
    <w:bookmarkStart w:name="z195" w:id="168"/>
    <w:p>
      <w:pPr>
        <w:spacing w:after="0"/>
        <w:ind w:left="0"/>
        <w:jc w:val="both"/>
      </w:pPr>
      <w:r>
        <w:rPr>
          <w:rFonts w:ascii="Times New Roman"/>
          <w:b w:val="false"/>
          <w:i w:val="false"/>
          <w:color w:val="000000"/>
          <w:sz w:val="28"/>
        </w:rPr>
        <w:t>
      Уполномоченный орган в области здравоохранения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трех рабочих дней со дня государственной регистрации в органах юстиции.";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97" w:id="169"/>
    <w:p>
      <w:pPr>
        <w:spacing w:after="0"/>
        <w:ind w:left="0"/>
        <w:jc w:val="both"/>
      </w:pPr>
      <w:r>
        <w:rPr>
          <w:rFonts w:ascii="Times New Roman"/>
          <w:b w:val="false"/>
          <w:i w:val="false"/>
          <w:color w:val="000000"/>
          <w:sz w:val="28"/>
        </w:rPr>
        <w:t>
      "16.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заявителем в регистрационном досье, требованиям действующего законодательства.";</w:t>
      </w:r>
    </w:p>
    <w:bookmarkEnd w:id="169"/>
    <w:bookmarkStart w:name="z198" w:id="170"/>
    <w:p>
      <w:pPr>
        <w:spacing w:after="0"/>
        <w:ind w:left="0"/>
        <w:jc w:val="both"/>
      </w:pPr>
      <w:r>
        <w:rPr>
          <w:rFonts w:ascii="Times New Roman"/>
          <w:b w:val="false"/>
          <w:i w:val="false"/>
          <w:color w:val="000000"/>
          <w:sz w:val="28"/>
        </w:rPr>
        <w:t>
      дополнить пунктом 16-1 следующего содержания:</w:t>
      </w:r>
    </w:p>
    <w:bookmarkEnd w:id="170"/>
    <w:bookmarkStart w:name="z199" w:id="171"/>
    <w:p>
      <w:pPr>
        <w:spacing w:after="0"/>
        <w:ind w:left="0"/>
        <w:jc w:val="both"/>
      </w:pPr>
      <w:r>
        <w:rPr>
          <w:rFonts w:ascii="Times New Roman"/>
          <w:b w:val="false"/>
          <w:i w:val="false"/>
          <w:color w:val="000000"/>
          <w:sz w:val="28"/>
        </w:rPr>
        <w:t>
      "16-1. В случае возникновения вопроса о достоверности представленных документов при экспертизе медицинских изделий, экспертная организация в течение трех рабочих дней со дня поступления документов на экспертизу, направляет соответствующий запрос в заводы-производители медицинских изделий.";</w:t>
      </w:r>
    </w:p>
    <w:bookmarkEnd w:id="171"/>
    <w:bookmarkStart w:name="z200" w:id="172"/>
    <w:p>
      <w:pPr>
        <w:spacing w:after="0"/>
        <w:ind w:left="0"/>
        <w:jc w:val="both"/>
      </w:pPr>
      <w:r>
        <w:rPr>
          <w:rFonts w:ascii="Times New Roman"/>
          <w:b w:val="false"/>
          <w:i w:val="false"/>
          <w:color w:val="000000"/>
          <w:sz w:val="28"/>
        </w:rPr>
        <w:t>
      дополнить пунктом 20-1 следующего содержания:</w:t>
      </w:r>
    </w:p>
    <w:bookmarkEnd w:id="172"/>
    <w:bookmarkStart w:name="z201" w:id="173"/>
    <w:p>
      <w:pPr>
        <w:spacing w:after="0"/>
        <w:ind w:left="0"/>
        <w:jc w:val="both"/>
      </w:pPr>
      <w:r>
        <w:rPr>
          <w:rFonts w:ascii="Times New Roman"/>
          <w:b w:val="false"/>
          <w:i w:val="false"/>
          <w:color w:val="000000"/>
          <w:sz w:val="28"/>
        </w:rPr>
        <w:t xml:space="preserve">
      "20-1.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27.";</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203" w:id="174"/>
    <w:p>
      <w:pPr>
        <w:spacing w:after="0"/>
        <w:ind w:left="0"/>
        <w:jc w:val="both"/>
      </w:pPr>
      <w:r>
        <w:rPr>
          <w:rFonts w:ascii="Times New Roman"/>
          <w:b w:val="false"/>
          <w:i w:val="false"/>
          <w:color w:val="000000"/>
          <w:sz w:val="28"/>
        </w:rPr>
        <w:t xml:space="preserve">
      "1) оценку соответствия указанного заявителем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5" w:id="175"/>
    <w:p>
      <w:pPr>
        <w:spacing w:after="0"/>
        <w:ind w:left="0"/>
        <w:jc w:val="both"/>
      </w:pPr>
      <w:r>
        <w:rPr>
          <w:rFonts w:ascii="Times New Roman"/>
          <w:b w:val="false"/>
          <w:i w:val="false"/>
          <w:color w:val="000000"/>
          <w:sz w:val="28"/>
        </w:rPr>
        <w:t>
      "27. Лабораторные испытания образцов медицинского изделия осуществляются в испытательных лабораториях государственной экспертной организации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175"/>
    <w:bookmarkStart w:name="z206" w:id="176"/>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176"/>
    <w:bookmarkStart w:name="z207" w:id="177"/>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177"/>
    <w:bookmarkStart w:name="z208" w:id="178"/>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178"/>
    <w:bookmarkStart w:name="z209" w:id="179"/>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179"/>
    <w:bookmarkStart w:name="z210" w:id="180"/>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36 изложить в следующей редакции:</w:t>
      </w:r>
    </w:p>
    <w:bookmarkStart w:name="z212" w:id="181"/>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14" w:id="182"/>
    <w:p>
      <w:pPr>
        <w:spacing w:after="0"/>
        <w:ind w:left="0"/>
        <w:jc w:val="both"/>
      </w:pPr>
      <w:r>
        <w:rPr>
          <w:rFonts w:ascii="Times New Roman"/>
          <w:b w:val="false"/>
          <w:i w:val="false"/>
          <w:color w:val="000000"/>
          <w:sz w:val="28"/>
        </w:rPr>
        <w:t xml:space="preserve">
      "50.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16" w:id="183"/>
    <w:p>
      <w:pPr>
        <w:spacing w:after="0"/>
        <w:ind w:left="0"/>
        <w:jc w:val="both"/>
      </w:pPr>
      <w:r>
        <w:rPr>
          <w:rFonts w:ascii="Times New Roman"/>
          <w:b w:val="false"/>
          <w:i w:val="false"/>
          <w:color w:val="000000"/>
          <w:sz w:val="28"/>
        </w:rPr>
        <w:t>
      "52.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83"/>
    <w:bookmarkStart w:name="z217" w:id="184"/>
    <w:p>
      <w:pPr>
        <w:spacing w:after="0"/>
        <w:ind w:left="0"/>
        <w:jc w:val="both"/>
      </w:pPr>
      <w:r>
        <w:rPr>
          <w:rFonts w:ascii="Times New Roman"/>
          <w:b w:val="false"/>
          <w:i w:val="false"/>
          <w:color w:val="000000"/>
          <w:sz w:val="28"/>
        </w:rPr>
        <w:t>
      дополнить пунктом 52-1 следующего содержания:</w:t>
      </w:r>
    </w:p>
    <w:bookmarkEnd w:id="184"/>
    <w:bookmarkStart w:name="z218" w:id="185"/>
    <w:p>
      <w:pPr>
        <w:spacing w:after="0"/>
        <w:ind w:left="0"/>
        <w:jc w:val="both"/>
      </w:pPr>
      <w:r>
        <w:rPr>
          <w:rFonts w:ascii="Times New Roman"/>
          <w:b w:val="false"/>
          <w:i w:val="false"/>
          <w:color w:val="000000"/>
          <w:sz w:val="28"/>
        </w:rPr>
        <w:t xml:space="preserve">
      "52-1. При экспертизе медицинских изделий проводится инспекция медицинских изделий в порядке и сроках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ДСМ-315/2020 "Об утверждении правил проведения инспекций медицинских изделий" (зарегистрирован в Реестре государственной регистрации нормативных правовых актов под № 21898).";</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20" w:id="186"/>
    <w:p>
      <w:pPr>
        <w:spacing w:after="0"/>
        <w:ind w:left="0"/>
        <w:jc w:val="both"/>
      </w:pPr>
      <w:r>
        <w:rPr>
          <w:rFonts w:ascii="Times New Roman"/>
          <w:b w:val="false"/>
          <w:i w:val="false"/>
          <w:color w:val="000000"/>
          <w:sz w:val="28"/>
        </w:rPr>
        <w:t>
      "53. Сроки проведения экспертизы медицинского изделия составляют:</w:t>
      </w:r>
    </w:p>
    <w:bookmarkEnd w:id="186"/>
    <w:bookmarkStart w:name="z221" w:id="187"/>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девяноста календарных дней, в том числе:</w:t>
      </w:r>
    </w:p>
    <w:bookmarkEnd w:id="187"/>
    <w:bookmarkStart w:name="z222" w:id="188"/>
    <w:p>
      <w:pPr>
        <w:spacing w:after="0"/>
        <w:ind w:left="0"/>
        <w:jc w:val="both"/>
      </w:pPr>
      <w:r>
        <w:rPr>
          <w:rFonts w:ascii="Times New Roman"/>
          <w:b w:val="false"/>
          <w:i w:val="false"/>
          <w:color w:val="000000"/>
          <w:sz w:val="28"/>
        </w:rPr>
        <w:t>
      начальная экспертиза - десять календарных дней;</w:t>
      </w:r>
    </w:p>
    <w:bookmarkEnd w:id="188"/>
    <w:bookmarkStart w:name="z223" w:id="189"/>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89"/>
    <w:bookmarkStart w:name="z224" w:id="190"/>
    <w:p>
      <w:pPr>
        <w:spacing w:after="0"/>
        <w:ind w:left="0"/>
        <w:jc w:val="both"/>
      </w:pPr>
      <w:r>
        <w:rPr>
          <w:rFonts w:ascii="Times New Roman"/>
          <w:b w:val="false"/>
          <w:i w:val="false"/>
          <w:color w:val="000000"/>
          <w:sz w:val="28"/>
        </w:rPr>
        <w:t>
      лабораторные испытания - тридцать календарных дней;</w:t>
      </w:r>
    </w:p>
    <w:bookmarkEnd w:id="190"/>
    <w:bookmarkStart w:name="z225" w:id="191"/>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91"/>
    <w:bookmarkStart w:name="z226" w:id="192"/>
    <w:p>
      <w:pPr>
        <w:spacing w:after="0"/>
        <w:ind w:left="0"/>
        <w:jc w:val="both"/>
      </w:pPr>
      <w:r>
        <w:rPr>
          <w:rFonts w:ascii="Times New Roman"/>
          <w:b w:val="false"/>
          <w:i w:val="false"/>
          <w:color w:val="000000"/>
          <w:sz w:val="28"/>
        </w:rPr>
        <w:t>
      2) при экспертизе медицинского изделия класса 2б (с повышенной степенью риска) и класса 3 (с высокой степенью риска) - в сроки, не превышающие ста рабочих дней, в том числе:</w:t>
      </w:r>
    </w:p>
    <w:bookmarkEnd w:id="192"/>
    <w:bookmarkStart w:name="z227" w:id="193"/>
    <w:p>
      <w:pPr>
        <w:spacing w:after="0"/>
        <w:ind w:left="0"/>
        <w:jc w:val="both"/>
      </w:pPr>
      <w:r>
        <w:rPr>
          <w:rFonts w:ascii="Times New Roman"/>
          <w:b w:val="false"/>
          <w:i w:val="false"/>
          <w:color w:val="000000"/>
          <w:sz w:val="28"/>
        </w:rPr>
        <w:t>
      начальная экспертиза - десять рабочих дней;</w:t>
      </w:r>
    </w:p>
    <w:bookmarkEnd w:id="193"/>
    <w:bookmarkStart w:name="z228" w:id="194"/>
    <w:p>
      <w:pPr>
        <w:spacing w:after="0"/>
        <w:ind w:left="0"/>
        <w:jc w:val="both"/>
      </w:pPr>
      <w:r>
        <w:rPr>
          <w:rFonts w:ascii="Times New Roman"/>
          <w:b w:val="false"/>
          <w:i w:val="false"/>
          <w:color w:val="000000"/>
          <w:sz w:val="28"/>
        </w:rPr>
        <w:t>
      специализированная экспертиза - семьдесят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94"/>
    <w:bookmarkStart w:name="z229" w:id="195"/>
    <w:p>
      <w:pPr>
        <w:spacing w:after="0"/>
        <w:ind w:left="0"/>
        <w:jc w:val="both"/>
      </w:pPr>
      <w:r>
        <w:rPr>
          <w:rFonts w:ascii="Times New Roman"/>
          <w:b w:val="false"/>
          <w:i w:val="false"/>
          <w:color w:val="000000"/>
          <w:sz w:val="28"/>
        </w:rPr>
        <w:t>
      лабораторные испытания - шестьдесят календарных дней;</w:t>
      </w:r>
    </w:p>
    <w:bookmarkEnd w:id="195"/>
    <w:bookmarkStart w:name="z230" w:id="196"/>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96"/>
    <w:bookmarkStart w:name="z231" w:id="197"/>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шестидесяти календарных дней, в том числе:</w:t>
      </w:r>
    </w:p>
    <w:bookmarkEnd w:id="197"/>
    <w:bookmarkStart w:name="z232" w:id="198"/>
    <w:p>
      <w:pPr>
        <w:spacing w:after="0"/>
        <w:ind w:left="0"/>
        <w:jc w:val="both"/>
      </w:pPr>
      <w:r>
        <w:rPr>
          <w:rFonts w:ascii="Times New Roman"/>
          <w:b w:val="false"/>
          <w:i w:val="false"/>
          <w:color w:val="000000"/>
          <w:sz w:val="28"/>
        </w:rPr>
        <w:t>
      начальная экспертиза - десять календарных дней;</w:t>
      </w:r>
    </w:p>
    <w:bookmarkEnd w:id="198"/>
    <w:bookmarkStart w:name="z233" w:id="199"/>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199"/>
    <w:bookmarkStart w:name="z234" w:id="200"/>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200"/>
    <w:bookmarkStart w:name="z235" w:id="201"/>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восьмидесяти календарных дней, в том числе:</w:t>
      </w:r>
    </w:p>
    <w:bookmarkEnd w:id="201"/>
    <w:bookmarkStart w:name="z236" w:id="202"/>
    <w:p>
      <w:pPr>
        <w:spacing w:after="0"/>
        <w:ind w:left="0"/>
        <w:jc w:val="both"/>
      </w:pPr>
      <w:r>
        <w:rPr>
          <w:rFonts w:ascii="Times New Roman"/>
          <w:b w:val="false"/>
          <w:i w:val="false"/>
          <w:color w:val="000000"/>
          <w:sz w:val="28"/>
        </w:rPr>
        <w:t>
      начальная экспертиза - десять календарных дней;</w:t>
      </w:r>
    </w:p>
    <w:bookmarkEnd w:id="202"/>
    <w:bookmarkStart w:name="z237" w:id="203"/>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203"/>
    <w:bookmarkStart w:name="z238" w:id="204"/>
    <w:p>
      <w:pPr>
        <w:spacing w:after="0"/>
        <w:ind w:left="0"/>
        <w:jc w:val="both"/>
      </w:pPr>
      <w:r>
        <w:rPr>
          <w:rFonts w:ascii="Times New Roman"/>
          <w:b w:val="false"/>
          <w:i w:val="false"/>
          <w:color w:val="000000"/>
          <w:sz w:val="28"/>
        </w:rPr>
        <w:t>
      лабораторные испытания - двадцать календарных дней;</w:t>
      </w:r>
    </w:p>
    <w:bookmarkEnd w:id="204"/>
    <w:bookmarkStart w:name="z239" w:id="205"/>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205"/>
    <w:bookmarkStart w:name="z240" w:id="206"/>
    <w:p>
      <w:pPr>
        <w:spacing w:after="0"/>
        <w:ind w:left="0"/>
        <w:jc w:val="both"/>
      </w:pPr>
      <w:r>
        <w:rPr>
          <w:rFonts w:ascii="Times New Roman"/>
          <w:b w:val="false"/>
          <w:i w:val="false"/>
          <w:color w:val="000000"/>
          <w:sz w:val="28"/>
        </w:rPr>
        <w:t>
      5) экспертиза медицинского изделия (не требующих проведения лабораторных испытаний независимо от класса) осуществляется в сроки, не превышающие девяноста календарных дней, в том числе:</w:t>
      </w:r>
    </w:p>
    <w:bookmarkEnd w:id="206"/>
    <w:bookmarkStart w:name="z241" w:id="207"/>
    <w:p>
      <w:pPr>
        <w:spacing w:after="0"/>
        <w:ind w:left="0"/>
        <w:jc w:val="both"/>
      </w:pPr>
      <w:r>
        <w:rPr>
          <w:rFonts w:ascii="Times New Roman"/>
          <w:b w:val="false"/>
          <w:i w:val="false"/>
          <w:color w:val="000000"/>
          <w:sz w:val="28"/>
        </w:rPr>
        <w:t>
      начальная экспертиза - десять календарных дней;</w:t>
      </w:r>
    </w:p>
    <w:bookmarkEnd w:id="207"/>
    <w:bookmarkStart w:name="z242" w:id="208"/>
    <w:p>
      <w:pPr>
        <w:spacing w:after="0"/>
        <w:ind w:left="0"/>
        <w:jc w:val="both"/>
      </w:pPr>
      <w:r>
        <w:rPr>
          <w:rFonts w:ascii="Times New Roman"/>
          <w:b w:val="false"/>
          <w:i w:val="false"/>
          <w:color w:val="000000"/>
          <w:sz w:val="28"/>
        </w:rPr>
        <w:t>
      специализированная экспертиза - семьдесят календарных дней;</w:t>
      </w:r>
    </w:p>
    <w:bookmarkEnd w:id="208"/>
    <w:bookmarkStart w:name="z243" w:id="209"/>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209"/>
    <w:bookmarkStart w:name="z244" w:id="210"/>
    <w:p>
      <w:pPr>
        <w:spacing w:after="0"/>
        <w:ind w:left="0"/>
        <w:jc w:val="both"/>
      </w:pPr>
      <w:r>
        <w:rPr>
          <w:rFonts w:ascii="Times New Roman"/>
          <w:b w:val="false"/>
          <w:i w:val="false"/>
          <w:color w:val="000000"/>
          <w:sz w:val="28"/>
        </w:rPr>
        <w:t>
      6) ускоренная экспертиза медицинских изделий осуществляется в сроки, не превышающие тридцати рабочих дней.";</w:t>
      </w:r>
    </w:p>
    <w:bookmarkEnd w:id="210"/>
    <w:bookmarkStart w:name="z245"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заявлении</w:t>
      </w:r>
      <w:r>
        <w:rPr>
          <w:rFonts w:ascii="Times New Roman"/>
          <w:b w:val="false"/>
          <w:i w:val="false"/>
          <w:color w:val="000000"/>
          <w:sz w:val="28"/>
        </w:rPr>
        <w:t xml:space="preserve"> на проведение экспертизы медицинского изделия, утвержденном приложением 1 к вышеуказанным правилам:</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247" w:id="212"/>
    <w:p>
      <w:pPr>
        <w:spacing w:after="0"/>
        <w:ind w:left="0"/>
        <w:jc w:val="both"/>
      </w:pPr>
      <w:r>
        <w:rPr>
          <w:rFonts w:ascii="Times New Roman"/>
          <w:b w:val="false"/>
          <w:i w:val="false"/>
          <w:color w:val="000000"/>
          <w:sz w:val="28"/>
        </w:rPr>
        <w:t>
      "Примечание:</w:t>
      </w:r>
    </w:p>
    <w:bookmarkEnd w:id="212"/>
    <w:bookmarkStart w:name="z248" w:id="213"/>
    <w:p>
      <w:pPr>
        <w:spacing w:after="0"/>
        <w:ind w:left="0"/>
        <w:jc w:val="both"/>
      </w:pPr>
      <w:r>
        <w:rPr>
          <w:rFonts w:ascii="Times New Roman"/>
          <w:b w:val="false"/>
          <w:i w:val="false"/>
          <w:color w:val="000000"/>
          <w:sz w:val="28"/>
        </w:rPr>
        <w:t xml:space="preserve">
      * Данная форма заявления предоставляется также при перерегистрации и при изменениях, вносимых в регистрационное досье медицинского изделия в соответствии с порядком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(далее – Правила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p>
    <w:bookmarkEnd w:id="213"/>
    <w:bookmarkStart w:name="z249" w:id="214"/>
    <w:p>
      <w:pPr>
        <w:spacing w:after="0"/>
        <w:ind w:left="0"/>
        <w:jc w:val="both"/>
      </w:pPr>
      <w:r>
        <w:rPr>
          <w:rFonts w:ascii="Times New Roman"/>
          <w:b w:val="false"/>
          <w:i w:val="false"/>
          <w:color w:val="000000"/>
          <w:sz w:val="28"/>
        </w:rPr>
        <w:t>
      Страна вводится по единому классификатору ГК РК ИСО 3166</w:t>
      </w:r>
    </w:p>
    <w:bookmarkEnd w:id="214"/>
    <w:bookmarkStart w:name="z250" w:id="215"/>
    <w:p>
      <w:pPr>
        <w:spacing w:after="0"/>
        <w:ind w:left="0"/>
        <w:jc w:val="both"/>
      </w:pPr>
      <w:r>
        <w:rPr>
          <w:rFonts w:ascii="Times New Roman"/>
          <w:b w:val="false"/>
          <w:i w:val="false"/>
          <w:color w:val="000000"/>
          <w:sz w:val="28"/>
        </w:rPr>
        <w:t>
      Наименование на английском языке обязательно для зарубежных предприятий</w:t>
      </w:r>
    </w:p>
    <w:bookmarkEnd w:id="215"/>
    <w:bookmarkStart w:name="z251" w:id="216"/>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bookmarkEnd w:id="216"/>
    <w:bookmarkStart w:name="z252" w:id="217"/>
    <w:p>
      <w:pPr>
        <w:spacing w:after="0"/>
        <w:ind w:left="0"/>
        <w:jc w:val="both"/>
      </w:pPr>
      <w:r>
        <w:rPr>
          <w:rFonts w:ascii="Times New Roman"/>
          <w:b w:val="false"/>
          <w:i w:val="false"/>
          <w:color w:val="000000"/>
          <w:sz w:val="28"/>
        </w:rPr>
        <w:t>
      *** заполняется при наличии.";</w:t>
      </w:r>
    </w:p>
    <w:bookmarkEnd w:id="217"/>
    <w:bookmarkStart w:name="z253"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Отчете</w:t>
      </w:r>
      <w:r>
        <w:rPr>
          <w:rFonts w:ascii="Times New Roman"/>
          <w:b w:val="false"/>
          <w:i w:val="false"/>
          <w:color w:val="000000"/>
          <w:sz w:val="28"/>
        </w:rPr>
        <w:t xml:space="preserve"> начальной экспертизы медицинского изделия, представленных на экспертизу, утвержденном приложением 5 к вышеуказанным правилам:</w:t>
      </w:r>
    </w:p>
    <w:bookmarkEnd w:id="218"/>
    <w:bookmarkStart w:name="z254" w:id="219"/>
    <w:p>
      <w:pPr>
        <w:spacing w:after="0"/>
        <w:ind w:left="0"/>
        <w:jc w:val="both"/>
      </w:pPr>
      <w:r>
        <w:rPr>
          <w:rFonts w:ascii="Times New Roman"/>
          <w:b w:val="false"/>
          <w:i w:val="false"/>
          <w:color w:val="000000"/>
          <w:sz w:val="28"/>
        </w:rPr>
        <w:t>
      в разделе "Данные о производителе":</w:t>
      </w:r>
    </w:p>
    <w:bookmarkEnd w:id="219"/>
    <w:bookmarkStart w:name="z255" w:id="220"/>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220"/>
    <w:bookmarkStart w:name="z256"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22"/>
    <w:p>
      <w:pPr>
        <w:spacing w:after="0"/>
        <w:ind w:left="0"/>
        <w:jc w:val="both"/>
      </w:pPr>
      <w:r>
        <w:rPr>
          <w:rFonts w:ascii="Times New Roman"/>
          <w:b w:val="false"/>
          <w:i w:val="false"/>
          <w:color w:val="000000"/>
          <w:sz w:val="28"/>
        </w:rPr>
        <w:t>
      ";</w:t>
      </w:r>
    </w:p>
    <w:bookmarkEnd w:id="222"/>
    <w:bookmarkStart w:name="z258"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Отчете</w:t>
      </w:r>
      <w:r>
        <w:rPr>
          <w:rFonts w:ascii="Times New Roman"/>
          <w:b w:val="false"/>
          <w:i w:val="false"/>
          <w:color w:val="000000"/>
          <w:sz w:val="28"/>
        </w:rPr>
        <w:t xml:space="preserve"> начальной экспертизы изменений, вносимых в регистрационное досье медицинского изделия, утвержденном приложением 6 к вышеуказанным правилам:</w:t>
      </w:r>
    </w:p>
    <w:bookmarkEnd w:id="223"/>
    <w:bookmarkStart w:name="z259" w:id="224"/>
    <w:p>
      <w:pPr>
        <w:spacing w:after="0"/>
        <w:ind w:left="0"/>
        <w:jc w:val="both"/>
      </w:pPr>
      <w:r>
        <w:rPr>
          <w:rFonts w:ascii="Times New Roman"/>
          <w:b w:val="false"/>
          <w:i w:val="false"/>
          <w:color w:val="000000"/>
          <w:sz w:val="28"/>
        </w:rPr>
        <w:t>
      в разделе "Данные о производителе":</w:t>
      </w:r>
    </w:p>
    <w:bookmarkEnd w:id="224"/>
    <w:bookmarkStart w:name="z260" w:id="225"/>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225"/>
    <w:bookmarkStart w:name="z261"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27"/>
    <w:p>
      <w:pPr>
        <w:spacing w:after="0"/>
        <w:ind w:left="0"/>
        <w:jc w:val="both"/>
      </w:pPr>
      <w:r>
        <w:rPr>
          <w:rFonts w:ascii="Times New Roman"/>
          <w:b w:val="false"/>
          <w:i w:val="false"/>
          <w:color w:val="000000"/>
          <w:sz w:val="28"/>
        </w:rPr>
        <w:t>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66" w:id="228"/>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28"/>
    <w:bookmarkStart w:name="z267" w:id="2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9"/>
    <w:bookmarkStart w:name="z268" w:id="2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30"/>
    <w:bookmarkStart w:name="z269" w:id="23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31"/>
    <w:bookmarkStart w:name="z270" w:id="2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32"/>
    <w:bookmarkStart w:name="z271" w:id="2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273" w:id="234"/>
      <w:r>
        <w:rPr>
          <w:rFonts w:ascii="Times New Roman"/>
          <w:b w:val="false"/>
          <w:i w:val="false"/>
          <w:color w:val="000000"/>
          <w:sz w:val="28"/>
        </w:rPr>
        <w:t>
      "СОГЛАСОВАН"</w:t>
      </w:r>
    </w:p>
    <w:bookmarkEnd w:id="2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2023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276" w:id="235"/>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на фармацевтическую деятельность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(для растительного сырья - разрешение на заготовку для отечественных производителей)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Республики Казахстан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утверждҰнной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p>
      <w:pPr>
        <w:spacing w:after="0"/>
        <w:ind w:left="0"/>
        <w:jc w:val="both"/>
      </w:pPr>
      <w:bookmarkStart w:name="z277" w:id="236"/>
      <w:r>
        <w:rPr>
          <w:rFonts w:ascii="Times New Roman"/>
          <w:b w:val="false"/>
          <w:i w:val="false"/>
          <w:color w:val="000000"/>
          <w:sz w:val="28"/>
        </w:rPr>
        <w:t>
      Примечание:</w:t>
      </w:r>
    </w:p>
    <w:bookmarkEnd w:id="236"/>
    <w:p>
      <w:pPr>
        <w:spacing w:after="0"/>
        <w:ind w:left="0"/>
        <w:jc w:val="both"/>
      </w:pPr>
      <w:r>
        <w:rPr>
          <w:rFonts w:ascii="Times New Roman"/>
          <w:b w:val="false"/>
          <w:i w:val="false"/>
          <w:color w:val="000000"/>
          <w:sz w:val="28"/>
        </w:rPr>
        <w:t>*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w:t>
      </w:r>
    </w:p>
    <w:p>
      <w:pPr>
        <w:spacing w:after="0"/>
        <w:ind w:left="0"/>
        <w:jc w:val="both"/>
      </w:pPr>
      <w:r>
        <w:rPr>
          <w:rFonts w:ascii="Times New Roman"/>
          <w:b w:val="false"/>
          <w:i w:val="false"/>
          <w:color w:val="000000"/>
          <w:sz w:val="28"/>
        </w:rPr>
        <w:t>** Для фармакопейных методик предоставляются данные верификации.</w:t>
      </w:r>
    </w:p>
    <w:p>
      <w:pPr>
        <w:spacing w:after="0"/>
        <w:ind w:left="0"/>
        <w:jc w:val="both"/>
      </w:pPr>
      <w:r>
        <w:rPr>
          <w:rFonts w:ascii="Times New Roman"/>
          <w:b w:val="false"/>
          <w:i w:val="false"/>
          <w:color w:val="000000"/>
          <w:sz w:val="28"/>
        </w:rPr>
        <w:t>***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280" w:id="237"/>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утверждҰнной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w:t>
            </w:r>
          </w:p>
          <w:p>
            <w:pPr>
              <w:spacing w:after="20"/>
              <w:ind w:left="20"/>
              <w:jc w:val="both"/>
            </w:pPr>
            <w:r>
              <w:rPr>
                <w:rFonts w:ascii="Times New Roman"/>
                <w:b w:val="false"/>
                <w:i w:val="false"/>
                <w:color w:val="000000"/>
                <w:sz w:val="20"/>
              </w:rPr>
              <w:t>характеристика системы фармаконадзора держателя регистрационного удостоверения (при перерегистрации) включающая:</w:t>
            </w:r>
          </w:p>
          <w:p>
            <w:pPr>
              <w:spacing w:after="20"/>
              <w:ind w:left="20"/>
              <w:jc w:val="both"/>
            </w:pPr>
            <w:r>
              <w:rPr>
                <w:rFonts w:ascii="Times New Roman"/>
                <w:b w:val="false"/>
                <w:i w:val="false"/>
                <w:color w:val="000000"/>
                <w:sz w:val="20"/>
              </w:rPr>
              <w:t>доказательство того, что держатель регистрационного удостоверения имеет в своем распоряжении уполномоченное лицо за глобальный фармаконадзор;</w:t>
            </w:r>
          </w:p>
          <w:p>
            <w:pPr>
              <w:spacing w:after="20"/>
              <w:ind w:left="20"/>
              <w:jc w:val="both"/>
            </w:pPr>
            <w:r>
              <w:rPr>
                <w:rFonts w:ascii="Times New Roman"/>
                <w:b w:val="false"/>
                <w:i w:val="false"/>
                <w:color w:val="000000"/>
                <w:sz w:val="20"/>
              </w:rPr>
              <w:t>контактные данные уполномоченного лица за глобальный фармаконадзор;</w:t>
            </w:r>
          </w:p>
          <w:p>
            <w:pPr>
              <w:spacing w:after="20"/>
              <w:ind w:left="20"/>
              <w:jc w:val="both"/>
            </w:pP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p>
      <w:pPr>
        <w:spacing w:after="0"/>
        <w:ind w:left="0"/>
        <w:jc w:val="both"/>
      </w:pPr>
      <w:bookmarkStart w:name="z281" w:id="238"/>
      <w:r>
        <w:rPr>
          <w:rFonts w:ascii="Times New Roman"/>
          <w:b w:val="false"/>
          <w:i w:val="false"/>
          <w:color w:val="000000"/>
          <w:sz w:val="28"/>
        </w:rPr>
        <w:t>
      Примечание:</w:t>
      </w:r>
    </w:p>
    <w:bookmarkEnd w:id="238"/>
    <w:p>
      <w:pPr>
        <w:spacing w:after="0"/>
        <w:ind w:left="0"/>
        <w:jc w:val="both"/>
      </w:pPr>
      <w:r>
        <w:rPr>
          <w:rFonts w:ascii="Times New Roman"/>
          <w:b w:val="false"/>
          <w:i w:val="false"/>
          <w:color w:val="000000"/>
          <w:sz w:val="28"/>
        </w:rPr>
        <w:t xml:space="preserve">* При перерегистрации,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22175) предоставляются модули 1-3. Закрытые части драг мастер - файла предоставляются по запросу экспертной организации в ходе экспертных работ.</w:t>
      </w:r>
    </w:p>
    <w:p>
      <w:pPr>
        <w:spacing w:after="0"/>
        <w:ind w:left="0"/>
        <w:jc w:val="both"/>
      </w:pPr>
      <w:r>
        <w:rPr>
          <w:rFonts w:ascii="Times New Roman"/>
          <w:b w:val="false"/>
          <w:i w:val="false"/>
          <w:color w:val="000000"/>
          <w:sz w:val="28"/>
        </w:rPr>
        <w:t>**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w:t>
      </w:r>
    </w:p>
    <w:p>
      <w:pPr>
        <w:spacing w:after="0"/>
        <w:ind w:left="0"/>
        <w:jc w:val="both"/>
      </w:pPr>
      <w:r>
        <w:rPr>
          <w:rFonts w:ascii="Times New Roman"/>
          <w:b w:val="false"/>
          <w:i w:val="false"/>
          <w:color w:val="000000"/>
          <w:sz w:val="28"/>
        </w:rPr>
        <w:t>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p>
      <w:pPr>
        <w:spacing w:after="0"/>
        <w:ind w:left="0"/>
        <w:jc w:val="both"/>
      </w:pPr>
      <w:r>
        <w:rPr>
          <w:rFonts w:ascii="Times New Roman"/>
          <w:b w:val="false"/>
          <w:i w:val="false"/>
          <w:color w:val="000000"/>
          <w:sz w:val="28"/>
        </w:rPr>
        <w:t>*** Для фармакопейных методик предоставляются данные верификации.</w:t>
      </w:r>
    </w:p>
    <w:p>
      <w:pPr>
        <w:spacing w:after="0"/>
        <w:ind w:left="0"/>
        <w:jc w:val="both"/>
      </w:pPr>
      <w:r>
        <w:rPr>
          <w:rFonts w:ascii="Times New Roman"/>
          <w:b w:val="false"/>
          <w:i w:val="false"/>
          <w:color w:val="000000"/>
          <w:sz w:val="28"/>
        </w:rPr>
        <w:t>**** Валидация процессов, проводимых в асептических условиях, включает</w:t>
      </w:r>
    </w:p>
    <w:p>
      <w:pPr>
        <w:spacing w:after="0"/>
        <w:ind w:left="0"/>
        <w:jc w:val="both"/>
      </w:pPr>
      <w:r>
        <w:rPr>
          <w:rFonts w:ascii="Times New Roman"/>
          <w:b w:val="false"/>
          <w:i w:val="false"/>
          <w:color w:val="000000"/>
          <w:sz w:val="28"/>
        </w:rPr>
        <w:t>моделирование процесса с использованием питательной среды (наполнение питательными средами).</w:t>
      </w:r>
    </w:p>
    <w:p>
      <w:pPr>
        <w:spacing w:after="0"/>
        <w:ind w:left="0"/>
        <w:jc w:val="both"/>
      </w:pPr>
      <w:r>
        <w:rPr>
          <w:rFonts w:ascii="Times New Roman"/>
          <w:b w:val="false"/>
          <w:i w:val="false"/>
          <w:color w:val="000000"/>
          <w:sz w:val="28"/>
        </w:rPr>
        <w:t>*****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284" w:id="2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заключения о безопасности, качестве и эффективности лекарственных средств и медицинских изделий"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2)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0"/>
          <w:p>
            <w:pPr>
              <w:spacing w:after="20"/>
              <w:ind w:left="20"/>
              <w:jc w:val="both"/>
            </w:pPr>
            <w:r>
              <w:rPr>
                <w:rFonts w:ascii="Times New Roman"/>
                <w:b w:val="false"/>
                <w:i w:val="false"/>
                <w:color w:val="000000"/>
                <w:sz w:val="20"/>
              </w:rPr>
              <w:t>
для лекарственных средств:</w:t>
            </w:r>
          </w:p>
          <w:bookmarkEnd w:id="240"/>
          <w:p>
            <w:pPr>
              <w:spacing w:after="20"/>
              <w:ind w:left="20"/>
              <w:jc w:val="both"/>
            </w:pPr>
            <w:r>
              <w:rPr>
                <w:rFonts w:ascii="Times New Roman"/>
                <w:b w:val="false"/>
                <w:i w:val="false"/>
                <w:color w:val="000000"/>
                <w:sz w:val="20"/>
              </w:rPr>
              <w:t>при государственной регистрации – не более 210 (двухсот десяти) календарных дней;</w:t>
            </w:r>
          </w:p>
          <w:p>
            <w:pPr>
              <w:spacing w:after="20"/>
              <w:ind w:left="20"/>
              <w:jc w:val="both"/>
            </w:pPr>
            <w:r>
              <w:rPr>
                <w:rFonts w:ascii="Times New Roman"/>
                <w:b w:val="false"/>
                <w:i w:val="false"/>
                <w:color w:val="000000"/>
                <w:sz w:val="20"/>
              </w:rPr>
              <w:t>при государственной перерегистрации – не более 120 (ста двадцати) календарных дней;</w:t>
            </w:r>
          </w:p>
          <w:p>
            <w:pPr>
              <w:spacing w:after="20"/>
              <w:ind w:left="20"/>
              <w:jc w:val="both"/>
            </w:pPr>
            <w:r>
              <w:rPr>
                <w:rFonts w:ascii="Times New Roman"/>
                <w:b w:val="false"/>
                <w:i w:val="false"/>
                <w:color w:val="000000"/>
                <w:sz w:val="20"/>
              </w:rPr>
              <w:t>при внесении изменений в регистрационное досье типа ІА, типа ІБ и типа II с проведением лабораторных испытаний – не более 90 (девяноста) календарных дней;</w:t>
            </w:r>
          </w:p>
          <w:p>
            <w:pPr>
              <w:spacing w:after="20"/>
              <w:ind w:left="20"/>
              <w:jc w:val="both"/>
            </w:pPr>
            <w:r>
              <w:rPr>
                <w:rFonts w:ascii="Times New Roman"/>
                <w:b w:val="false"/>
                <w:i w:val="false"/>
                <w:color w:val="000000"/>
                <w:sz w:val="20"/>
              </w:rPr>
              <w:t>при внесении изменений в регистрационное досье типа ІА, типа ІБ и типа II без проведения лабораторных испытаний – не более 60 (шестидесяти) календарных дней;</w:t>
            </w:r>
          </w:p>
          <w:p>
            <w:pPr>
              <w:spacing w:after="20"/>
              <w:ind w:left="20"/>
              <w:jc w:val="both"/>
            </w:pPr>
            <w:r>
              <w:rPr>
                <w:rFonts w:ascii="Times New Roman"/>
                <w:b w:val="false"/>
                <w:i w:val="false"/>
                <w:color w:val="000000"/>
                <w:sz w:val="20"/>
              </w:rPr>
              <w:t>на проведение ускоренной экспертизы лекарственного средства – не более 70 (семидесяти) календарных дней. экспертиза лекарственных средств, участвующих в процедуре совместной преквалификации ВОЗ – не более 90 (девяносто) календарных дней;</w:t>
            </w:r>
          </w:p>
          <w:p>
            <w:pPr>
              <w:spacing w:after="20"/>
              <w:ind w:left="20"/>
              <w:jc w:val="both"/>
            </w:pPr>
            <w:r>
              <w:rPr>
                <w:rFonts w:ascii="Times New Roman"/>
                <w:b w:val="false"/>
                <w:i w:val="false"/>
                <w:color w:val="000000"/>
                <w:sz w:val="20"/>
              </w:rPr>
              <w:t>для медицинских изделий:</w:t>
            </w:r>
          </w:p>
          <w:p>
            <w:pPr>
              <w:spacing w:after="20"/>
              <w:ind w:left="20"/>
              <w:jc w:val="both"/>
            </w:pPr>
            <w:r>
              <w:rPr>
                <w:rFonts w:ascii="Times New Roman"/>
                <w:b w:val="false"/>
                <w:i w:val="false"/>
                <w:color w:val="000000"/>
                <w:sz w:val="20"/>
              </w:rPr>
              <w:t>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p>
          <w:p>
            <w:pPr>
              <w:spacing w:after="20"/>
              <w:ind w:left="20"/>
              <w:jc w:val="both"/>
            </w:pPr>
            <w:r>
              <w:rPr>
                <w:rFonts w:ascii="Times New Roman"/>
                <w:b w:val="false"/>
                <w:i w:val="false"/>
                <w:color w:val="000000"/>
                <w:sz w:val="20"/>
              </w:rPr>
              <w:t>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100 (ста) рабочих дней;</w:t>
            </w:r>
          </w:p>
          <w:p>
            <w:pPr>
              <w:spacing w:after="20"/>
              <w:ind w:left="20"/>
              <w:jc w:val="both"/>
            </w:pPr>
            <w:r>
              <w:rPr>
                <w:rFonts w:ascii="Times New Roman"/>
                <w:b w:val="false"/>
                <w:i w:val="false"/>
                <w:color w:val="000000"/>
                <w:sz w:val="20"/>
              </w:rPr>
              <w:t>
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p>
          <w:p>
            <w:pPr>
              <w:spacing w:after="20"/>
              <w:ind w:left="20"/>
              <w:jc w:val="both"/>
            </w:pPr>
            <w:r>
              <w:rPr>
                <w:rFonts w:ascii="Times New Roman"/>
                <w:b w:val="false"/>
                <w:i w:val="false"/>
                <w:color w:val="000000"/>
                <w:sz w:val="20"/>
              </w:rPr>
              <w:t>при внесении изменений в регистрационное досье (без проведения лабораторных испытаний) – не более 60 (шестидесяти) календарных дней;</w:t>
            </w:r>
          </w:p>
          <w:p>
            <w:pPr>
              <w:spacing w:after="20"/>
              <w:ind w:left="20"/>
              <w:jc w:val="both"/>
            </w:pPr>
            <w:r>
              <w:rPr>
                <w:rFonts w:ascii="Times New Roman"/>
                <w:b w:val="false"/>
                <w:i w:val="false"/>
                <w:color w:val="000000"/>
                <w:sz w:val="20"/>
              </w:rPr>
              <w:t>при внесении изменений в регистрационное досье (с проведением лабораторных испытаний) – не более 80 (восьмидесяти) календарных дней;</w:t>
            </w:r>
          </w:p>
          <w:p>
            <w:pPr>
              <w:spacing w:after="20"/>
              <w:ind w:left="20"/>
              <w:jc w:val="both"/>
            </w:pPr>
            <w:r>
              <w:rPr>
                <w:rFonts w:ascii="Times New Roman"/>
                <w:b w:val="false"/>
                <w:i w:val="false"/>
                <w:color w:val="000000"/>
                <w:sz w:val="20"/>
              </w:rPr>
              <w:t>при ускоренной экспертизе – не более 30 (тридцати) рабочих дней;</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Условия приостановления оказания услуги:</w:t>
            </w:r>
          </w:p>
          <w:p>
            <w:pPr>
              <w:spacing w:after="20"/>
              <w:ind w:left="20"/>
              <w:jc w:val="both"/>
            </w:pPr>
            <w:r>
              <w:rPr>
                <w:rFonts w:ascii="Times New Roman"/>
                <w:b w:val="false"/>
                <w:i w:val="false"/>
                <w:color w:val="000000"/>
                <w:sz w:val="20"/>
              </w:rPr>
              <w:t>В сроки проведения экспертизы лекарственного средства, медицинского изделия не входят сроки:</w:t>
            </w:r>
          </w:p>
          <w:p>
            <w:pPr>
              <w:spacing w:after="20"/>
              <w:ind w:left="20"/>
              <w:jc w:val="both"/>
            </w:pPr>
            <w:r>
              <w:rPr>
                <w:rFonts w:ascii="Times New Roman"/>
                <w:b w:val="false"/>
                <w:i w:val="false"/>
                <w:color w:val="000000"/>
                <w:sz w:val="20"/>
              </w:rPr>
              <w:t>1) предоставления услугополучателем документов и материалов по запросу на любом из этапов экспертизы и их рассмотрение услугодателем;</w:t>
            </w:r>
          </w:p>
          <w:p>
            <w:pPr>
              <w:spacing w:after="20"/>
              <w:ind w:left="20"/>
              <w:jc w:val="both"/>
            </w:pPr>
            <w:r>
              <w:rPr>
                <w:rFonts w:ascii="Times New Roman"/>
                <w:b w:val="false"/>
                <w:i w:val="false"/>
                <w:color w:val="000000"/>
                <w:sz w:val="20"/>
              </w:rPr>
              <w:t>2) организации и проведения фармацевтической инспекции, инспекции медицинского изделия;</w:t>
            </w:r>
          </w:p>
          <w:p>
            <w:pPr>
              <w:spacing w:after="20"/>
              <w:ind w:left="20"/>
              <w:jc w:val="both"/>
            </w:pPr>
            <w:r>
              <w:rPr>
                <w:rFonts w:ascii="Times New Roman"/>
                <w:b w:val="false"/>
                <w:i w:val="false"/>
                <w:color w:val="000000"/>
                <w:sz w:val="20"/>
              </w:rPr>
              <w:t>3) организации и проведения Экспертного совета;</w:t>
            </w:r>
          </w:p>
          <w:p>
            <w:pPr>
              <w:spacing w:after="20"/>
              <w:ind w:left="20"/>
              <w:jc w:val="both"/>
            </w:pPr>
            <w:r>
              <w:rPr>
                <w:rFonts w:ascii="Times New Roman"/>
                <w:b w:val="false"/>
                <w:i w:val="false"/>
                <w:color w:val="000000"/>
                <w:sz w:val="20"/>
              </w:rPr>
              <w:t>4) согласования услугополучателем итоговых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Форма выдача результата оказания государственной услуги:</w:t>
            </w:r>
          </w:p>
          <w:p>
            <w:pPr>
              <w:spacing w:after="20"/>
              <w:ind w:left="20"/>
              <w:jc w:val="both"/>
            </w:pPr>
            <w:r>
              <w:rPr>
                <w:rFonts w:ascii="Times New Roman"/>
                <w:b w:val="false"/>
                <w:i w:val="false"/>
                <w:color w:val="000000"/>
                <w:sz w:val="20"/>
              </w:rPr>
              <w:t>электронная Условие выдачи результата оказания государственной услуги:</w:t>
            </w:r>
          </w:p>
          <w:p>
            <w:pPr>
              <w:spacing w:after="20"/>
              <w:ind w:left="20"/>
              <w:jc w:val="both"/>
            </w:pPr>
            <w:r>
              <w:rPr>
                <w:rFonts w:ascii="Times New Roman"/>
                <w:b w:val="false"/>
                <w:i w:val="false"/>
                <w:color w:val="000000"/>
                <w:sz w:val="20"/>
              </w:rPr>
              <w:t>Через услугодателя</w:t>
            </w:r>
          </w:p>
          <w:p>
            <w:pPr>
              <w:spacing w:after="20"/>
              <w:ind w:left="20"/>
              <w:jc w:val="both"/>
            </w:pPr>
            <w:r>
              <w:rPr>
                <w:rFonts w:ascii="Times New Roman"/>
                <w:b w:val="false"/>
                <w:i w:val="false"/>
                <w:color w:val="000000"/>
                <w:sz w:val="20"/>
              </w:rPr>
              <w:t>Для медицинских изделий:</w:t>
            </w:r>
          </w:p>
          <w:p>
            <w:pPr>
              <w:spacing w:after="20"/>
              <w:ind w:left="20"/>
              <w:jc w:val="both"/>
            </w:pPr>
            <w:r>
              <w:rPr>
                <w:rFonts w:ascii="Times New Roman"/>
                <w:b w:val="false"/>
                <w:i w:val="false"/>
                <w:color w:val="000000"/>
                <w:sz w:val="20"/>
              </w:rPr>
              <w:t>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Форма выдача результата оказания государственной услуги:</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Условие выдачи результата оказания государственной услуги:</w:t>
            </w:r>
          </w:p>
          <w:p>
            <w:pPr>
              <w:spacing w:after="20"/>
              <w:ind w:left="20"/>
              <w:jc w:val="both"/>
            </w:pPr>
            <w:r>
              <w:rPr>
                <w:rFonts w:ascii="Times New Roman"/>
                <w:b w:val="false"/>
                <w:i w:val="false"/>
                <w:color w:val="000000"/>
                <w:sz w:val="20"/>
              </w:rPr>
              <w:t>Через услугодателя</w:t>
            </w:r>
          </w:p>
          <w:p>
            <w:pPr>
              <w:spacing w:after="20"/>
              <w:ind w:left="20"/>
              <w:jc w:val="both"/>
            </w:pPr>
            <w:r>
              <w:rPr>
                <w:rFonts w:ascii="Times New Roman"/>
                <w:b w:val="false"/>
                <w:i w:val="false"/>
                <w:color w:val="000000"/>
                <w:sz w:val="20"/>
              </w:rPr>
              <w:t>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Условие обслуживания услугодателем:</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 www.ndda.kz;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1) заявление на проведение экспертизы лекарственного средства по форме согласно приложению 1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2) регистрационное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4) копию документа, подтверждающего оплату услугополучателем суммы для проведения экспертизы.</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288" w:id="241"/>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241"/>
    <w:bookmarkStart w:name="z289" w:id="242"/>
    <w:p>
      <w:pPr>
        <w:spacing w:after="0"/>
        <w:ind w:left="0"/>
        <w:jc w:val="both"/>
      </w:pPr>
      <w:r>
        <w:rPr>
          <w:rFonts w:ascii="Times New Roman"/>
          <w:b w:val="false"/>
          <w:i w:val="false"/>
          <w:color w:val="000000"/>
          <w:sz w:val="28"/>
        </w:rPr>
        <w:t>
      А. Административные изменения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1.Держателем регистрационного удостоверения является юридическое лицо.</w:t>
            </w:r>
          </w:p>
          <w:p>
            <w:pPr>
              <w:spacing w:after="20"/>
              <w:ind w:left="20"/>
              <w:jc w:val="both"/>
            </w:pPr>
            <w:r>
              <w:rPr>
                <w:rFonts w:ascii="Times New Roman"/>
                <w:b w:val="false"/>
                <w:i w:val="false"/>
                <w:color w:val="000000"/>
                <w:sz w:val="20"/>
              </w:rPr>
              <w:t>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(далее – ДРУ) включают следующие элементы:</w:t>
            </w:r>
          </w:p>
          <w:p>
            <w:pPr>
              <w:spacing w:after="20"/>
              <w:ind w:left="20"/>
              <w:jc w:val="both"/>
            </w:pPr>
            <w:r>
              <w:rPr>
                <w:rFonts w:ascii="Times New Roman"/>
                <w:b w:val="false"/>
                <w:i w:val="false"/>
                <w:color w:val="000000"/>
                <w:sz w:val="20"/>
              </w:rPr>
              <w:t>информация о том, что держатель регистрационного удостоверения имеет в своем распоряжении уполномоченное лицо за глобальный фармаконадзор;</w:t>
            </w:r>
          </w:p>
          <w:p>
            <w:pPr>
              <w:spacing w:after="20"/>
              <w:ind w:left="20"/>
              <w:jc w:val="both"/>
            </w:pPr>
            <w:r>
              <w:rPr>
                <w:rFonts w:ascii="Times New Roman"/>
                <w:b w:val="false"/>
                <w:i w:val="false"/>
                <w:color w:val="000000"/>
                <w:sz w:val="20"/>
              </w:rPr>
              <w:t>контактные данные уполномоченного лица за глобальный фармаконадзор;</w:t>
            </w:r>
          </w:p>
          <w:p>
            <w:pPr>
              <w:spacing w:after="20"/>
              <w:ind w:left="20"/>
              <w:jc w:val="both"/>
            </w:pPr>
            <w:r>
              <w:rPr>
                <w:rFonts w:ascii="Times New Roman"/>
                <w:b w:val="false"/>
                <w:i w:val="false"/>
                <w:color w:val="000000"/>
                <w:sz w:val="20"/>
              </w:rPr>
              <w:t>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Фармацевтическая субстанция (вспомогательное вещество)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Производственная площадка и ни одна из производственных операций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Изменение вследствие утверждения или изменения ВОЗ кода АТХ.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2. Исключение не является следствием критических недостатков производства.</w:t>
            </w:r>
          </w:p>
          <w:p>
            <w:pPr>
              <w:spacing w:after="20"/>
              <w:ind w:left="20"/>
              <w:jc w:val="both"/>
            </w:pPr>
            <w:r>
              <w:rPr>
                <w:rFonts w:ascii="Times New Roman"/>
                <w:b w:val="false"/>
                <w:i w:val="false"/>
                <w:color w:val="000000"/>
                <w:sz w:val="20"/>
              </w:rPr>
              <w:t>3.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p>
      <w:pPr>
        <w:spacing w:after="0"/>
        <w:ind w:left="0"/>
        <w:jc w:val="both"/>
      </w:pPr>
      <w:bookmarkStart w:name="z293" w:id="243"/>
      <w:r>
        <w:rPr>
          <w:rFonts w:ascii="Times New Roman"/>
          <w:b w:val="false"/>
          <w:i w:val="false"/>
          <w:color w:val="000000"/>
          <w:sz w:val="28"/>
        </w:rPr>
        <w:t>
      Б. Изменения качества</w:t>
      </w:r>
    </w:p>
    <w:bookmarkEnd w:id="243"/>
    <w:p>
      <w:pPr>
        <w:spacing w:after="0"/>
        <w:ind w:left="0"/>
        <w:jc w:val="both"/>
      </w:pPr>
      <w:r>
        <w:rPr>
          <w:rFonts w:ascii="Times New Roman"/>
          <w:b w:val="false"/>
          <w:i w:val="false"/>
          <w:color w:val="000000"/>
          <w:sz w:val="28"/>
        </w:rPr>
        <w:t>Б.I Активная фармацевтическая субстанция</w:t>
      </w:r>
    </w:p>
    <w:p>
      <w:pPr>
        <w:spacing w:after="0"/>
        <w:ind w:left="0"/>
        <w:jc w:val="both"/>
      </w:pPr>
      <w:r>
        <w:rPr>
          <w:rFonts w:ascii="Times New Roman"/>
          <w:b w:val="false"/>
          <w:i w:val="false"/>
          <w:color w:val="000000"/>
          <w:sz w:val="28"/>
        </w:rPr>
        <w:t>Б.I. 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4"/>
          <w:p>
            <w:pPr>
              <w:spacing w:after="20"/>
              <w:ind w:left="20"/>
              <w:jc w:val="both"/>
            </w:pPr>
            <w:r>
              <w:rPr>
                <w:rFonts w:ascii="Times New Roman"/>
                <w:b w:val="false"/>
                <w:i w:val="false"/>
                <w:color w:val="000000"/>
                <w:sz w:val="20"/>
              </w:rPr>
              <w:t>
Условия</w:t>
            </w:r>
          </w:p>
          <w:bookmarkEnd w:id="244"/>
          <w:p>
            <w:pPr>
              <w:spacing w:after="20"/>
              <w:ind w:left="20"/>
              <w:jc w:val="both"/>
            </w:pP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5"/>
          <w:p>
            <w:pPr>
              <w:spacing w:after="20"/>
              <w:ind w:left="20"/>
              <w:jc w:val="both"/>
            </w:pPr>
            <w:r>
              <w:rPr>
                <w:rFonts w:ascii="Times New Roman"/>
                <w:b w:val="false"/>
                <w:i w:val="false"/>
                <w:color w:val="000000"/>
                <w:sz w:val="20"/>
              </w:rPr>
              <w:t>
Документация</w:t>
            </w:r>
          </w:p>
          <w:bookmarkEnd w:id="245"/>
          <w:p>
            <w:pPr>
              <w:spacing w:after="20"/>
              <w:ind w:left="20"/>
              <w:jc w:val="both"/>
            </w:pP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Б.I.а.5 Изменение активной фармацевтической субстанции вакцины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p>
            <w:pPr>
              <w:spacing w:after="20"/>
              <w:ind w:left="20"/>
              <w:jc w:val="both"/>
            </w:pPr>
            <w:r>
              <w:rPr>
                <w:rFonts w:ascii="Times New Roman"/>
                <w:b w:val="false"/>
                <w:i w:val="false"/>
                <w:color w:val="000000"/>
                <w:sz w:val="20"/>
              </w:rPr>
              <w:t>1. Cопроводительное письмо с мотивирующим обоснованием;</w:t>
            </w:r>
          </w:p>
          <w:p>
            <w:pPr>
              <w:spacing w:after="20"/>
              <w:ind w:left="20"/>
              <w:jc w:val="both"/>
            </w:pP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3. Актуализированные документы по качеству:</w:t>
            </w:r>
          </w:p>
          <w:p>
            <w:pPr>
              <w:spacing w:after="20"/>
              <w:ind w:left="20"/>
              <w:jc w:val="both"/>
            </w:pPr>
            <w:r>
              <w:rPr>
                <w:rFonts w:ascii="Times New Roman"/>
                <w:b w:val="false"/>
                <w:i w:val="false"/>
                <w:color w:val="000000"/>
                <w:sz w:val="20"/>
              </w:rPr>
              <w:t>По активной фармацевтической субстанции:</w:t>
            </w:r>
          </w:p>
          <w:p>
            <w:pPr>
              <w:spacing w:after="20"/>
              <w:ind w:left="20"/>
              <w:jc w:val="both"/>
            </w:pPr>
            <w:r>
              <w:rPr>
                <w:rFonts w:ascii="Times New Roman"/>
                <w:b w:val="false"/>
                <w:i w:val="false"/>
                <w:color w:val="000000"/>
                <w:sz w:val="20"/>
              </w:rPr>
              <w:t>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3) контроль исходных материалов;</w:t>
            </w:r>
          </w:p>
          <w:p>
            <w:pPr>
              <w:spacing w:after="20"/>
              <w:ind w:left="20"/>
              <w:jc w:val="both"/>
            </w:pPr>
            <w:r>
              <w:rPr>
                <w:rFonts w:ascii="Times New Roman"/>
                <w:b w:val="false"/>
                <w:i w:val="false"/>
                <w:color w:val="000000"/>
                <w:sz w:val="20"/>
              </w:rPr>
              <w:t>4) контроль критических этапов и промежуточной продукции;</w:t>
            </w:r>
          </w:p>
          <w:p>
            <w:pPr>
              <w:spacing w:after="20"/>
              <w:ind w:left="20"/>
              <w:jc w:val="both"/>
            </w:pPr>
            <w:r>
              <w:rPr>
                <w:rFonts w:ascii="Times New Roman"/>
                <w:b w:val="false"/>
                <w:i w:val="false"/>
                <w:color w:val="000000"/>
                <w:sz w:val="20"/>
              </w:rPr>
              <w:t>5) валидация процесса и (или) его оценка;</w:t>
            </w:r>
          </w:p>
          <w:p>
            <w:pPr>
              <w:spacing w:after="20"/>
              <w:ind w:left="20"/>
              <w:jc w:val="both"/>
            </w:pPr>
            <w:r>
              <w:rPr>
                <w:rFonts w:ascii="Times New Roman"/>
                <w:b w:val="false"/>
                <w:i w:val="false"/>
                <w:color w:val="000000"/>
                <w:sz w:val="20"/>
              </w:rPr>
              <w:t>6) разработка производственного процесса;</w:t>
            </w:r>
          </w:p>
          <w:p>
            <w:pPr>
              <w:spacing w:after="20"/>
              <w:ind w:left="20"/>
              <w:jc w:val="both"/>
            </w:pPr>
            <w:r>
              <w:rPr>
                <w:rFonts w:ascii="Times New Roman"/>
                <w:b w:val="false"/>
                <w:i w:val="false"/>
                <w:color w:val="000000"/>
                <w:sz w:val="20"/>
              </w:rPr>
              <w:t>7) доказательство структуры и характеристики;</w:t>
            </w:r>
          </w:p>
          <w:p>
            <w:pPr>
              <w:spacing w:after="20"/>
              <w:ind w:left="20"/>
              <w:jc w:val="both"/>
            </w:pPr>
            <w:r>
              <w:rPr>
                <w:rFonts w:ascii="Times New Roman"/>
                <w:b w:val="false"/>
                <w:i w:val="false"/>
                <w:color w:val="000000"/>
                <w:sz w:val="20"/>
              </w:rPr>
              <w:t>8) примеси;</w:t>
            </w:r>
          </w:p>
          <w:p>
            <w:pPr>
              <w:spacing w:after="20"/>
              <w:ind w:left="20"/>
              <w:jc w:val="both"/>
            </w:pPr>
            <w:r>
              <w:rPr>
                <w:rFonts w:ascii="Times New Roman"/>
                <w:b w:val="false"/>
                <w:i w:val="false"/>
                <w:color w:val="000000"/>
                <w:sz w:val="20"/>
              </w:rPr>
              <w:t>9) спецификация качества;</w:t>
            </w:r>
          </w:p>
          <w:p>
            <w:pPr>
              <w:spacing w:after="20"/>
              <w:ind w:left="20"/>
              <w:jc w:val="both"/>
            </w:pPr>
            <w:r>
              <w:rPr>
                <w:rFonts w:ascii="Times New Roman"/>
                <w:b w:val="false"/>
                <w:i w:val="false"/>
                <w:color w:val="000000"/>
                <w:sz w:val="20"/>
              </w:rPr>
              <w:t>10) аналитические методики;</w:t>
            </w:r>
          </w:p>
          <w:p>
            <w:pPr>
              <w:spacing w:after="20"/>
              <w:ind w:left="20"/>
              <w:jc w:val="both"/>
            </w:pPr>
            <w:r>
              <w:rPr>
                <w:rFonts w:ascii="Times New Roman"/>
                <w:b w:val="false"/>
                <w:i w:val="false"/>
                <w:color w:val="000000"/>
                <w:sz w:val="20"/>
              </w:rPr>
              <w:t>11) валидация аналитических методик;</w:t>
            </w:r>
          </w:p>
          <w:p>
            <w:pPr>
              <w:spacing w:after="20"/>
              <w:ind w:left="20"/>
              <w:jc w:val="both"/>
            </w:pPr>
            <w:r>
              <w:rPr>
                <w:rFonts w:ascii="Times New Roman"/>
                <w:b w:val="false"/>
                <w:i w:val="false"/>
                <w:color w:val="000000"/>
                <w:sz w:val="20"/>
              </w:rPr>
              <w:t>12) документ, подтверждающий качество активного вещества трех серий</w:t>
            </w:r>
          </w:p>
          <w:p>
            <w:pPr>
              <w:spacing w:after="20"/>
              <w:ind w:left="20"/>
              <w:jc w:val="both"/>
            </w:pPr>
            <w:r>
              <w:rPr>
                <w:rFonts w:ascii="Times New Roman"/>
                <w:b w:val="false"/>
                <w:i w:val="false"/>
                <w:color w:val="000000"/>
                <w:sz w:val="20"/>
              </w:rPr>
              <w:t>(сертификат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13) обоснование спецификации;</w:t>
            </w:r>
          </w:p>
          <w:p>
            <w:pPr>
              <w:spacing w:after="20"/>
              <w:ind w:left="20"/>
              <w:jc w:val="both"/>
            </w:pPr>
            <w:r>
              <w:rPr>
                <w:rFonts w:ascii="Times New Roman"/>
                <w:b w:val="false"/>
                <w:i w:val="false"/>
                <w:color w:val="000000"/>
                <w:sz w:val="20"/>
              </w:rPr>
              <w:t>14) стандартные образцы или вещества;</w:t>
            </w:r>
          </w:p>
          <w:p>
            <w:pPr>
              <w:spacing w:after="20"/>
              <w:ind w:left="20"/>
              <w:jc w:val="both"/>
            </w:pPr>
            <w:r>
              <w:rPr>
                <w:rFonts w:ascii="Times New Roman"/>
                <w:b w:val="false"/>
                <w:i w:val="false"/>
                <w:color w:val="000000"/>
                <w:sz w:val="20"/>
              </w:rPr>
              <w:t>15) система упаковка (укупорка);</w:t>
            </w:r>
          </w:p>
          <w:p>
            <w:pPr>
              <w:spacing w:after="20"/>
              <w:ind w:left="20"/>
              <w:jc w:val="both"/>
            </w:pPr>
            <w:r>
              <w:rPr>
                <w:rFonts w:ascii="Times New Roman"/>
                <w:b w:val="false"/>
                <w:i w:val="false"/>
                <w:color w:val="000000"/>
                <w:sz w:val="20"/>
              </w:rPr>
              <w:t>16) резюме относительно стабильности и выводы;</w:t>
            </w:r>
          </w:p>
          <w:p>
            <w:pPr>
              <w:spacing w:after="20"/>
              <w:ind w:left="20"/>
              <w:jc w:val="both"/>
            </w:pPr>
            <w:r>
              <w:rPr>
                <w:rFonts w:ascii="Times New Roman"/>
                <w:b w:val="false"/>
                <w:i w:val="false"/>
                <w:color w:val="000000"/>
                <w:sz w:val="20"/>
              </w:rPr>
              <w:t>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18) данные о стабильности.</w:t>
            </w:r>
          </w:p>
          <w:p>
            <w:pPr>
              <w:spacing w:after="20"/>
              <w:ind w:left="20"/>
              <w:jc w:val="both"/>
            </w:pPr>
            <w:r>
              <w:rPr>
                <w:rFonts w:ascii="Times New Roman"/>
                <w:b w:val="false"/>
                <w:i w:val="false"/>
                <w:color w:val="000000"/>
                <w:sz w:val="20"/>
              </w:rPr>
              <w:t>По готовому препарату:</w:t>
            </w:r>
          </w:p>
          <w:p>
            <w:pPr>
              <w:spacing w:after="20"/>
              <w:ind w:left="20"/>
              <w:jc w:val="both"/>
            </w:pPr>
            <w:r>
              <w:rPr>
                <w:rFonts w:ascii="Times New Roman"/>
                <w:b w:val="false"/>
                <w:i w:val="false"/>
                <w:color w:val="000000"/>
                <w:sz w:val="20"/>
              </w:rPr>
              <w:t>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2) документ о прионовой безопасности на вещества животного</w:t>
            </w:r>
          </w:p>
          <w:p>
            <w:pPr>
              <w:spacing w:after="20"/>
              <w:ind w:left="20"/>
              <w:jc w:val="both"/>
            </w:pPr>
            <w:r>
              <w:rPr>
                <w:rFonts w:ascii="Times New Roman"/>
                <w:b w:val="false"/>
                <w:i w:val="false"/>
                <w:color w:val="000000"/>
                <w:sz w:val="20"/>
              </w:rPr>
              <w:t>происхождения от производителя (поставшика);</w:t>
            </w:r>
          </w:p>
          <w:p>
            <w:pPr>
              <w:spacing w:after="20"/>
              <w:ind w:left="20"/>
              <w:jc w:val="both"/>
            </w:pPr>
            <w:r>
              <w:rPr>
                <w:rFonts w:ascii="Times New Roman"/>
                <w:b w:val="false"/>
                <w:i w:val="false"/>
                <w:color w:val="000000"/>
                <w:sz w:val="20"/>
              </w:rPr>
              <w:t>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6) производственная формула;</w:t>
            </w:r>
          </w:p>
          <w:p>
            <w:pPr>
              <w:spacing w:after="20"/>
              <w:ind w:left="20"/>
              <w:jc w:val="both"/>
            </w:pPr>
            <w:r>
              <w:rPr>
                <w:rFonts w:ascii="Times New Roman"/>
                <w:b w:val="false"/>
                <w:i w:val="false"/>
                <w:color w:val="000000"/>
                <w:sz w:val="20"/>
              </w:rPr>
              <w:t>7) описание технологии производства;</w:t>
            </w:r>
          </w:p>
          <w:p>
            <w:pPr>
              <w:spacing w:after="20"/>
              <w:ind w:left="20"/>
              <w:jc w:val="both"/>
            </w:pPr>
            <w:r>
              <w:rPr>
                <w:rFonts w:ascii="Times New Roman"/>
                <w:b w:val="false"/>
                <w:i w:val="false"/>
                <w:color w:val="000000"/>
                <w:sz w:val="20"/>
              </w:rPr>
              <w:t>8) контроль в процессе производства (операционный контроль);</w:t>
            </w:r>
          </w:p>
          <w:p>
            <w:pPr>
              <w:spacing w:after="20"/>
              <w:ind w:left="20"/>
              <w:jc w:val="both"/>
            </w:pPr>
            <w:r>
              <w:rPr>
                <w:rFonts w:ascii="Times New Roman"/>
                <w:b w:val="false"/>
                <w:i w:val="false"/>
                <w:color w:val="000000"/>
                <w:sz w:val="20"/>
              </w:rPr>
              <w:t>9) методы контроля исходных материалов;</w:t>
            </w:r>
          </w:p>
          <w:p>
            <w:pPr>
              <w:spacing w:after="20"/>
              <w:ind w:left="20"/>
              <w:jc w:val="both"/>
            </w:pPr>
            <w:r>
              <w:rPr>
                <w:rFonts w:ascii="Times New Roman"/>
                <w:b w:val="false"/>
                <w:i w:val="false"/>
                <w:color w:val="000000"/>
                <w:sz w:val="20"/>
              </w:rPr>
              <w:t>10) сертификаты качества на вспомогательные вещества;</w:t>
            </w:r>
          </w:p>
          <w:p>
            <w:pPr>
              <w:spacing w:after="20"/>
              <w:ind w:left="20"/>
              <w:jc w:val="both"/>
            </w:pPr>
            <w:r>
              <w:rPr>
                <w:rFonts w:ascii="Times New Roman"/>
                <w:b w:val="false"/>
                <w:i w:val="false"/>
                <w:color w:val="000000"/>
                <w:sz w:val="20"/>
              </w:rPr>
              <w:t>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13) валидация методик испытаний лекарственного препарата;</w:t>
            </w:r>
          </w:p>
          <w:p>
            <w:pPr>
              <w:spacing w:after="20"/>
              <w:ind w:left="20"/>
              <w:jc w:val="both"/>
            </w:pPr>
            <w:r>
              <w:rPr>
                <w:rFonts w:ascii="Times New Roman"/>
                <w:b w:val="false"/>
                <w:i w:val="false"/>
                <w:color w:val="000000"/>
                <w:sz w:val="20"/>
              </w:rPr>
              <w:t>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w:t>
            </w:r>
          </w:p>
          <w:p>
            <w:pPr>
              <w:spacing w:after="20"/>
              <w:ind w:left="20"/>
              <w:jc w:val="both"/>
            </w:pPr>
            <w:r>
              <w:rPr>
                <w:rFonts w:ascii="Times New Roman"/>
                <w:b w:val="false"/>
                <w:i w:val="false"/>
                <w:color w:val="000000"/>
                <w:sz w:val="20"/>
              </w:rPr>
              <w:t>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о безопасности, собранных в ходе испытаний иммуногенности вариантной вакцины.</w:t>
            </w:r>
          </w:p>
          <w:p>
            <w:pPr>
              <w:spacing w:after="20"/>
              <w:ind w:left="20"/>
              <w:jc w:val="both"/>
            </w:pPr>
            <w:r>
              <w:rPr>
                <w:rFonts w:ascii="Times New Roman"/>
                <w:b w:val="false"/>
                <w:i w:val="false"/>
                <w:color w:val="000000"/>
                <w:sz w:val="20"/>
              </w:rPr>
              <w:t>Документация представляется с учетом руководства ВОЗ.</w:t>
            </w:r>
          </w:p>
        </w:tc>
      </w:tr>
    </w:tbl>
    <w:bookmarkStart w:name="z296" w:id="246"/>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321" w:id="247"/>
    <w:p>
      <w:pPr>
        <w:spacing w:after="0"/>
        <w:ind w:left="0"/>
        <w:jc w:val="both"/>
      </w:pPr>
      <w:r>
        <w:rPr>
          <w:rFonts w:ascii="Times New Roman"/>
          <w:b w:val="false"/>
          <w:i w:val="false"/>
          <w:color w:val="000000"/>
          <w:sz w:val="28"/>
        </w:rPr>
        <w:t>
      Б.I. в) Упаковочно-укупорочная система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349" w:id="248"/>
    <w:p>
      <w:pPr>
        <w:spacing w:after="0"/>
        <w:ind w:left="0"/>
        <w:jc w:val="both"/>
      </w:pPr>
      <w:r>
        <w:rPr>
          <w:rFonts w:ascii="Times New Roman"/>
          <w:b w:val="false"/>
          <w:i w:val="false"/>
          <w:color w:val="000000"/>
          <w:sz w:val="28"/>
        </w:rPr>
        <w:t>
      Б.I. г) Стабильность</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357" w:id="249"/>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374" w:id="250"/>
    <w:p>
      <w:pPr>
        <w:spacing w:after="0"/>
        <w:ind w:left="0"/>
        <w:jc w:val="both"/>
      </w:pPr>
      <w:r>
        <w:rPr>
          <w:rFonts w:ascii="Times New Roman"/>
          <w:b w:val="false"/>
          <w:i w:val="false"/>
          <w:color w:val="000000"/>
          <w:sz w:val="28"/>
        </w:rPr>
        <w:t>
      Б.II Лекарственный препарат</w:t>
      </w:r>
    </w:p>
    <w:bookmarkEnd w:id="250"/>
    <w:bookmarkStart w:name="z375" w:id="251"/>
    <w:p>
      <w:pPr>
        <w:spacing w:after="0"/>
        <w:ind w:left="0"/>
        <w:jc w:val="both"/>
      </w:pPr>
      <w:r>
        <w:rPr>
          <w:rFonts w:ascii="Times New Roman"/>
          <w:b w:val="false"/>
          <w:i w:val="false"/>
          <w:color w:val="000000"/>
          <w:sz w:val="28"/>
        </w:rPr>
        <w:t>
      Б.II. а) Внешний вид и состав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419" w:id="252"/>
    <w:p>
      <w:pPr>
        <w:spacing w:after="0"/>
        <w:ind w:left="0"/>
        <w:jc w:val="both"/>
      </w:pPr>
      <w:r>
        <w:rPr>
          <w:rFonts w:ascii="Times New Roman"/>
          <w:b w:val="false"/>
          <w:i w:val="false"/>
          <w:color w:val="000000"/>
          <w:sz w:val="28"/>
        </w:rPr>
        <w:t>
      Б.II. б) Производство</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w:t>
            </w:r>
          </w:p>
          <w:p>
            <w:pPr>
              <w:spacing w:after="20"/>
              <w:ind w:left="20"/>
              <w:jc w:val="both"/>
            </w:pPr>
            <w:r>
              <w:rPr>
                <w:rFonts w:ascii="Times New Roman"/>
                <w:b w:val="false"/>
                <w:i w:val="false"/>
                <w:color w:val="000000"/>
                <w:sz w:val="20"/>
              </w:rPr>
              <w:t xml:space="preserve">
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 </w:t>
            </w:r>
          </w:p>
          <w:p>
            <w:pPr>
              <w:spacing w:after="20"/>
              <w:ind w:left="20"/>
              <w:jc w:val="both"/>
            </w:pPr>
            <w:r>
              <w:rPr>
                <w:rFonts w:ascii="Times New Roman"/>
                <w:b w:val="false"/>
                <w:i w:val="false"/>
                <w:color w:val="000000"/>
                <w:sz w:val="20"/>
              </w:rPr>
              <w:t xml:space="preserve">
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 </w:t>
            </w:r>
          </w:p>
          <w:p>
            <w:pPr>
              <w:spacing w:after="20"/>
              <w:ind w:left="20"/>
              <w:jc w:val="both"/>
            </w:pPr>
            <w:r>
              <w:rPr>
                <w:rFonts w:ascii="Times New Roman"/>
                <w:b w:val="false"/>
                <w:i w:val="false"/>
                <w:color w:val="000000"/>
                <w:sz w:val="20"/>
              </w:rPr>
              <w:t>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xml:space="preserve">
4. Копии утвержденных спецификаций на выпуск и конец срока годности (если применимо). </w:t>
            </w:r>
          </w:p>
          <w:p>
            <w:pPr>
              <w:spacing w:after="20"/>
              <w:ind w:left="20"/>
              <w:jc w:val="both"/>
            </w:pP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 </w:t>
            </w:r>
          </w:p>
          <w:p>
            <w:pPr>
              <w:spacing w:after="20"/>
              <w:ind w:left="20"/>
              <w:jc w:val="both"/>
            </w:pPr>
            <w:r>
              <w:rPr>
                <w:rFonts w:ascii="Times New Roman"/>
                <w:b w:val="false"/>
                <w:i w:val="false"/>
                <w:color w:val="000000"/>
                <w:sz w:val="20"/>
              </w:rPr>
              <w:t xml:space="preserve">
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 </w:t>
            </w:r>
          </w:p>
          <w:p>
            <w:pPr>
              <w:spacing w:after="20"/>
              <w:ind w:left="20"/>
              <w:jc w:val="both"/>
            </w:pPr>
            <w:r>
              <w:rPr>
                <w:rFonts w:ascii="Times New Roman"/>
                <w:b w:val="false"/>
                <w:i w:val="false"/>
                <w:color w:val="000000"/>
                <w:sz w:val="20"/>
              </w:rPr>
              <w:t xml:space="preserve">
8. Поправка к соответствующему(им) разделу(ам) досье. </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w:t>
            </w:r>
          </w:p>
          <w:p>
            <w:pPr>
              <w:spacing w:after="20"/>
              <w:ind w:left="20"/>
              <w:jc w:val="both"/>
            </w:pP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488" w:id="253"/>
    <w:p>
      <w:pPr>
        <w:spacing w:after="0"/>
        <w:ind w:left="0"/>
        <w:jc w:val="both"/>
      </w:pPr>
      <w:r>
        <w:rPr>
          <w:rFonts w:ascii="Times New Roman"/>
          <w:b w:val="false"/>
          <w:i w:val="false"/>
          <w:color w:val="000000"/>
          <w:sz w:val="28"/>
        </w:rPr>
        <w:t>
      Б.II. в) Контроль качества вспомогательных веществ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520" w:id="254"/>
    <w:p>
      <w:pPr>
        <w:spacing w:after="0"/>
        <w:ind w:left="0"/>
        <w:jc w:val="both"/>
      </w:pPr>
      <w:r>
        <w:rPr>
          <w:rFonts w:ascii="Times New Roman"/>
          <w:b w:val="false"/>
          <w:i w:val="false"/>
          <w:color w:val="000000"/>
          <w:sz w:val="28"/>
        </w:rPr>
        <w:t>
      Б.II. г) Контроль качества лекарственного препарата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545" w:id="255"/>
    <w:p>
      <w:pPr>
        <w:spacing w:after="0"/>
        <w:ind w:left="0"/>
        <w:jc w:val="both"/>
      </w:pPr>
      <w:r>
        <w:rPr>
          <w:rFonts w:ascii="Times New Roman"/>
          <w:b w:val="false"/>
          <w:i w:val="false"/>
          <w:color w:val="000000"/>
          <w:sz w:val="28"/>
        </w:rPr>
        <w:t>
      Б.II. д) Упаковочно-укупорочная система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perscript"/>
              </w:rPr>
              <w:t>2</w:t>
            </w:r>
            <w:r>
              <w:rPr>
                <w:rFonts w:ascii="Times New Roman"/>
                <w:b w:val="false"/>
                <w:i w:val="false"/>
                <w:color w:val="000000"/>
                <w:sz w:val="20"/>
              </w:rPr>
              <w:t>, CO</w:t>
            </w:r>
            <w:r>
              <w:rPr>
                <w:rFonts w:ascii="Times New Roman"/>
                <w:b w:val="false"/>
                <w:i w:val="false"/>
                <w:color w:val="000000"/>
                <w:vertAlign w:val="superscript"/>
              </w:rPr>
              <w:t>2</w:t>
            </w:r>
            <w:r>
              <w:rPr>
                <w:rFonts w:ascii="Times New Roman"/>
                <w:b w:val="false"/>
                <w:i w:val="false"/>
                <w:color w:val="000000"/>
                <w:sz w:val="20"/>
              </w:rPr>
              <w:t>, влаги).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2.Изменение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602" w:id="256"/>
    <w:p>
      <w:pPr>
        <w:spacing w:after="0"/>
        <w:ind w:left="0"/>
        <w:jc w:val="both"/>
      </w:pPr>
      <w:r>
        <w:rPr>
          <w:rFonts w:ascii="Times New Roman"/>
          <w:b w:val="false"/>
          <w:i w:val="false"/>
          <w:color w:val="000000"/>
          <w:sz w:val="28"/>
        </w:rPr>
        <w:t>
      Б.II. е) Стабильность</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609" w:id="257"/>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626" w:id="258"/>
    <w:p>
      <w:pPr>
        <w:spacing w:after="0"/>
        <w:ind w:left="0"/>
        <w:jc w:val="both"/>
      </w:pPr>
      <w:r>
        <w:rPr>
          <w:rFonts w:ascii="Times New Roman"/>
          <w:b w:val="false"/>
          <w:i w:val="false"/>
          <w:color w:val="000000"/>
          <w:sz w:val="28"/>
        </w:rPr>
        <w:t>
      Б.II. з Безопасность в отношении посторонних агентов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630" w:id="259"/>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w:t>
            </w:r>
          </w:p>
          <w:p>
            <w:pPr>
              <w:spacing w:after="20"/>
              <w:ind w:left="20"/>
              <w:jc w:val="both"/>
            </w:pPr>
            <w:r>
              <w:rPr>
                <w:rFonts w:ascii="Times New Roman"/>
                <w:b w:val="false"/>
                <w:i w:val="false"/>
                <w:color w:val="000000"/>
                <w:sz w:val="20"/>
              </w:rPr>
              <w:t>
На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p>
            <w:pPr>
              <w:spacing w:after="20"/>
              <w:ind w:left="20"/>
              <w:jc w:val="both"/>
            </w:pPr>
            <w:r>
              <w:rPr>
                <w:rFonts w:ascii="Times New Roman"/>
                <w:b w:val="false"/>
                <w:i w:val="false"/>
                <w:color w:val="000000"/>
                <w:sz w:val="20"/>
              </w:rPr>
              <w:t>
10.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260"/>
    <w:p>
      <w:pPr>
        <w:spacing w:after="0"/>
        <w:ind w:left="0"/>
        <w:jc w:val="both"/>
      </w:pPr>
      <w:r>
        <w:rPr>
          <w:rFonts w:ascii="Times New Roman"/>
          <w:b w:val="false"/>
          <w:i w:val="false"/>
          <w:color w:val="000000"/>
          <w:sz w:val="28"/>
        </w:rPr>
        <w:t>
      Б. IV Медицинские изделия</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2. Новое изделие совместимо с лекарственным препаратом.</w:t>
            </w:r>
          </w:p>
          <w:p>
            <w:pPr>
              <w:spacing w:after="20"/>
              <w:ind w:left="20"/>
              <w:jc w:val="both"/>
            </w:pPr>
            <w:r>
              <w:rPr>
                <w:rFonts w:ascii="Times New Roman"/>
                <w:b w:val="false"/>
                <w:i w:val="false"/>
                <w:color w:val="000000"/>
                <w:sz w:val="20"/>
              </w:rPr>
              <w:t>
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4. Лекарственный препарат можно продолжать точно дозировать.</w:t>
            </w:r>
          </w:p>
          <w:p>
            <w:pPr>
              <w:spacing w:after="20"/>
              <w:ind w:left="20"/>
              <w:jc w:val="both"/>
            </w:pPr>
            <w:r>
              <w:rPr>
                <w:rFonts w:ascii="Times New Roman"/>
                <w:b w:val="false"/>
                <w:i w:val="false"/>
                <w:color w:val="000000"/>
                <w:sz w:val="20"/>
              </w:rPr>
              <w:t>
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668" w:id="261"/>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261"/>
    <w:bookmarkStart w:name="z669" w:id="262"/>
    <w:p>
      <w:pPr>
        <w:spacing w:after="0"/>
        <w:ind w:left="0"/>
        <w:jc w:val="both"/>
      </w:pPr>
      <w:r>
        <w:rPr>
          <w:rFonts w:ascii="Times New Roman"/>
          <w:b w:val="false"/>
          <w:i w:val="false"/>
          <w:color w:val="000000"/>
          <w:sz w:val="28"/>
        </w:rPr>
        <w:t>
      Б.V. a) МФП (МФВА)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2. Сертификат МФП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2. Сертификат МФВА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680" w:id="263"/>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263"/>
    <w:bookmarkStart w:name="z681" w:id="264"/>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4. ПООБ или пострегистрационные исследование безопасности, отражающие вносимые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p>
          <w:p>
            <w:pPr>
              <w:spacing w:after="20"/>
              <w:ind w:left="20"/>
              <w:jc w:val="both"/>
            </w:pPr>
            <w:r>
              <w:rPr>
                <w:rFonts w:ascii="Times New Roman"/>
                <w:b w:val="false"/>
                <w:i w:val="false"/>
                <w:color w:val="000000"/>
                <w:sz w:val="20"/>
              </w:rPr>
              <w:t>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2. Номер МФСФ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Сама система фармаконадзора не изменяется.</w:t>
            </w:r>
          </w:p>
          <w:p>
            <w:pPr>
              <w:spacing w:after="20"/>
              <w:ind w:left="20"/>
              <w:jc w:val="both"/>
            </w:pPr>
            <w:r>
              <w:rPr>
                <w:rFonts w:ascii="Times New Roman"/>
                <w:b w:val="false"/>
                <w:i w:val="false"/>
                <w:color w:val="000000"/>
                <w:sz w:val="20"/>
              </w:rPr>
              <w:t>
2. Система базы данных прошла валидацию (если применимо).</w:t>
            </w:r>
          </w:p>
          <w:p>
            <w:pPr>
              <w:spacing w:after="20"/>
              <w:ind w:left="20"/>
              <w:jc w:val="both"/>
            </w:pPr>
            <w:r>
              <w:rPr>
                <w:rFonts w:ascii="Times New Roman"/>
                <w:b w:val="false"/>
                <w:i w:val="false"/>
                <w:color w:val="000000"/>
                <w:sz w:val="20"/>
              </w:rPr>
              <w:t>
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 а) краткую биографию нового уполномоченного лица по фармаконадзору, 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w:t>
            </w:r>
          </w:p>
          <w:p>
            <w:pPr>
              <w:spacing w:after="20"/>
              <w:ind w:left="20"/>
              <w:jc w:val="both"/>
            </w:pPr>
            <w:r>
              <w:rPr>
                <w:rFonts w:ascii="Times New Roman"/>
                <w:b w:val="false"/>
                <w:i w:val="false"/>
                <w:color w:val="000000"/>
                <w:sz w:val="20"/>
              </w:rPr>
              <w:t>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2)изменение или добавление новой лекарственной формы.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медицинского изделия</w:t>
            </w:r>
          </w:p>
        </w:tc>
      </w:tr>
    </w:tbl>
    <w:bookmarkStart w:name="z727" w:id="265"/>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впервые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с аутентичным переводом на казахский и русский языки результатов и выводов испытаний в соответствии с ИСО 10993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русский языки результатов и выводов испытаний;</w:t>
            </w:r>
          </w:p>
          <w:p>
            <w:pPr>
              <w:spacing w:after="20"/>
              <w:ind w:left="20"/>
              <w:jc w:val="both"/>
            </w:pPr>
            <w:r>
              <w:rPr>
                <w:rFonts w:ascii="Times New Roman"/>
                <w:b w:val="false"/>
                <w:i w:val="false"/>
                <w:color w:val="000000"/>
                <w:sz w:val="20"/>
              </w:rPr>
              <w:t>
Для медицинских изделий (электрических): испытания по электробезопасности, электромагнитной совместимости. Отчеты по радиационной безопасности при наличии ионизирующего излучения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русский языки результатов и выводов испытаний, в том числе Срок годности после вскрытия упаковки.</w:t>
            </w:r>
          </w:p>
          <w:p>
            <w:pPr>
              <w:spacing w:after="20"/>
              <w:ind w:left="20"/>
              <w:jc w:val="both"/>
            </w:pPr>
            <w:r>
              <w:rPr>
                <w:rFonts w:ascii="Times New Roman"/>
                <w:b w:val="false"/>
                <w:i w:val="false"/>
                <w:color w:val="000000"/>
                <w:sz w:val="20"/>
              </w:rPr>
              <w:t>
Исследование включает стабильность в открытом флаконе и (или),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а) отчет об исследовании (включая протокол, критерии приемки);</w:t>
            </w:r>
          </w:p>
          <w:p>
            <w:pPr>
              <w:spacing w:after="20"/>
              <w:ind w:left="20"/>
              <w:jc w:val="both"/>
            </w:pPr>
            <w:r>
              <w:rPr>
                <w:rFonts w:ascii="Times New Roman"/>
                <w:b w:val="false"/>
                <w:i w:val="false"/>
                <w:color w:val="000000"/>
                <w:sz w:val="20"/>
              </w:rPr>
              <w:t>
б) метод исследований в смоделированных условиях;</w:t>
            </w:r>
          </w:p>
          <w:p>
            <w:pPr>
              <w:spacing w:after="20"/>
              <w:ind w:left="20"/>
              <w:jc w:val="both"/>
            </w:pPr>
            <w:r>
              <w:rPr>
                <w:rFonts w:ascii="Times New Roman"/>
                <w:b w:val="false"/>
                <w:i w:val="false"/>
                <w:color w:val="000000"/>
                <w:sz w:val="20"/>
              </w:rPr>
              <w:t>
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русский языки результатов и выводов испытаний или имеющиеся клинические данные (научные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русский языки:</w:t>
            </w:r>
          </w:p>
          <w:p>
            <w:pPr>
              <w:spacing w:after="20"/>
              <w:ind w:left="20"/>
              <w:jc w:val="both"/>
            </w:pPr>
            <w:r>
              <w:rPr>
                <w:rFonts w:ascii="Times New Roman"/>
                <w:b w:val="false"/>
                <w:i w:val="false"/>
                <w:color w:val="000000"/>
                <w:sz w:val="20"/>
              </w:rPr>
              <w:t>
1) 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2) 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3)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 качеству:</w:t>
            </w:r>
          </w:p>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русский языки спецификации и методик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p>
            <w:pPr>
              <w:spacing w:after="20"/>
              <w:ind w:left="20"/>
              <w:jc w:val="both"/>
            </w:pPr>
            <w:r>
              <w:rPr>
                <w:rFonts w:ascii="Times New Roman"/>
                <w:b w:val="false"/>
                <w:i w:val="false"/>
                <w:color w:val="000000"/>
                <w:sz w:val="20"/>
              </w:rPr>
              <w:t>
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1) указать наименование программного обеспечения.</w:t>
            </w:r>
          </w:p>
          <w:p>
            <w:pPr>
              <w:spacing w:after="20"/>
              <w:ind w:left="20"/>
              <w:jc w:val="both"/>
            </w:pPr>
            <w:r>
              <w:rPr>
                <w:rFonts w:ascii="Times New Roman"/>
                <w:b w:val="false"/>
                <w:i w:val="false"/>
                <w:color w:val="000000"/>
                <w:sz w:val="20"/>
              </w:rPr>
              <w:t>
2) указать версию программного обеспечения. Необходимо точно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3 к Правилам проведения экспертизы медицинского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p>
            <w:pPr>
              <w:spacing w:after="20"/>
              <w:ind w:left="20"/>
              <w:jc w:val="both"/>
            </w:pPr>
            <w:r>
              <w:rPr>
                <w:rFonts w:ascii="Times New Roman"/>
                <w:b w:val="false"/>
                <w:i w:val="false"/>
                <w:color w:val="000000"/>
                <w:sz w:val="20"/>
              </w:rPr>
              <w:t>
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(отображает внешний вид изделия, комплектующих, расходных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первичной экспертизе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экспертизе упаковки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bl>
    <w:bookmarkStart w:name="z751" w:id="266"/>
    <w:p>
      <w:pPr>
        <w:spacing w:after="0"/>
        <w:ind w:left="0"/>
        <w:jc w:val="both"/>
      </w:pPr>
      <w:r>
        <w:rPr>
          <w:rFonts w:ascii="Times New Roman"/>
          <w:b w:val="false"/>
          <w:i w:val="false"/>
          <w:color w:val="000000"/>
          <w:sz w:val="28"/>
        </w:rPr>
        <w:t>
      Составление справки на медицинское изделие в разрезе комплектации на каждую модель в соответствии с пунктом 12</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267"/>
      <w:r>
        <w:rPr>
          <w:rFonts w:ascii="Times New Roman"/>
          <w:b w:val="false"/>
          <w:i w:val="false"/>
          <w:color w:val="000000"/>
          <w:sz w:val="28"/>
        </w:rPr>
        <w:t>
      Примечание:</w:t>
      </w:r>
    </w:p>
    <w:bookmarkEnd w:id="267"/>
    <w:p>
      <w:pPr>
        <w:spacing w:after="0"/>
        <w:ind w:left="0"/>
        <w:jc w:val="both"/>
      </w:pPr>
      <w:r>
        <w:rPr>
          <w:rFonts w:ascii="Times New Roman"/>
          <w:b w:val="false"/>
          <w:i w:val="false"/>
          <w:color w:val="000000"/>
          <w:sz w:val="28"/>
        </w:rPr>
        <w:t>* При ускоренной экспертизе медицинского изделия в рамках перерегистрации представляются документы, предусмотренные пунктами 4 и 14 перечня.</w:t>
      </w:r>
    </w:p>
    <w:p>
      <w:pPr>
        <w:spacing w:after="0"/>
        <w:ind w:left="0"/>
        <w:jc w:val="both"/>
      </w:pPr>
      <w:r>
        <w:rPr>
          <w:rFonts w:ascii="Times New Roman"/>
          <w:b w:val="false"/>
          <w:i w:val="false"/>
          <w:color w:val="000000"/>
          <w:sz w:val="28"/>
        </w:rPr>
        <w:t>** при наличии нескольких моделей (модификаций) данные заполняются отдельной строкой на каждую модель (модификацию)</w:t>
      </w:r>
    </w:p>
    <w:p>
      <w:pPr>
        <w:spacing w:after="0"/>
        <w:ind w:left="0"/>
        <w:jc w:val="both"/>
      </w:pPr>
      <w:r>
        <w:rPr>
          <w:rFonts w:ascii="Times New Roman"/>
          <w:b w:val="false"/>
          <w:i w:val="false"/>
          <w:color w:val="000000"/>
          <w:sz w:val="28"/>
        </w:rPr>
        <w:t>*** заполняется при наличии</w:t>
      </w:r>
    </w:p>
    <w:p>
      <w:pPr>
        <w:spacing w:after="0"/>
        <w:ind w:left="0"/>
        <w:jc w:val="both"/>
      </w:pPr>
      <w:r>
        <w:rPr>
          <w:rFonts w:ascii="Times New Roman"/>
          <w:b w:val="false"/>
          <w:i w:val="false"/>
          <w:color w:val="000000"/>
          <w:sz w:val="28"/>
        </w:rPr>
        <w:t>****в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медицинского изделия</w:t>
            </w:r>
          </w:p>
        </w:tc>
      </w:tr>
    </w:tbl>
    <w:bookmarkStart w:name="z755" w:id="2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заключения о безопасности, качестве и эффективности лекарственных средств и медицинских изделий"</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2)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при государственной регистрации – не более 210 (двухсот десяти) календарных дней; при государственной перерегистрации – не более 120 (ста двадцати) календарных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с проведением лабораторных испытаний – не более 90 (девяноста) календарных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без проведения лабораторных испытаний – не более 60 (шестидесяти) календарных дней;</w:t>
            </w:r>
          </w:p>
          <w:p>
            <w:pPr>
              <w:spacing w:after="20"/>
              <w:ind w:left="20"/>
              <w:jc w:val="both"/>
            </w:pPr>
            <w:r>
              <w:rPr>
                <w:rFonts w:ascii="Times New Roman"/>
                <w:b w:val="false"/>
                <w:i w:val="false"/>
                <w:color w:val="000000"/>
                <w:sz w:val="20"/>
              </w:rPr>
              <w:t>
на проведение ускоренной экспертизы лекарственного средства – не более 70 (семидесяти) календарных дней. экспертиза лекарственных средств, участвующих в процедуре совместной преквалификации ВОЗ – не более 90 (девяносто) календарных дней;</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p>
          <w:p>
            <w:pPr>
              <w:spacing w:after="20"/>
              <w:ind w:left="20"/>
              <w:jc w:val="both"/>
            </w:pPr>
            <w:r>
              <w:rPr>
                <w:rFonts w:ascii="Times New Roman"/>
                <w:b w:val="false"/>
                <w:i w:val="false"/>
                <w:color w:val="000000"/>
                <w:sz w:val="20"/>
              </w:rPr>
              <w:t>
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100 (ста) рабочих дней;</w:t>
            </w:r>
          </w:p>
          <w:p>
            <w:pPr>
              <w:spacing w:after="20"/>
              <w:ind w:left="20"/>
              <w:jc w:val="both"/>
            </w:pPr>
            <w:r>
              <w:rPr>
                <w:rFonts w:ascii="Times New Roman"/>
                <w:b w:val="false"/>
                <w:i w:val="false"/>
                <w:color w:val="000000"/>
                <w:sz w:val="20"/>
              </w:rPr>
              <w:t>
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p>
          <w:p>
            <w:pPr>
              <w:spacing w:after="20"/>
              <w:ind w:left="20"/>
              <w:jc w:val="both"/>
            </w:pP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60 (шестидесяти) календарных дней;</w:t>
            </w:r>
          </w:p>
          <w:p>
            <w:pPr>
              <w:spacing w:after="20"/>
              <w:ind w:left="20"/>
              <w:jc w:val="both"/>
            </w:pPr>
            <w:r>
              <w:rPr>
                <w:rFonts w:ascii="Times New Roman"/>
                <w:b w:val="false"/>
                <w:i w:val="false"/>
                <w:color w:val="000000"/>
                <w:sz w:val="20"/>
              </w:rPr>
              <w:t>
при внесении изменений в регистрационное досье (с проведением лабораторных испытаний) – не более 80 (восьмидесяти) календарных дней; при ускоренной экспертизе – не более 30 (тридцати)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
Условия приостановления оказания услуги: В сроки проведения экспертизы лекарственного средства, медицинского изделия не входят сроки:</w:t>
            </w:r>
          </w:p>
          <w:p>
            <w:pPr>
              <w:spacing w:after="20"/>
              <w:ind w:left="20"/>
              <w:jc w:val="both"/>
            </w:pPr>
            <w:r>
              <w:rPr>
                <w:rFonts w:ascii="Times New Roman"/>
                <w:b w:val="false"/>
                <w:i w:val="false"/>
                <w:color w:val="000000"/>
                <w:sz w:val="20"/>
              </w:rPr>
              <w:t>
1) предоставления услугополучателем документов и материалов по запросу на любом из этапов экспертизы и их рассмотрение услугодателем;</w:t>
            </w:r>
          </w:p>
          <w:p>
            <w:pPr>
              <w:spacing w:after="20"/>
              <w:ind w:left="20"/>
              <w:jc w:val="both"/>
            </w:pPr>
            <w:r>
              <w:rPr>
                <w:rFonts w:ascii="Times New Roman"/>
                <w:b w:val="false"/>
                <w:i w:val="false"/>
                <w:color w:val="000000"/>
                <w:sz w:val="20"/>
              </w:rPr>
              <w:t>
2) организации и проведения фармацевтической инспекции, инспекции медицинского изделия;</w:t>
            </w:r>
          </w:p>
          <w:p>
            <w:pPr>
              <w:spacing w:after="20"/>
              <w:ind w:left="20"/>
              <w:jc w:val="both"/>
            </w:pPr>
            <w:r>
              <w:rPr>
                <w:rFonts w:ascii="Times New Roman"/>
                <w:b w:val="false"/>
                <w:i w:val="false"/>
                <w:color w:val="000000"/>
                <w:sz w:val="20"/>
              </w:rPr>
              <w:t>
3) организации и проведения Экспертного совета;</w:t>
            </w:r>
          </w:p>
          <w:p>
            <w:pPr>
              <w:spacing w:after="20"/>
              <w:ind w:left="20"/>
              <w:jc w:val="both"/>
            </w:pPr>
            <w:r>
              <w:rPr>
                <w:rFonts w:ascii="Times New Roman"/>
                <w:b w:val="false"/>
                <w:i w:val="false"/>
                <w:color w:val="000000"/>
                <w:sz w:val="20"/>
              </w:rPr>
              <w:t>
4) согласования услугополучателем итоговых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Условие выдачи результата оказания государственной услуги:</w:t>
            </w:r>
          </w:p>
          <w:p>
            <w:pPr>
              <w:spacing w:after="20"/>
              <w:ind w:left="20"/>
              <w:jc w:val="both"/>
            </w:pPr>
            <w:r>
              <w:rPr>
                <w:rFonts w:ascii="Times New Roman"/>
                <w:b w:val="false"/>
                <w:i w:val="false"/>
                <w:color w:val="000000"/>
                <w:sz w:val="20"/>
              </w:rPr>
              <w:t>
Через услугодателя</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бумажная. Условие выдачи результата оказания государственной услуги:</w:t>
            </w:r>
          </w:p>
          <w:p>
            <w:pPr>
              <w:spacing w:after="20"/>
              <w:ind w:left="20"/>
              <w:jc w:val="both"/>
            </w:pPr>
            <w:r>
              <w:rPr>
                <w:rFonts w:ascii="Times New Roman"/>
                <w:b w:val="false"/>
                <w:i w:val="false"/>
                <w:color w:val="000000"/>
                <w:sz w:val="20"/>
              </w:rPr>
              <w:t>
Через услугодателя</w:t>
            </w:r>
          </w:p>
          <w:p>
            <w:pPr>
              <w:spacing w:after="20"/>
              <w:ind w:left="20"/>
              <w:jc w:val="both"/>
            </w:pPr>
            <w:r>
              <w:rPr>
                <w:rFonts w:ascii="Times New Roman"/>
                <w:b w:val="false"/>
                <w:i w:val="false"/>
                <w:color w:val="000000"/>
                <w:sz w:val="20"/>
              </w:rPr>
              <w:t>
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Условие обслуживания услугодателем: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www.ndda.kz;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 на проведение экспертизы лекарственного средства по форме согласно приложению 1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регистрационное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копию документа, подтверждающего оплату услугополучателем суммы для проведения экспертизы.</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медицинского изделия</w:t>
            </w:r>
          </w:p>
        </w:tc>
      </w:tr>
    </w:tbl>
    <w:bookmarkStart w:name="z813" w:id="269"/>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 Место производства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(при необходимости)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 принадлежностей и (или) комплектующих и (или) расходных материалов, обновление (установка новой версии) программного обеспечения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изменений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(при необходимости)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p>
            <w:pPr>
              <w:spacing w:after="20"/>
              <w:ind w:left="20"/>
              <w:jc w:val="both"/>
            </w:pPr>
            <w:r>
              <w:rPr>
                <w:rFonts w:ascii="Times New Roman"/>
                <w:b w:val="false"/>
                <w:i w:val="false"/>
                <w:color w:val="000000"/>
                <w:sz w:val="20"/>
              </w:rPr>
              <w:t>
Не предусмотрено смена производителя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аутентичный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медицинских изделий,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