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6bd0" w14:textId="f176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учета и ведения реестра аппаратно-программного комплекса для цифрового майнинга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7 апреля 2023 года № 138/НҚ. Зарегистрирован в Министерстве юстиции Республики Казахстан 10 апреля 2023 года № 32271.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цифровых активах в Республике Казахстан"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и ведения реестра аппаратно-программного комплекса для цифрового майнинга.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электронной промышленности и индустрии цифровых активов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 № 138/НҚ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учета и ведения реестра аппаратно-программного комплекса для цифрового майнинга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цифрового развития, инноваций и аэрокосмической промышленности РК от 11.08.2023 </w:t>
      </w:r>
      <w:r>
        <w:rPr>
          <w:rFonts w:ascii="Times New Roman"/>
          <w:b w:val="false"/>
          <w:i w:val="false"/>
          <w:color w:val="ff0000"/>
          <w:sz w:val="28"/>
        </w:rPr>
        <w:t>№ 331/НҚ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учета и ведения реестра аппаратно-программного комплекса для цифрового майнинга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цифровых активах в Республике Казахстан" (далее – Закон) и определяют порядок учета и ведения реестра аппаратно-программного комплекса для цифрового майнинга и оказания государственной услуги "Включение (исключение) аппаратно-программного комплекса для цифрового майнинга в реестр (из реестра) аппаратно-программного комплекса для цифрового майнинга" (далее – государственная услуга).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сфере цифровых активов (далее – услугодатель) – центральный исполнительный орган, осуществляющий руководство и межотраслевую координацию в сфере цифровых активов;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цифровой майнер – индивидуальный предприниматель или юридическое лицо Республики Казахстан, осуществляющие деятельность по цифровому майнингу;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аппаратно-программный комплекс для цифрового майнинга (далее АПК) – совокупность программного обеспечения и технических средств, совместно применяемых для решения задач определенного типа;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 и ведение реестра аппаратно-программного комплекса для цифрового майнинга (далее – реестр) осуществляется услугодателем в целях контроля и выявления незаконно осуществляющих цифровыми майнерами деятельность по цифровому майнингу, а также обеспечения энергетической безопасности страны.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учета и ведения реестра аппаратно-программного комплекса для цифрового майнинга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 учетом и ведением реестра понимается: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сведений об АПК в реестр;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актуализация реестра при изменении (дополнении) сведений, представленных заявителями, а также при исключении АПК из реестра.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Ведение реестра осуществляется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Учет и ведение реестра осуществляется на основании поданных заявлений о включении (исключении) или внесения изменений (дополнений) в реестр.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получения государственной услуги услугополучатель направляет посредством объекта информатизации "Государственная база данных "Е-лицензирование" www.elicense.kz (далее – портал) или через канцелярию услугодателя документы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 и сведений, изложенных в Перечне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сдаче услугополучателем документов в "личном кабинете" отображается статус о принятии запроса на оказание государственной услуги, а также уведомление с указанием даты и времени получения результата оказания государственной услуги.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Канцелярия услугодателя в день поступления документов осуществляет их прием и регистрацию.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 и (или) документов с истекшим сроком действия, работник канцелярии отказывает в приеме заявлении.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 (или) документов с истекшим сроком действия через портал, работник услугодателя в течении 2 (два) рабочих дней с момента регистрации документов направляет услугополучателю мотивированный отказ в дальнейшем рассмотрении заявления.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представлении услугополучателем полного пакета документов услугодатель рассматривает представленные документы в течение 5 (пять) рабочих дней с момента регистрации документов на соответствие требованиям настоящих Правил для включения в реестр.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выявлении оснований для отказа в оказании государственной услуги услугодатель уведомляет услугополучателя о предварительном решении об отказе, а также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(два) рабочих дней со дня уведомления.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результатам заслушивания услугополучателя услугодатель направляет мотивированный отказ в оказании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уведомление о принятии решения о включении АПК в реестр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"личный кабинет" услугополучателя в форме электронного документа подписанного ЭЦП уполномоченного лица услугодателя или через канцелярию услогодателя.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представления услугополучателем полного пакета документов для исключения АПК из реестра услугодатель рассматривает представленные документы в течение 2 (два) рабочих дней с момента регистрации документов на соответствие требованиям настоящих Правил.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проверки при отсутствии оснований для отказа услугодатель направляет услугополучателю уведомление об исключении из реестра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подписанным ЭЦП руководителя структурного подразделения либо лица его замещающего.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актуализации сведений, содержащихся в реестре цифровой майнер в течении 10 (десяти) рабочих дней со дня изменения сведений уведомляет об этом уполномоченный орган в сфере цифрового активов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вносит изменения в течении 3 (три) рабочих дней в реестр с момента регистрации документов.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внесении изменений и (или) дополнений в Правила услугодатель направляет оператору информационно-коммуникационной инфраструктуры "электронного правительства", в Единый контакт-центр информацию об изменениях и (или) дополнениях в течении (3) трех рабочих дней.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должностных лиц по вопросам оказания государственной услуги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услугодатель,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3 (три)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(пять) рабочих дней со дня ее регистрации.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(пятнадцать) рабочих дней со дня ее регистрации.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аппаратно-программного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цифрового майнинга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аппаратно-программного комплекса для цифрового майнинга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реестровой записи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формирования реестровой записи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/ Индивидуальный идентификационный номер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регистрации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центра обработки данных для осуществления цифрового майнинга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(мобильные телефон, электронная почта)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аппаратно-программного комплекса, марка, модель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серийный номер аппаратно-программного комплекса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сведения об аппаратно-программном комплексе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таможенной декларации, количество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наличие аппаратно-программного комплекса в сфере цифрового майнинга на праве собственности или другом законном основании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исключения из реестра аппаратно-программного комплекса для цифрового майнинга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Хэшрейт (TH/s)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(кВт)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аппаратно-программного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цифрового майнинга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включении в реестр аппаратно-программного комплекса для цифрового майнинга</w:t>
      </w:r>
    </w:p>
    <w:bookmarkEnd w:id="48"/>
    <w:p>
      <w:pPr>
        <w:spacing w:after="0"/>
        <w:ind w:left="0"/>
        <w:jc w:val="both"/>
      </w:pPr>
      <w:bookmarkStart w:name="z60" w:id="49"/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(наименования юридического лица (индивидуального предпринимателя)</w:t>
      </w:r>
    </w:p>
    <w:p>
      <w:pPr>
        <w:spacing w:after="0"/>
        <w:ind w:left="0"/>
        <w:jc w:val="both"/>
      </w:pPr>
      <w:bookmarkStart w:name="z61" w:id="50"/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(бизнес-идентификационный номер/индивидуальный идентификационный номер)</w:t>
      </w:r>
    </w:p>
    <w:p>
      <w:pPr>
        <w:spacing w:after="0"/>
        <w:ind w:left="0"/>
        <w:jc w:val="both"/>
      </w:pPr>
      <w:bookmarkStart w:name="z62" w:id="51"/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(юридический адрес регистрации)</w:t>
      </w:r>
    </w:p>
    <w:p>
      <w:pPr>
        <w:spacing w:after="0"/>
        <w:ind w:left="0"/>
        <w:jc w:val="both"/>
      </w:pPr>
      <w:bookmarkStart w:name="z63" w:id="52"/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(месторасположение центра обработки данных для осуществления цифрового майнинга)</w:t>
      </w:r>
    </w:p>
    <w:p>
      <w:pPr>
        <w:spacing w:after="0"/>
        <w:ind w:left="0"/>
        <w:jc w:val="both"/>
      </w:pPr>
      <w:bookmarkStart w:name="z64" w:id="53"/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(контактные данные: мобильный телефон, эл почта)</w:t>
      </w:r>
    </w:p>
    <w:p>
      <w:pPr>
        <w:spacing w:after="0"/>
        <w:ind w:left="0"/>
        <w:jc w:val="both"/>
      </w:pPr>
      <w:bookmarkStart w:name="z65" w:id="54"/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аппаратно-программного комплекса марка, модель, количество)</w:t>
      </w:r>
    </w:p>
    <w:p>
      <w:pPr>
        <w:spacing w:after="0"/>
        <w:ind w:left="0"/>
        <w:jc w:val="both"/>
      </w:pPr>
      <w:bookmarkStart w:name="z66" w:id="55"/>
      <w:r>
        <w:rPr>
          <w:rFonts w:ascii="Times New Roman"/>
          <w:b w:val="false"/>
          <w:i w:val="false"/>
          <w:color w:val="000000"/>
          <w:sz w:val="28"/>
        </w:rPr>
        <w:t>
      7. ______________________________________________________________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ТН ВЭД ЕАЭС)</w:t>
      </w:r>
    </w:p>
    <w:p>
      <w:pPr>
        <w:spacing w:after="0"/>
        <w:ind w:left="0"/>
        <w:jc w:val="both"/>
      </w:pPr>
      <w:bookmarkStart w:name="z67" w:id="56"/>
      <w:r>
        <w:rPr>
          <w:rFonts w:ascii="Times New Roman"/>
          <w:b w:val="false"/>
          <w:i w:val="false"/>
          <w:color w:val="000000"/>
          <w:sz w:val="28"/>
        </w:rPr>
        <w:t xml:space="preserve">
      8. Согласен на сбор и обработку персональных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персональных данных и их защите".</w:t>
      </w:r>
    </w:p>
    <w:p>
      <w:pPr>
        <w:spacing w:after="0"/>
        <w:ind w:left="0"/>
        <w:jc w:val="both"/>
      </w:pPr>
      <w:bookmarkStart w:name="z68" w:id="57"/>
      <w:r>
        <w:rPr>
          <w:rFonts w:ascii="Times New Roman"/>
          <w:b w:val="false"/>
          <w:i w:val="false"/>
          <w:color w:val="000000"/>
          <w:sz w:val="28"/>
        </w:rPr>
        <w:t>
      9. ______________________________________________________________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(копия документа, подтверждающего наличии аппаратно-программного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сфере цифрового майнинга на праве собственности или другом законном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указанием наименование юридического лица (индивидуального предпринимателя),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контактных данных собственника)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аппаратно-программного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цифрового майнинга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аппаратно-программного комплекса для цифрового майнинга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аппаратно-программного комплекса марка, модель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серийный номер аппаратно-программного комплекса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сведения об аппаратно-программном комплексе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грузовой таможенной декларации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аппаратно-программного комплекса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Хэшрейт (TH/s)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(кВт)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неисправное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аппаратно-программного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цифрового майнинга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об исключении аппаратно-программного комплекса для цифрового майнинга</w:t>
      </w:r>
      <w:r>
        <w:br/>
      </w:r>
      <w:r>
        <w:rPr>
          <w:rFonts w:ascii="Times New Roman"/>
          <w:b/>
          <w:i w:val="false"/>
          <w:color w:val="000000"/>
        </w:rPr>
        <w:t>из Реестра аппаратно-программного комплекса для цифрового майнинга</w:t>
      </w:r>
    </w:p>
    <w:bookmarkEnd w:id="59"/>
    <w:p>
      <w:pPr>
        <w:spacing w:after="0"/>
        <w:ind w:left="0"/>
        <w:jc w:val="both"/>
      </w:pPr>
      <w:bookmarkStart w:name="z75" w:id="6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(Наименования юридического лица (индивидуального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содержание реестровой записи, которое исключается из реестра)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(телефон, электронная почта)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Согласен на сбор и обработку персональных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персональных данных и их защите".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аппаратно-программного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цифрового майнинга</w:t>
            </w:r>
          </w:p>
        </w:tc>
      </w:tr>
    </w:tbl>
    <w:bookmarkStart w:name="z7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услуги:</w:t>
      </w:r>
      <w:r>
        <w:br/>
      </w:r>
      <w:r>
        <w:rPr>
          <w:rFonts w:ascii="Times New Roman"/>
          <w:b/>
          <w:i w:val="false"/>
          <w:color w:val="000000"/>
        </w:rPr>
        <w:t>"Включение (исключение) аппаратно-программного комплекса для цифрового</w:t>
      </w:r>
      <w:r>
        <w:br/>
      </w:r>
      <w:r>
        <w:rPr>
          <w:rFonts w:ascii="Times New Roman"/>
          <w:b/>
          <w:i w:val="false"/>
          <w:color w:val="000000"/>
        </w:rPr>
        <w:t>майнинга в реестр (из реестра) аппаратно-программного комплекса для цифрового майнинга"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объекта информатизации "Государственная база данных "Е-лицензирование" www.elicense.kz или через канцелярию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уведомление о включении в реестр аппаратно-программного комплекса для цифрового майнинга – 5 (пять)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установлении факта неполноты представленных документов, услугодатель в течение 2 (два) рабочих дней дает мотивированный отказ в дальнейшем рассмотрении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 уведомления об исключении из реестра аппаратно-программного комплекса для цифрового майнинга – 2 (два)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автоматизированная),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включении в реестр аппаратно-программного комплекса для цифрового майнинга,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исключении из реестра аппаратно-программного комплекса для цифрового майнинга,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9.00 до 18.30 часов с перерывом на обед с 13.00 до 14.30 часов, кроме выходных и праздничных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включения в реестр аппаратно-программного комплекса для цифрового майнинга через канцелярию: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о включении в реестр аппаратно-программного комплекса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об аппаратно-программном комплексе для цифрового майнинга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документа, подтверждающего право собственности на аппаратно-программного комплекса в сфере цифрового майнинга на праве собственности или другом законном основании.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включения в реестр аппаратно-программного комплекса для цифрового майнинга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о включении в реестр аппаратно-программного комплекса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об аппаратно-программном комплексе для цифрового майнинга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право собственности на аппаратно-программного комплекса в сфере цифрового майнинга на праве собственности или другом законном основании.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исключении из реестра аппаратно-программного комплекса для цифрового майнинга через канцелярию: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об исключении аппаратно-программного комплекса для цифрового майнинга из Реестра аппаратно-программного комплекса для цифрового майнинга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документа, подтверждающая утилизацию/истечение сроков эксплуатации/ продажи или утраты аппаратно-программного комплекса для цифрового майнинга.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исключении из реестра аппаратно-программного комплекса для цифрового майнинга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об исключении аппаратно-программного комплекса для цифрового майнинга из Реестра аппаратно-программного комплекса для цифрового майнинга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подтверждающая утилизацию/истечение сроков эксплуатации/ продажи или утраты аппаратно-программного комплекса для цифрового майнинга.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получает государственную услугу в электронной форме через портал при условии наличия ЭЦП или через канцелярию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Контактные телефоны справочных служб по вопросам оказания государственной услуги указаны на интернет-ресурсе Министерства цифрового развития, инноваций и аэрокосмической промышленности Республики Казахстан moap@mdai.gov.kz.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Номера телефонов единого контакт-центра по вопросам оказания государственных услуг –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аппаратно-программного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цифрового майнинга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4100"/>
                    <w:gridCol w:w="4100"/>
                    <w:gridCol w:w="41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Наименование организации</w:t>
                        </w:r>
                      </w:p>
                    </w:tc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drawing>
                            <wp:inline distT="0" distB="0" distL="0" distR="0">
                              <wp:extent cx="1689100" cy="1524000"/>
                              <wp:effectExtent l="0" t="0" r="0" b="0"/>
                              <wp:docPr id="0" name="" descr=""/>
                              <wp:cNvGraphicFramePr>
                                <a:graphicFrameLocks noChangeAspect="true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689100" cy="152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Наименование организации</w:t>
                        </w: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 №: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выдачи: Наименование заявителя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4100"/>
                    <w:gridCol w:w="4100"/>
                    <w:gridCol w:w="41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0" w:type="auto"/>
                        <w:gridSpan w:val="3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Наименование услугодателя, рассмотрев Ваше заявление от Дата заявки года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№ Номер входящего документа, сообщает следующее. 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Причина отказа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0" w:type="auto"/>
                        <w:gridSpan w:val="3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0" w:type="auto"/>
                        <w:gridSpan w:val="3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Должность подписывающего</w:t>
                        </w:r>
                      </w:p>
                    </w:tc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(фамилия, имя, отчество 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(при его наличии)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(подписывающего)</w:t>
                        </w: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196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196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аппаратно-программного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цифрового майнинга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организации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185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185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организации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 уполномоченного органа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включении в реестр аппаратно-программного комплекса для цифрового майнинга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_______________ дата "___" ________20___года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Настоящее уведомление выдано 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(наименование государственного органа, выдавшего уведомление)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(наименования юридического лица (индивидуального предпринимателя)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включении в реестр аппаратно-программного комплекса (полное наименование аппаратно-программного комплекса для цифрового майнинга) с индивидуальными серийными номерами и техническими сведениями об аппаратно-программном комплексе согласно приложению 3 представленного заявления.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[Должность подписывающего] 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подписывающего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7810500" cy="1968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10500" cy="1968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аппаратно-программного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цифрового майнинга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организации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185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185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организации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 уполномоченного органа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исключении из реестра аппаратно-программного комплекса для цифрового майнинга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_______________ дата "___" ________20___года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Настоящее уведомление выдано 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(наименования юридического лица (индивидуального предпринимателя) и (полное наименование аппаратно-программного комплекса для цифрового майнинга)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[Должность подписывающего] 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подписывающего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7810500" cy="1968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10500" cy="1968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аппаратно-программного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цифрового майнинга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изменении сведений в реестр аппаратно-программного комплекса для цифрового майнинга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цифрового майнера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содержание реестровой записи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заявляемых изменений и (или) дополнений)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(телефон, электронная почта)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