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41d4" w14:textId="db84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здравоохранения Республики Казахстан от 2 декабря 2022 года № ҚР ДСМ-152 и Министра национальной экономики Республики Казахстан от 2 декабря 2022 года № 117 "Об утверждении критериев оценки степени риска и проверочных листов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Республики Казахстан от 3 апреля 2023 года № 57 и и.о. Министра национальной экономики Республики Казахстан от 4 апреля 2023 года № 46. Зарегистрирован в Министерстве юстиции Республики Казахстан 4 апреля 2023 года № 32235. Утратил силу совместным приказом Министра здравоохранения РК от 28.06.2024 № 47 и Заместителя Премьер-Министра – Министра национальной экономики РК от 29.06.2024 № 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здравоохранения РК от 28.06.2024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Заместителя Премьер-Министра – Министра национальной экономики РК от 29.06.2024 № 55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2022 года № ҚР ДСМ-152 и Министра национальной экономики Республики Казахстан от 2 декабря 2022 года № 117 "Об утверждении критериев оценки степени риска и проверочных 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30964)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сфере санитарно-эпидемиологического благополучия населения,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Критериях используются следующие определения: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 – количественная мера исчисления риска;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нормализация данных – статистическая процедура, предусматривающая приведение значений, измеренных в различных шкалах, к условно общей шкале;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нарушения требований законодательства Республики Казахстан в сфере санитарно-эпидемиологического благополучия населения, не относящиеся к незначительным и грубым нарушениям в соответствии с подпунктами 2) и 3) настоящего пункта;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незначительные нарушения – нарушения требований законодательства Республики Казахстан в сфере санитарно-эпидемиологического благополучия населения, несоблюдение которых повлекло и (или) может повлечь формально допущенные, но не нанесшие какого-либо ощутимого вреда здоровью населения;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массовая угроза – случаи и (или) факторы связанные с деятельностью субъекта (объекта) контроля и надзора, воздействием потенциально опасных химических, физических и биологических веществ (в том числе токсичных, радиоактивных, биологических и химических веществ, ядов и ядовитых веществ, биологических и микробиологических организмов и их токсинов, биологических средств и материалов) создающие угрозу, опасность для жизни и здоровья человека, окружающей среде возникновением и распространением инфекционных, паразитарных заболеваний и (или) отравлений;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грубые нарушения – умышленное или неосторожное явное и существенное нарушение законодательства Республики Казахстан в сфере санитарно-эпидемиологического благополучия населения, несоблюдение которых повлекло и (или) может повлечь вред жизни, здоровью человека и окружающей среде, затрагивающие права и законные интересы физических и юридических лиц;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определенной сфере деятельности и не зависящие непосредственно от отдельного субъекта (объекта) контроля и надзора;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риск в сфере санитарно-эпидемиологического благополучия населения – вероятность причинения вреда в результате деятельности проверяемого субъекта (объекта) жизни или здоровью человека, окружающей среде с учетом степени тяжести его последствий;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выборочная совокупность (выборка) – перечень оцениваемых субъектов (объектов), относимых к однородной группе субъектов (объектов) контроля и надзора,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Кодекса;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эпидемически значимые объекты – объекты, производимая продукция и (или) деятельность которых при нарушении требований законодательства Республики Казахстан в сфере санитарно-эпидемиологического благополучия населения может привести к возникновению пищевых отравлений и (или) инфекционных, паразитарных заболеваний среди населения, и (или) нанести вред здоровью населения от физических факторов, промышленных и радиоактивных загрязнений.";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Критерии оценки степени риска для проведения проверки на соответствие требованиям и профилактического контроля с посещением субъекта (объекта) контроля и надзора формируются посредством определения объективных и субъективных критериев, которые осуществляются поэтапно (мультикритериальный анализ решений).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первом этапе по объективным критериям субъекты (объекты) контроля и надзора распределяются по трем степеням риска: высокая, средняя и низкая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На втором этапе для отнесения субъектов (объектов) контроля и надзора к степени риска и отбора при проведении профилактического контроля с посещением субъекта (объекта) контроля и надзора и (или) проверки на соответствие требованиям, применяются база данных, источники информации для выявления субъектов (объектов) контроля и надзора, нарушающих требования законодательства Республики Казахстан в сфере санитарно-эпидемиологического благополучия населения.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Формирование базы данных и сбор информации необходимы для выявления субъектов (объектов) контроля и надзора.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Процессы сбора и обработки информации в полной мере автоматизируются и предусматривают возможность проверки корректности полученных данных.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субъективных критериев оценки степени рисков используются следующие источники информации: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неблагоприятных происшествий, возникших по вине субъекта контроля и надзора. К неблагоприятным происшествиям относятся регистрация случаев инфекционных заболеваний и (или) паразитарных, групповых инфекционных заболеваний и отравлений, в том числе пищевые, очагов их распространения;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(объекта) контроля и надзора (итоговые документы, выданные по итогам профилактического контроля без посещения субъекта (объекта) контроля и надзора);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сведений, представляемых государственными органами и организациями;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мониторинга отчетности и сведений, представляемых субъектом контроля и надзора;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результаты проведения расследования органами государственного контроля и надзора в соответствии с основаниями,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144-4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При формировании системы оценки рисков с использованием информационных систем, расчет показателя степени риска по субъективным критериям, а также показатели степени риска, осуществляется согласно перечню субъективных критериев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(объектов) контроля и надзора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пром </w:t>
      </w:r>
      <w:r>
        <w:rPr>
          <w:rFonts w:ascii="Times New Roman"/>
          <w:b w:val="false"/>
          <w:i w:val="false"/>
          <w:color w:val="000000"/>
          <w:sz w:val="28"/>
        </w:rPr>
        <w:t>– промежуточный показатель степени риска по субъективным критериям,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и надзора однородной группы субъектов (объектов) контроля и надзора каждой сферы государственного контроля и надзора. При этом перечень оцениваемых субъектов (объектов) контроля и надзора, относимых к однородной группе субъектов (объектов) контроля и надзора одной сферы государственного контроля и надзора, образует выборочную совокупность (выборку) для последующей нормализации данных.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4279900" cy="158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субъективного критерия,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удельный вес показателя субъективного критерия ,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показателей.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39624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показатель степени риска (итоговый) по субъективным критериям отдельного субъекта (объекта) контроля и надзора,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5842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533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596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в сфере санитарно-эпидемиологического благополучия населения: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"Степени нарушения требований к субъектам (объектам) контроля и надзора в сфере санитарно-эпидемиологического благополучия населения при проведении профилактического контроля с посещением, проверок на соответствие требованиям и внеплановых проверок";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исключить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следующего содержания: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"Результаты предыдущих проверок и профилактического контроля с посещением субъектов (объектов) контроля и надзора";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в сфере санитарно-эпидемиологического благополучия населения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cовместному приказу.</w:t>
      </w:r>
    </w:p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здравоохранения Республики Казахстан.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двадцать шестого, двадцать восьмого, тридцатого и тридцать первого абзацев пункта 1 настоящего приказа, которые вводятся в действие с 1 июля 2024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0" w:id="5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 №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 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благополучия населения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</w:t>
      </w:r>
    </w:p>
    <w:bookmarkEnd w:id="59"/>
    <w:p>
      <w:pPr>
        <w:spacing w:after="0"/>
        <w:ind w:left="0"/>
        <w:jc w:val="both"/>
      </w:pPr>
      <w:bookmarkStart w:name="z74" w:id="60"/>
      <w:r>
        <w:rPr>
          <w:rFonts w:ascii="Times New Roman"/>
          <w:b w:val="false"/>
          <w:i w:val="false"/>
          <w:color w:val="000000"/>
          <w:sz w:val="28"/>
        </w:rPr>
        <w:t>
      в сфере/в области/за санитарно-эпидемиологического благополучия населения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 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либо несвоевременное представление информации о результатах проведенного производственного контроля на производственных объектах (объекты промышленной и радиационной гигиены)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(объекта) контроля и надзора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информации по исполнению рекомендации, выданной в рамках проведенного профилактического контроля без посещения субъектов (объектов) контроля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участниками внешней экономической деятельности требований по ввозу и декларированию соответствия продукции (товаров)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и более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разрешения/ уведомления в сфере санитарно-эпидемиологического благополучия населения предусмотренных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разрешениях и уведомлениях"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наполняемости объектов образования, воспитания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регистрации групповых инфекционных заболеваний и отравлений, в том числе пищевых, профессиональных заболеваний и отравлений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 и надзора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случаев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Непредставление и (или) несвоевременное представление субъектом (объектом) контроля и надзора информации и отчетности в соответствии с законодательством в сфере санитарно-эпидемиологического благополучия населения и неисполнение требований в предписании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мониторинга отчетности и сведений, представляемых субъектом (объектом) контроля и надзора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отсутствия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Подтвержденная жалоба на деятельность субъекта (объекта) контроля и надзора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требованиям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регистрации групповых инфекционных заболеваний и отравлений, в том числе пищевых, профессиональных заболеваний и отравлений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неблагоприятных происшествий, возникших по вине субъекта контроля и надзора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более случаев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Подтвержденная жалоба на деятельность субъекта (объекта) контроля и надзора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жалоб и обращений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проведения расследования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проведения расследования органами государственного контроля и надзора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сл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наполняемости объектов образования, воспитания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и более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разрешения/ уведомления в сфере санитарно-эпидемиологического благополучия населения предусмотренных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разрешениях и уведомлениях"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баллов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наличия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Инструкция по заполнению шаблона: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субъективных критериев определяются для однородных групп субъектов (объектов) контроля и надзора в каждой сфере государственного контроля и надзора.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показатель субъективного критерия.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приоритетные источники информации.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удельный вес по значимости показателя субъективного критерия в баллах. Сумма всех строк по данной графе не должно превышать 100 баллов. 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критериев, соответствующие каждому условию. Числовые значения указываются в процентах от 0 до 100, в зависимости от повышения риска. Допустимые значения показателей субъективных критериев регламентируются нормативными правовыми актами Республики Казахстан.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