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b91" w14:textId="e1c8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к государственным геодезическим сетям и применения постоянно действующих референцных 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31 марта 2023 года № 127/НҚ. Зарегистрирован в Министерстве юстиции Республики Казахстан 31 марта 2023 года № 32219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к государственным геодезическим сетям и применения постоянно действующих референцных станций.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цифрового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127/НҚ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к государственным геодезическим сетям и применения постоянно действующих референцных станций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к государственным геодезическим сетям и применения постоянно действующих референцных станций (далее – Правила) разработаны с целью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(далее – Закон) и содержат требования к отнесению к государственным геодезическим сетям и применению постоянно действующих референцных станций.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спутниковая геодезическая сеть (далее – ССГС) – спутниковая геодезическая сеть, привязка пунктов которой осуществляется относительными спутниковыми методами ГНСС-определений от ближайщих пунктов ФАГС и ВГС;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астрономо-геодезическая сеть (далее – АГС) – геодезическая сеть, на части пунктов которой определены астрономические координаты и азимуты;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геодезическая сеть сгущения (далее – ГСС) – геодезическая сеть, создаваемая в развитие геодезической сети более высокого порядка;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высокоточная геодезическая сеть (далее – ВГС) – спутниковая геодезическая сеть со средним расстоянием между смежными геодезическими пунктами 150-300 километров, пространственные координаты которых определяются относительно пунктов фундаментальной астрономо-геодезической сети;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глобальные навигационные спутниковые системы (далее – ГНСС) –космические системы, предназначенные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геодезическая сеть (далее – ГГС) – геодезическая сеть, используемая в целях установления и (или) распространения государственной координатной системы отсчета;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предприятие – подведомственная организация уполномоченного органа, осуществляющая производство топографо-геодезических и картографических работ в соответствии с законодательством о государственном имуществе;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нивелирная сеть (далее – ГНС) – нивелирная сеть, используемая в целях установления и (или) распространения государственной системы отсчета высот;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точная геодезическая сеть (далее – ТГС) – геодезическая сеть, создаваемая на основе существующих АГС и ГСС после выполнения на них спутниковых определений;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владелец референцной станции – государственный орган, физическое или юридическое лицо Республики Казахстан, устанавливающее референцную станцию для выполнения геодезической и картографической деятельности;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спутниковая геодезическая сеть (далее – СГС) – сеть геодезических пунктов, закрепленных на поверхности Земли, координаты которых определяются на основе спутниковых геодезических наблюдений с последующей математической обработкой;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постоянно действующая референцная станция (далее – референцная станция) – расположенный в точке с известными пространственными координатами комплекс радиоэлектронных и технических средств,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Национальная инфраструктура пространственных данных (далее – НИПД) – данные о пространственных объектах, включающие сведения об их форме, местоположении и свойствах, отображенные на картографической основе, в том числе представленные с использованием координат;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фундаментальная астрономо-геодезическая сеть (далее – ФАГС) – спутниковая геодезическая сеть со средним расстоянием между смежными геодезическими пунктами 650-1000 километров, координаты которых определяются в геоцентрической пространственной системе координат.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ГГС Республики Казахстан формируется путем сгущения от сетей с высшей точностью к сетям с меньшей точностью и состоит из: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ФАГС;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ВГС;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ССГС;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СГС 1 класса (далее – СГС-1);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ТГС.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ФАГС, ВГС и ССГС, СГС-1 оснащаются референцными станциями и относятся к СГС.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пункты ФАГС и ВГС фундаментально закрепляются с обеспечением долговременной стабильности их положения как в плане, так и по высоте.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пункт ФАГС и ВГС представляет собой локальную сеть, состоящую из следующих центров: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контрольный и гравиметрический пункт.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Рабочие центры ФАГС и ВГС оснащаются референцными станциями и работают круглосуточно 24 (двадцать четыре) часа в сутки 7 (семь) дней в неделю.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Пункты ССГС и СГС-1 состоят только из рабочих центров, которые оснащаются референцными станциями.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Референцные станции устанавливаются государственными органами, физическими и юридическими лицами Республики Казахстан для выполнения геодезической и картографической деятельности и состоят из приемника, ГНСС-антенны типа "choke ring", источника бесперебойного питания, железного шкафа, средств телекоммуникаций (средства связи), молниеотвода.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к государственным геодезическим сетям постоянно действующих референцных станций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Референцные станции устанавливаемые в рамках создания НИПД относятся к ФАГС и ВГС.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Референцные станции государственных и коммерческих организаций относятся к ССГС и СГС-1.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отнесения к ГГС референцной станции владелец референцной станции подает заявку в уполномоченный орган в сфере геодезии, картографии и пространственных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Заявка включает следующую информацию: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территории Республики Казахстан действующих референцных станций, сведения об их техническом оснащении (приемники ГНСС);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оснащении современными телекоммуникационными средствами для обмена (передачи) данных;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используемых программных продуктах.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сфере геодезии, картографии и пространственных данных в течении 2 (двух) рабочих дней со дня поступления заявки направляет ее в государственное предприятие для: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анализа совместимости референцной станции государственных и коммерческих организаций с референцными станциями СГС;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обследования, наблюдений и уравниваний с референцной станцией.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Обследование, наблюдение и уравнивание референцной станции производится за счет средств владельца референцной станции, подавшего заявку.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Государственным предприятием проводится обследование местоположения референцной станции на предмет наличия рабочего центра, обеспечения долгосрочного функционирования эксплуатационных характеристик референцной станции.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предприятие совместно с владельцем референцной станции проводит предварительные наблюдения на референцной станции не менее 14 (четырнадцать) суток и совместные уравнивания с референцной станцией СГС.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Совместные уравнивания сети проводится с использованием специальных программных продуктов для уравнивания геодезических сетей.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предприятие в течении 2 (двух) рабочих дней со дня завершения работ письменно информирует уполномоченный орган в сфере геодезии, картографии и пространственных данных о полученных результатах по пункту 13 настоящих Правил.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сфере геодезии, картографии и пространственных данных принимает решение об отнесении референцной станции к ГГС или об отказе.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принятого решения уполномоченный орган в сфере геодезии, картографии и пространственных данных в течении 3 (трех) рабочих дней со дня получения письменной информации от государственного предприятия направляет владельцу референцной станции уведомление об отнесении ее к ГГС либо об отказе с указанием причин.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положительного решения, уполномоченный орган в сфере геодезии, картографии и пространственных данных в течении 2 (двух) рабочих дней со дня направления уведомления владельцу референцной станции, направляет письмо в государственное предприятие о необходимости публикации в информационной системе НИПД данных референцных станций, отнесенных к ГГС.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применения постоянно действующих референцных станций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Референцные станции не отнесененные к ГГС в геодезической и картографической деятельности не применяются.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геодезической и картографической деятельности государственного назначения, специального и (или) отраслевого назначения за счет бюджетных средств применяются только референцные станции отнесенные к ГГС.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Референцные станции, приобретенные и установленные за счет государственного бюджета, отнесенные к ГГС остаются в собственности государства. Референцные станции, приобретенные и установленные за счет собственных средств физических и юридических лиц, отнесенные к ГГС, остаются в их собственности.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самостоятельно обеспечивают содержание и эксплуатацию референцных станций.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к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геодезическим сетям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референцных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127/НҚ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отнесение к государственным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геодезическим сетям и применение постоянно действующих референцных станций</w:t>
      </w:r>
    </w:p>
    <w:bookmarkEnd w:id="63"/>
    <w:p>
      <w:pPr>
        <w:spacing w:after="0"/>
        <w:ind w:left="0"/>
        <w:jc w:val="both"/>
      </w:pPr>
      <w:bookmarkStart w:name="z75" w:id="64"/>
      <w:r>
        <w:rPr>
          <w:rFonts w:ascii="Times New Roman"/>
          <w:b w:val="false"/>
          <w:i w:val="false"/>
          <w:color w:val="000000"/>
          <w:sz w:val="28"/>
        </w:rPr>
        <w:t>
      1.В___________________________________________________________________________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bookmarkStart w:name="z76" w:id="65"/>
      <w:r>
        <w:rPr>
          <w:rFonts w:ascii="Times New Roman"/>
          <w:b w:val="false"/>
          <w:i w:val="false"/>
          <w:color w:val="000000"/>
          <w:sz w:val="28"/>
        </w:rPr>
        <w:t>
      2. Настоящим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бизнес-идентификационный номер юридического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индивидуальный идентификационный номер физического лица)</w:t>
      </w:r>
    </w:p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подает заявку для отнесения к государственным геодезическим сетям и применения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 действующих референцных станций.</w:t>
      </w:r>
    </w:p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3. Адрес места нахождения юридического/физического лица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79" w:id="68"/>
      <w:r>
        <w:rPr>
          <w:rFonts w:ascii="Times New Roman"/>
          <w:b w:val="false"/>
          <w:i w:val="false"/>
          <w:color w:val="000000"/>
          <w:sz w:val="28"/>
        </w:rPr>
        <w:t>
      4. Электронная почта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5.Номера телефонов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81" w:id="70"/>
      <w:r>
        <w:rPr>
          <w:rFonts w:ascii="Times New Roman"/>
          <w:b w:val="false"/>
          <w:i w:val="false"/>
          <w:color w:val="000000"/>
          <w:sz w:val="28"/>
        </w:rPr>
        <w:t>
      6. Адрес(а) установки постоянно действующей референцной станции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bookmarkStart w:name="z82" w:id="71"/>
      <w:r>
        <w:rPr>
          <w:rFonts w:ascii="Times New Roman"/>
          <w:b w:val="false"/>
          <w:i w:val="false"/>
          <w:color w:val="000000"/>
          <w:sz w:val="28"/>
        </w:rPr>
        <w:t>
      7. Информация о наличии на территории Республики Казахстан существующих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референцных станций, сведения об их техническом оснащении (приемники ГНСС)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bookmarkStart w:name="z83" w:id="72"/>
      <w:r>
        <w:rPr>
          <w:rFonts w:ascii="Times New Roman"/>
          <w:b w:val="false"/>
          <w:i w:val="false"/>
          <w:color w:val="000000"/>
          <w:sz w:val="28"/>
        </w:rPr>
        <w:t>
      8. Сведения об оснащении современными телекоммуникационными средствами для обмена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(передачи) данных_____________________________________________________________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об используемых программных продуктах______________________________</w:t>
      </w:r>
    </w:p>
    <w:bookmarkEnd w:id="73"/>
    <w:p>
      <w:pPr>
        <w:spacing w:after="0"/>
        <w:ind w:left="0"/>
        <w:jc w:val="both"/>
      </w:pPr>
      <w:bookmarkStart w:name="z85" w:id="74"/>
      <w:r>
        <w:rPr>
          <w:rFonts w:ascii="Times New Roman"/>
          <w:b w:val="false"/>
          <w:i w:val="false"/>
          <w:color w:val="000000"/>
          <w:sz w:val="28"/>
        </w:rPr>
        <w:t>
      10. Заявитель ______________        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 (фамилия, имя, отчество (в случае наличия)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                              Дата подачи: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"__" _________20__ года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