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d645" w14:textId="315d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30 марта 2023 года № 40. Зарегистрирован в Министерстве юстиции Республики Казахстан 31 марта 2023 года № 32186. Утратил силу приказом Заместителя Премьер-Министра - Министра национальной экономики Республики Казахстан от 16 июня 2025 года № 52.</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16.06.2025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12717)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154-3 и статьей 230 Бюджетного кодекса Республики Казахстан, со </w:t>
      </w:r>
      <w:r>
        <w:rPr>
          <w:rFonts w:ascii="Times New Roman"/>
          <w:b w:val="false"/>
          <w:i w:val="false"/>
          <w:color w:val="000000"/>
          <w:sz w:val="28"/>
        </w:rPr>
        <w:t>статьей 15</w:t>
      </w:r>
      <w:r>
        <w:rPr>
          <w:rFonts w:ascii="Times New Roman"/>
          <w:b w:val="false"/>
          <w:i w:val="false"/>
          <w:color w:val="000000"/>
          <w:sz w:val="28"/>
        </w:rPr>
        <w:t xml:space="preserve">, с подпунктами 5), 6), 11), 11-1), 11-2) и 11-3) </w:t>
      </w:r>
      <w:r>
        <w:rPr>
          <w:rFonts w:ascii="Times New Roman"/>
          <w:b w:val="false"/>
          <w:i w:val="false"/>
          <w:color w:val="000000"/>
          <w:sz w:val="28"/>
        </w:rPr>
        <w:t>статьи 20</w:t>
      </w:r>
      <w:r>
        <w:rPr>
          <w:rFonts w:ascii="Times New Roman"/>
          <w:b w:val="false"/>
          <w:i w:val="false"/>
          <w:color w:val="000000"/>
          <w:sz w:val="28"/>
        </w:rPr>
        <w:t xml:space="preserve"> и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27 Закона Республики Казахстан "О государственно-частном партнерстве"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Правила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Порядок информационного обеспечения о планируемых и реализуемых проектах государственно-частного партнерства, в том числе посредством использования веб-портала государственно-частного партнерства и порядок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3) Порядок отбора проектов государственно-частного партнерства для предоставления или увеличения объема поручительств государства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4) Критерии отнесения проекта государственно-частного партнерства к проекту государственно-частного партнерства особой значимости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5) Примерный перечень рисков, возникающих на различных этапах государственно-частного партнерства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6) Требования к разработке или корректировке, а также проведению необходимых экспертиз технико-экономического обоснования проектов государственно-частного партнерства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xml:space="preserve">
      7) Методику определения стоимости создания и (или) реконструкции объекта государственно-частного партнерства, суммарной стоимости государственной поддержки и источников возмещения затрат субъектов государственно-частного партнерства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8) Методику оценки социально-экономической эффективности проектов государственно-частного партнерства согласно приложению 8 к настоящему приказу;</w:t>
      </w:r>
    </w:p>
    <w:bookmarkEnd w:id="11"/>
    <w:bookmarkStart w:name="z18" w:id="12"/>
    <w:p>
      <w:pPr>
        <w:spacing w:after="0"/>
        <w:ind w:left="0"/>
        <w:jc w:val="both"/>
      </w:pPr>
      <w:r>
        <w:rPr>
          <w:rFonts w:ascii="Times New Roman"/>
          <w:b w:val="false"/>
          <w:i w:val="false"/>
          <w:color w:val="000000"/>
          <w:sz w:val="28"/>
        </w:rPr>
        <w:t>
      9) Методику распределения и оценки рисков проектов государственно-частного партнерства согласно приложению 9 настоящему приказу.";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разработке или корректировке, а также проведению необходимых экспертиз технико-экономического обоснования проектов государственно-частного партнерства,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"15. Социально-экономический раздел отражает оценку социально-экономической эффективности в соответствии с Методикой оценки социально-экономической эффективности проектов государственно-частного партнерства согласно приложению 8 к настоящему приказу.";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"17. В разделе "Оценка и распределение рисков" описываются риски, возможные к наступлению при реализации проекта, в том числе на подготовительном этапе, этапе создания, строительства, реконструкции, модернизации или капитального ремонта объекта ГЧП и его эксплуатации.</w:t>
      </w:r>
    </w:p>
    <w:bookmarkEnd w:id="15"/>
    <w:bookmarkStart w:name="z25" w:id="16"/>
    <w:p>
      <w:pPr>
        <w:spacing w:after="0"/>
        <w:ind w:left="0"/>
        <w:jc w:val="both"/>
      </w:pPr>
      <w:r>
        <w:rPr>
          <w:rFonts w:ascii="Times New Roman"/>
          <w:b w:val="false"/>
          <w:i w:val="false"/>
          <w:color w:val="000000"/>
          <w:sz w:val="28"/>
        </w:rPr>
        <w:t>
      Данный раздел включает:</w:t>
      </w:r>
    </w:p>
    <w:bookmarkEnd w:id="16"/>
    <w:bookmarkStart w:name="z26" w:id="17"/>
    <w:p>
      <w:pPr>
        <w:spacing w:after="0"/>
        <w:ind w:left="0"/>
        <w:jc w:val="both"/>
      </w:pPr>
      <w:r>
        <w:rPr>
          <w:rFonts w:ascii="Times New Roman"/>
          <w:b w:val="false"/>
          <w:i w:val="false"/>
          <w:color w:val="000000"/>
          <w:sz w:val="28"/>
        </w:rPr>
        <w:t>
      1) анализ распределения и оценки рисков проекта ГЧП в соответствии с Методикой распределения и оценки рисков проектов государственно-частного партнерства согласно приложению 9 к настоящему приказу;</w:t>
      </w:r>
    </w:p>
    <w:bookmarkEnd w:id="17"/>
    <w:bookmarkStart w:name="z27" w:id="18"/>
    <w:p>
      <w:pPr>
        <w:spacing w:after="0"/>
        <w:ind w:left="0"/>
        <w:jc w:val="both"/>
      </w:pPr>
      <w:r>
        <w:rPr>
          <w:rFonts w:ascii="Times New Roman"/>
          <w:b w:val="false"/>
          <w:i w:val="false"/>
          <w:color w:val="000000"/>
          <w:sz w:val="28"/>
        </w:rPr>
        <w:t>
      2) анализ в условиях неопределенности, в том числе анализ чувствительности по основным параметрам (объем сбыта, цена сбыта, прямые издержки), в том числе определение предельно допустимых значений изменения параметра.";</w:t>
      </w:r>
    </w:p>
    <w:bookmarkEnd w:id="18"/>
    <w:bookmarkStart w:name="z2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стоимости создания и (или) реконструкции объекта государственно-частного партнерства, суммарной стоимости государственной поддержки и источников возмещения затрат субъектов государственно-частного партнерства, утвержденной указанным приказом: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xml:space="preserve">
      "6. Предельно допустимый размер внутренней нормы доходности (IRR) по проекту ГЧП равен ставке дисконтирования + (плюс) 3 (три) процентных пункта для проектов ГЧП, в которых возмещение затрат и получение доходов частным партнером обеспечивается выплатами государственного партнера или ставке дисконтирования + (плюс) 5 (пять) процентных пунктов для проектов ГЧП, в которых более 50 (пятидесяти) процентов возмещения затрат и получения доходов частным партнера обеспечивается платой от потребителей. </w:t>
      </w:r>
    </w:p>
    <w:bookmarkEnd w:id="20"/>
    <w:bookmarkStart w:name="z31" w:id="21"/>
    <w:p>
      <w:pPr>
        <w:spacing w:after="0"/>
        <w:ind w:left="0"/>
        <w:jc w:val="both"/>
      </w:pPr>
      <w:r>
        <w:rPr>
          <w:rFonts w:ascii="Times New Roman"/>
          <w:b w:val="false"/>
          <w:i w:val="false"/>
          <w:color w:val="000000"/>
          <w:sz w:val="28"/>
        </w:rPr>
        <w:t>
      Показатель чистой приведенной стоимости (NPV) проекта ГЧП не может иметь отрицательное значение.";</w:t>
      </w:r>
    </w:p>
    <w:bookmarkEnd w:id="21"/>
    <w:bookmarkStart w:name="z32" w:id="22"/>
    <w:p>
      <w:pPr>
        <w:spacing w:after="0"/>
        <w:ind w:left="0"/>
        <w:jc w:val="both"/>
      </w:pPr>
      <w:r>
        <w:rPr>
          <w:rFonts w:ascii="Times New Roman"/>
          <w:b w:val="false"/>
          <w:i w:val="false"/>
          <w:color w:val="000000"/>
          <w:sz w:val="28"/>
        </w:rPr>
        <w:t>
      в пункте 7:</w:t>
      </w:r>
    </w:p>
    <w:bookmarkEnd w:id="22"/>
    <w:bookmarkStart w:name="z33" w:id="23"/>
    <w:p>
      <w:pPr>
        <w:spacing w:after="0"/>
        <w:ind w:left="0"/>
        <w:jc w:val="both"/>
      </w:pPr>
      <w:r>
        <w:rPr>
          <w:rFonts w:ascii="Times New Roman"/>
          <w:b w:val="false"/>
          <w:i w:val="false"/>
          <w:color w:val="000000"/>
          <w:sz w:val="28"/>
        </w:rPr>
        <w:t>
      абзац второй и третий изложить в следующей редакции:</w:t>
      </w:r>
    </w:p>
    <w:bookmarkEnd w:id="23"/>
    <w:bookmarkStart w:name="z34" w:id="24"/>
    <w:p>
      <w:pPr>
        <w:spacing w:after="0"/>
        <w:ind w:left="0"/>
        <w:jc w:val="both"/>
      </w:pPr>
      <w:r>
        <w:rPr>
          <w:rFonts w:ascii="Times New Roman"/>
          <w:b w:val="false"/>
          <w:i w:val="false"/>
          <w:color w:val="000000"/>
          <w:sz w:val="28"/>
        </w:rPr>
        <w:t xml:space="preserve">
      "t – период (год) создания (в том числе строительства), реконструкции, модернизации или капитального ремонта объекта ГЧП; </w:t>
      </w:r>
    </w:p>
    <w:bookmarkEnd w:id="24"/>
    <w:bookmarkStart w:name="z35" w:id="25"/>
    <w:p>
      <w:pPr>
        <w:spacing w:after="0"/>
        <w:ind w:left="0"/>
        <w:jc w:val="both"/>
      </w:pPr>
      <w:r>
        <w:rPr>
          <w:rFonts w:ascii="Times New Roman"/>
          <w:b w:val="false"/>
          <w:i w:val="false"/>
          <w:color w:val="000000"/>
          <w:sz w:val="28"/>
        </w:rPr>
        <w:t>
      n – длительность создания (в том числе строительства), реконструкции, модернизации или капитального ремонта объекта ГЧП;";</w:t>
      </w:r>
    </w:p>
    <w:bookmarkEnd w:id="25"/>
    <w:bookmarkStart w:name="z36" w:id="26"/>
    <w:p>
      <w:pPr>
        <w:spacing w:after="0"/>
        <w:ind w:left="0"/>
        <w:jc w:val="both"/>
      </w:pPr>
      <w:r>
        <w:rPr>
          <w:rFonts w:ascii="Times New Roman"/>
          <w:b w:val="false"/>
          <w:i w:val="false"/>
          <w:color w:val="000000"/>
          <w:sz w:val="28"/>
        </w:rPr>
        <w:t>
      подпункт 1) изложить в следующей редакции:</w:t>
      </w:r>
    </w:p>
    <w:bookmarkEnd w:id="26"/>
    <w:bookmarkStart w:name="z37" w:id="27"/>
    <w:p>
      <w:pPr>
        <w:spacing w:after="0"/>
        <w:ind w:left="0"/>
        <w:jc w:val="both"/>
      </w:pPr>
      <w:r>
        <w:rPr>
          <w:rFonts w:ascii="Times New Roman"/>
          <w:b w:val="false"/>
          <w:i w:val="false"/>
          <w:color w:val="000000"/>
          <w:sz w:val="28"/>
        </w:rPr>
        <w:t>
      "1) Ct cрмк – расходы в период t на строительство объекта ГЧП:</w:t>
      </w:r>
    </w:p>
    <w:bookmarkEnd w:id="27"/>
    <w:bookmarkStart w:name="z38" w:id="28"/>
    <w:p>
      <w:pPr>
        <w:spacing w:after="0"/>
        <w:ind w:left="0"/>
        <w:jc w:val="both"/>
      </w:pPr>
      <w:r>
        <w:rPr>
          <w:rFonts w:ascii="Times New Roman"/>
          <w:b w:val="false"/>
          <w:i w:val="false"/>
          <w:color w:val="000000"/>
          <w:sz w:val="28"/>
        </w:rPr>
        <w:t>
      расходы на строительство, реконструкцию, модернизацию или капитального ремонта объекта ГЧП, которые планируются на предстоящий (-ие) календарный (-ые) год (-ы), определяются путем разбивки объемов инвестиций по календарным годам с индексацией расходов предстоящих периодов через коэффициенты для перехода от текущих цен в цены предстоящих периодов в соответствии с нормативными документами по ценообразованию и сметам (государственные нормативы в области архитектуры, градостроительства и строительства Республики Казахстан);</w:t>
      </w:r>
    </w:p>
    <w:bookmarkEnd w:id="28"/>
    <w:bookmarkStart w:name="z39" w:id="29"/>
    <w:p>
      <w:pPr>
        <w:spacing w:after="0"/>
        <w:ind w:left="0"/>
        <w:jc w:val="both"/>
      </w:pPr>
      <w:r>
        <w:rPr>
          <w:rFonts w:ascii="Times New Roman"/>
          <w:b w:val="false"/>
          <w:i w:val="false"/>
          <w:color w:val="000000"/>
          <w:sz w:val="28"/>
        </w:rPr>
        <w:t>
      при отсутствии укрупненных показателей стоимости строительства зданий и сооружений, проектных данных об объемах конструктивов, а также актуального технико-экономического обоснования (далее – ТЭО) или проектно-сметной документации (далее – ПСД) с заключением комплексной вневедомственной экспертизы определяются согласно следующей формуле:</w:t>
      </w:r>
    </w:p>
    <w:bookmarkEnd w:id="29"/>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5283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83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Сі ан – среднее значение стоимости строительства на единицу мощности і-ого объекта на основании не менее 3 (трех) аналогичных объектов в соответствии с ТЭО или ПСД, имеющими заключение комплексной вневедомственной экспертизы;</w:t>
      </w:r>
    </w:p>
    <w:bookmarkEnd w:id="31"/>
    <w:bookmarkStart w:name="z42" w:id="32"/>
    <w:p>
      <w:pPr>
        <w:spacing w:after="0"/>
        <w:ind w:left="0"/>
        <w:jc w:val="both"/>
      </w:pPr>
      <w:r>
        <w:rPr>
          <w:rFonts w:ascii="Times New Roman"/>
          <w:b w:val="false"/>
          <w:i w:val="false"/>
          <w:color w:val="000000"/>
          <w:sz w:val="28"/>
        </w:rPr>
        <w:t>
      Sі – мощность і-ого объекта-аналога в составе объекта ГЧП;</w:t>
      </w:r>
    </w:p>
    <w:bookmarkEnd w:id="32"/>
    <w:bookmarkStart w:name="z43" w:id="33"/>
    <w:p>
      <w:pPr>
        <w:spacing w:after="0"/>
        <w:ind w:left="0"/>
        <w:jc w:val="both"/>
      </w:pPr>
      <w:r>
        <w:rPr>
          <w:rFonts w:ascii="Times New Roman"/>
          <w:b w:val="false"/>
          <w:i w:val="false"/>
          <w:color w:val="000000"/>
          <w:sz w:val="28"/>
        </w:rPr>
        <w:t xml:space="preserve">
      i – объект-аналог в составе объекта ГЧП; </w:t>
      </w:r>
    </w:p>
    <w:bookmarkEnd w:id="33"/>
    <w:bookmarkStart w:name="z44" w:id="34"/>
    <w:p>
      <w:pPr>
        <w:spacing w:after="0"/>
        <w:ind w:left="0"/>
        <w:jc w:val="both"/>
      </w:pPr>
      <w:r>
        <w:rPr>
          <w:rFonts w:ascii="Times New Roman"/>
          <w:b w:val="false"/>
          <w:i w:val="false"/>
          <w:color w:val="000000"/>
          <w:sz w:val="28"/>
        </w:rPr>
        <w:t>
      m – количество конструктивов;</w:t>
      </w:r>
    </w:p>
    <w:bookmarkEnd w:id="34"/>
    <w:bookmarkStart w:name="z45" w:id="35"/>
    <w:p>
      <w:pPr>
        <w:spacing w:after="0"/>
        <w:ind w:left="0"/>
        <w:jc w:val="both"/>
      </w:pPr>
      <w:r>
        <w:rPr>
          <w:rFonts w:ascii="Times New Roman"/>
          <w:b w:val="false"/>
          <w:i w:val="false"/>
          <w:color w:val="000000"/>
          <w:sz w:val="28"/>
        </w:rPr>
        <w:t>
      n – количество объектов-аналогов в составе объекта ГЧП;</w:t>
      </w:r>
    </w:p>
    <w:bookmarkEnd w:id="35"/>
    <w:bookmarkStart w:name="z46" w:id="36"/>
    <w:p>
      <w:pPr>
        <w:spacing w:after="0"/>
        <w:ind w:left="0"/>
        <w:jc w:val="both"/>
      </w:pPr>
      <w:r>
        <w:rPr>
          <w:rFonts w:ascii="Times New Roman"/>
          <w:b w:val="false"/>
          <w:i w:val="false"/>
          <w:color w:val="000000"/>
          <w:sz w:val="28"/>
        </w:rPr>
        <w:t>
      Кі ан – коэффициент приведения стоимости строительства і-ого объекта-аналога к текущим ценам;</w:t>
      </w:r>
    </w:p>
    <w:bookmarkEnd w:id="36"/>
    <w:bookmarkStart w:name="z47" w:id="37"/>
    <w:p>
      <w:pPr>
        <w:spacing w:after="0"/>
        <w:ind w:left="0"/>
        <w:jc w:val="both"/>
      </w:pPr>
      <w:r>
        <w:rPr>
          <w:rFonts w:ascii="Times New Roman"/>
          <w:b w:val="false"/>
          <w:i w:val="false"/>
          <w:color w:val="000000"/>
          <w:sz w:val="28"/>
        </w:rPr>
        <w:t>
      Pi осн – стоимость необходимого оснащения і-ого объекта, в том числе оборудования, мебели и инвентаря с приведением источников информации по стоимости (коммерческие предложения, ссылки);</w:t>
      </w:r>
    </w:p>
    <w:bookmarkEnd w:id="37"/>
    <w:bookmarkStart w:name="z48" w:id="38"/>
    <w:p>
      <w:pPr>
        <w:spacing w:after="0"/>
        <w:ind w:left="0"/>
        <w:jc w:val="both"/>
      </w:pPr>
      <w:r>
        <w:rPr>
          <w:rFonts w:ascii="Times New Roman"/>
          <w:b w:val="false"/>
          <w:i w:val="false"/>
          <w:color w:val="000000"/>
          <w:sz w:val="28"/>
        </w:rPr>
        <w:t>
      при наличии укрупненных показателей стоимости строительства зданий и сооружений (здравоохранение и образование) определяются согласно следующей формуле:</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4940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40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Capi – мощность і-ого объекта в составе объекта ГЧП;</w:t>
      </w:r>
    </w:p>
    <w:bookmarkEnd w:id="40"/>
    <w:bookmarkStart w:name="z51" w:id="41"/>
    <w:p>
      <w:pPr>
        <w:spacing w:after="0"/>
        <w:ind w:left="0"/>
        <w:jc w:val="both"/>
      </w:pPr>
      <w:r>
        <w:rPr>
          <w:rFonts w:ascii="Times New Roman"/>
          <w:b w:val="false"/>
          <w:i w:val="false"/>
          <w:color w:val="000000"/>
          <w:sz w:val="28"/>
        </w:rPr>
        <w:t>
      Сiуп – стоимость строительства (в том числе оборудования, мебели и инвентаря) на единицу мощности і-ого объекта для конкретного региона в текущем уровне цен;</w:t>
      </w:r>
    </w:p>
    <w:bookmarkEnd w:id="41"/>
    <w:bookmarkStart w:name="z52" w:id="42"/>
    <w:p>
      <w:pPr>
        <w:spacing w:after="0"/>
        <w:ind w:left="0"/>
        <w:jc w:val="both"/>
      </w:pPr>
      <w:r>
        <w:rPr>
          <w:rFonts w:ascii="Times New Roman"/>
          <w:b w:val="false"/>
          <w:i w:val="false"/>
          <w:color w:val="000000"/>
          <w:sz w:val="28"/>
        </w:rPr>
        <w:t>
      Pоснащ – стоимость дополнительного оснащения определяется в соответствии с представленными коммерческими предложениями рынка;</w:t>
      </w:r>
    </w:p>
    <w:bookmarkEnd w:id="42"/>
    <w:bookmarkStart w:name="z53" w:id="43"/>
    <w:p>
      <w:pPr>
        <w:spacing w:after="0"/>
        <w:ind w:left="0"/>
        <w:jc w:val="both"/>
      </w:pPr>
      <w:r>
        <w:rPr>
          <w:rFonts w:ascii="Times New Roman"/>
          <w:b w:val="false"/>
          <w:i w:val="false"/>
          <w:color w:val="000000"/>
          <w:sz w:val="28"/>
        </w:rPr>
        <w:t>
      Спуск – расходы на пусконаладочные работы принимаются в размере 1 (одного) процента от стоимости оборудования и дополнительного оснащения;</w:t>
      </w:r>
    </w:p>
    <w:bookmarkEnd w:id="43"/>
    <w:bookmarkStart w:name="z54" w:id="44"/>
    <w:p>
      <w:pPr>
        <w:spacing w:after="0"/>
        <w:ind w:left="0"/>
        <w:jc w:val="both"/>
      </w:pPr>
      <w:r>
        <w:rPr>
          <w:rFonts w:ascii="Times New Roman"/>
          <w:b w:val="false"/>
          <w:i w:val="false"/>
          <w:color w:val="000000"/>
          <w:sz w:val="28"/>
        </w:rPr>
        <w:t>
      n – количество объектов в составе объекта ГЧП;</w:t>
      </w:r>
    </w:p>
    <w:bookmarkEnd w:id="44"/>
    <w:bookmarkStart w:name="z55" w:id="45"/>
    <w:p>
      <w:pPr>
        <w:spacing w:after="0"/>
        <w:ind w:left="0"/>
        <w:jc w:val="both"/>
      </w:pPr>
      <w:r>
        <w:rPr>
          <w:rFonts w:ascii="Times New Roman"/>
          <w:b w:val="false"/>
          <w:i w:val="false"/>
          <w:color w:val="000000"/>
          <w:sz w:val="28"/>
        </w:rPr>
        <w:t>
      i – объект в составе объекта ГЧП.</w:t>
      </w:r>
    </w:p>
    <w:bookmarkEnd w:id="45"/>
    <w:bookmarkStart w:name="z56" w:id="46"/>
    <w:p>
      <w:pPr>
        <w:spacing w:after="0"/>
        <w:ind w:left="0"/>
        <w:jc w:val="both"/>
      </w:pPr>
      <w:r>
        <w:rPr>
          <w:rFonts w:ascii="Times New Roman"/>
          <w:b w:val="false"/>
          <w:i w:val="false"/>
          <w:color w:val="000000"/>
          <w:sz w:val="28"/>
        </w:rPr>
        <w:t>
      при наличии укрупненных показателей сметной стоимости конструктивов и видов работ определяются согласно следующей формуле:</w:t>
      </w:r>
    </w:p>
    <w:bookmarkEnd w:id="46"/>
    <w:bookmarkStart w:name="z5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09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99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Voli – объем i-ого конструктива/вида работ;</w:t>
      </w:r>
    </w:p>
    <w:bookmarkEnd w:id="48"/>
    <w:bookmarkStart w:name="z59" w:id="49"/>
    <w:p>
      <w:pPr>
        <w:spacing w:after="0"/>
        <w:ind w:left="0"/>
        <w:jc w:val="both"/>
      </w:pPr>
      <w:r>
        <w:rPr>
          <w:rFonts w:ascii="Times New Roman"/>
          <w:b w:val="false"/>
          <w:i w:val="false"/>
          <w:color w:val="000000"/>
          <w:sz w:val="28"/>
        </w:rPr>
        <w:t>
      Сiуп – сметная стоимость конструктива/вида работ на единицу объема i-ого конструктива/вида работ для конкретного региона в текущем уровне цен;</w:t>
      </w:r>
    </w:p>
    <w:bookmarkEnd w:id="49"/>
    <w:bookmarkStart w:name="z60" w:id="50"/>
    <w:p>
      <w:pPr>
        <w:spacing w:after="0"/>
        <w:ind w:left="0"/>
        <w:jc w:val="both"/>
      </w:pPr>
      <w:r>
        <w:rPr>
          <w:rFonts w:ascii="Times New Roman"/>
          <w:b w:val="false"/>
          <w:i w:val="false"/>
          <w:color w:val="000000"/>
          <w:sz w:val="28"/>
        </w:rPr>
        <w:t>
      Pоснащ – стоимость дополнительного оснащения определяется в соответствии с представленными коммерческими предложениями рынка;</w:t>
      </w:r>
    </w:p>
    <w:bookmarkEnd w:id="50"/>
    <w:bookmarkStart w:name="z61" w:id="51"/>
    <w:p>
      <w:pPr>
        <w:spacing w:after="0"/>
        <w:ind w:left="0"/>
        <w:jc w:val="both"/>
      </w:pPr>
      <w:r>
        <w:rPr>
          <w:rFonts w:ascii="Times New Roman"/>
          <w:b w:val="false"/>
          <w:i w:val="false"/>
          <w:color w:val="000000"/>
          <w:sz w:val="28"/>
        </w:rPr>
        <w:t>
      Спуск – расходы на пусконаладочные работы принимаются в размере 1 (одного) процента от стоимости оборудования и дополнительного оснащения;</w:t>
      </w:r>
    </w:p>
    <w:bookmarkEnd w:id="51"/>
    <w:bookmarkStart w:name="z62" w:id="52"/>
    <w:p>
      <w:pPr>
        <w:spacing w:after="0"/>
        <w:ind w:left="0"/>
        <w:jc w:val="both"/>
      </w:pPr>
      <w:r>
        <w:rPr>
          <w:rFonts w:ascii="Times New Roman"/>
          <w:b w:val="false"/>
          <w:i w:val="false"/>
          <w:color w:val="000000"/>
          <w:sz w:val="28"/>
        </w:rPr>
        <w:t>
      Синж – расходы на инжиниринговые услуги;</w:t>
      </w:r>
    </w:p>
    <w:bookmarkEnd w:id="52"/>
    <w:bookmarkStart w:name="z63" w:id="53"/>
    <w:p>
      <w:pPr>
        <w:spacing w:after="0"/>
        <w:ind w:left="0"/>
        <w:jc w:val="both"/>
      </w:pPr>
      <w:r>
        <w:rPr>
          <w:rFonts w:ascii="Times New Roman"/>
          <w:b w:val="false"/>
          <w:i w:val="false"/>
          <w:color w:val="000000"/>
          <w:sz w:val="28"/>
        </w:rPr>
        <w:t>
      Сt инж = Ct упр + Сt тех + Сt авт, (6), где:</w:t>
      </w:r>
    </w:p>
    <w:bookmarkEnd w:id="53"/>
    <w:bookmarkStart w:name="z64" w:id="54"/>
    <w:p>
      <w:pPr>
        <w:spacing w:after="0"/>
        <w:ind w:left="0"/>
        <w:jc w:val="both"/>
      </w:pPr>
      <w:r>
        <w:rPr>
          <w:rFonts w:ascii="Times New Roman"/>
          <w:b w:val="false"/>
          <w:i w:val="false"/>
          <w:color w:val="000000"/>
          <w:sz w:val="28"/>
        </w:rPr>
        <w:t>
      Сt упр – расходы на управление проектом;</w:t>
      </w:r>
    </w:p>
    <w:bookmarkEnd w:id="54"/>
    <w:bookmarkStart w:name="z65" w:id="55"/>
    <w:p>
      <w:pPr>
        <w:spacing w:after="0"/>
        <w:ind w:left="0"/>
        <w:jc w:val="both"/>
      </w:pPr>
      <w:r>
        <w:rPr>
          <w:rFonts w:ascii="Times New Roman"/>
          <w:b w:val="false"/>
          <w:i w:val="false"/>
          <w:color w:val="000000"/>
          <w:sz w:val="28"/>
        </w:rPr>
        <w:t>
      Ct упр = Ct срмк * SCt упр, (7), где:</w:t>
      </w:r>
    </w:p>
    <w:bookmarkEnd w:id="55"/>
    <w:bookmarkStart w:name="z66" w:id="56"/>
    <w:p>
      <w:pPr>
        <w:spacing w:after="0"/>
        <w:ind w:left="0"/>
        <w:jc w:val="both"/>
      </w:pPr>
      <w:r>
        <w:rPr>
          <w:rFonts w:ascii="Times New Roman"/>
          <w:b w:val="false"/>
          <w:i w:val="false"/>
          <w:color w:val="000000"/>
          <w:sz w:val="28"/>
        </w:rPr>
        <w:t>
      SСt упр – норматив расходов на управление проектом;</w:t>
      </w:r>
    </w:p>
    <w:bookmarkEnd w:id="56"/>
    <w:bookmarkStart w:name="z67" w:id="57"/>
    <w:p>
      <w:pPr>
        <w:spacing w:after="0"/>
        <w:ind w:left="0"/>
        <w:jc w:val="both"/>
      </w:pPr>
      <w:r>
        <w:rPr>
          <w:rFonts w:ascii="Times New Roman"/>
          <w:b w:val="false"/>
          <w:i w:val="false"/>
          <w:color w:val="000000"/>
          <w:sz w:val="28"/>
        </w:rPr>
        <w:t>
      Сt тех – расходы на осуществление технического надзора;</w:t>
      </w:r>
    </w:p>
    <w:bookmarkEnd w:id="57"/>
    <w:bookmarkStart w:name="z68" w:id="58"/>
    <w:p>
      <w:pPr>
        <w:spacing w:after="0"/>
        <w:ind w:left="0"/>
        <w:jc w:val="both"/>
      </w:pPr>
      <w:r>
        <w:rPr>
          <w:rFonts w:ascii="Times New Roman"/>
          <w:b w:val="false"/>
          <w:i w:val="false"/>
          <w:color w:val="000000"/>
          <w:sz w:val="28"/>
        </w:rPr>
        <w:t>
      Ct тех = Ct срмк * SСt тех, (8), где:</w:t>
      </w:r>
    </w:p>
    <w:bookmarkEnd w:id="58"/>
    <w:bookmarkStart w:name="z69" w:id="59"/>
    <w:p>
      <w:pPr>
        <w:spacing w:after="0"/>
        <w:ind w:left="0"/>
        <w:jc w:val="both"/>
      </w:pPr>
      <w:r>
        <w:rPr>
          <w:rFonts w:ascii="Times New Roman"/>
          <w:b w:val="false"/>
          <w:i w:val="false"/>
          <w:color w:val="000000"/>
          <w:sz w:val="28"/>
        </w:rPr>
        <w:t>
      SСt тех – норматив расходов на осуществление технического надзора;</w:t>
      </w:r>
    </w:p>
    <w:bookmarkEnd w:id="59"/>
    <w:bookmarkStart w:name="z70" w:id="60"/>
    <w:p>
      <w:pPr>
        <w:spacing w:after="0"/>
        <w:ind w:left="0"/>
        <w:jc w:val="both"/>
      </w:pPr>
      <w:r>
        <w:rPr>
          <w:rFonts w:ascii="Times New Roman"/>
          <w:b w:val="false"/>
          <w:i w:val="false"/>
          <w:color w:val="000000"/>
          <w:sz w:val="28"/>
        </w:rPr>
        <w:t>
      Сt авт – расходы на осуществление авторского надзора;</w:t>
      </w:r>
    </w:p>
    <w:bookmarkEnd w:id="60"/>
    <w:bookmarkStart w:name="z71" w:id="61"/>
    <w:p>
      <w:pPr>
        <w:spacing w:after="0"/>
        <w:ind w:left="0"/>
        <w:jc w:val="both"/>
      </w:pPr>
      <w:r>
        <w:rPr>
          <w:rFonts w:ascii="Times New Roman"/>
          <w:b w:val="false"/>
          <w:i w:val="false"/>
          <w:color w:val="000000"/>
          <w:sz w:val="28"/>
        </w:rPr>
        <w:t>
      Ct авт = Ct срмк * SCt авт, (9), где:</w:t>
      </w:r>
    </w:p>
    <w:bookmarkEnd w:id="61"/>
    <w:bookmarkStart w:name="z72" w:id="62"/>
    <w:p>
      <w:pPr>
        <w:spacing w:after="0"/>
        <w:ind w:left="0"/>
        <w:jc w:val="both"/>
      </w:pPr>
      <w:r>
        <w:rPr>
          <w:rFonts w:ascii="Times New Roman"/>
          <w:b w:val="false"/>
          <w:i w:val="false"/>
          <w:color w:val="000000"/>
          <w:sz w:val="28"/>
        </w:rPr>
        <w:t>
      SСt авт – норматив расходов на осуществление авторского надзора;</w:t>
      </w:r>
    </w:p>
    <w:bookmarkEnd w:id="62"/>
    <w:bookmarkStart w:name="z73" w:id="63"/>
    <w:p>
      <w:pPr>
        <w:spacing w:after="0"/>
        <w:ind w:left="0"/>
        <w:jc w:val="both"/>
      </w:pPr>
      <w:r>
        <w:rPr>
          <w:rFonts w:ascii="Times New Roman"/>
          <w:b w:val="false"/>
          <w:i w:val="false"/>
          <w:color w:val="000000"/>
          <w:sz w:val="28"/>
        </w:rPr>
        <w:t>
      Размеры нормативов расходов приведены в приложении 1 к настоящей Методике.</w:t>
      </w:r>
    </w:p>
    <w:bookmarkEnd w:id="63"/>
    <w:bookmarkStart w:name="z74" w:id="64"/>
    <w:p>
      <w:pPr>
        <w:spacing w:after="0"/>
        <w:ind w:left="0"/>
        <w:jc w:val="both"/>
      </w:pPr>
      <w:r>
        <w:rPr>
          <w:rFonts w:ascii="Times New Roman"/>
          <w:b w:val="false"/>
          <w:i w:val="false"/>
          <w:color w:val="000000"/>
          <w:sz w:val="28"/>
        </w:rPr>
        <w:t>
      Спроект – расходы на проектные работы;</w:t>
      </w:r>
    </w:p>
    <w:bookmarkEnd w:id="64"/>
    <w:bookmarkStart w:name="z7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619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19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a и b – постоянные величины для определенного интервала основного показателя проектируемого объекта в тысячах тенге;</w:t>
      </w:r>
    </w:p>
    <w:bookmarkEnd w:id="66"/>
    <w:bookmarkStart w:name="z77" w:id="67"/>
    <w:p>
      <w:pPr>
        <w:spacing w:after="0"/>
        <w:ind w:left="0"/>
        <w:jc w:val="both"/>
      </w:pPr>
      <w:r>
        <w:rPr>
          <w:rFonts w:ascii="Times New Roman"/>
          <w:b w:val="false"/>
          <w:i w:val="false"/>
          <w:color w:val="000000"/>
          <w:sz w:val="28"/>
        </w:rPr>
        <w:t>
      Х – основной показатель проектируемого объекта: мощность, производительность (для промышленных объектов), протяженность (для линейных объектов), емкость, площадь и другие показатели;</w:t>
      </w:r>
    </w:p>
    <w:bookmarkEnd w:id="67"/>
    <w:bookmarkStart w:name="z78" w:id="68"/>
    <w:p>
      <w:pPr>
        <w:spacing w:after="0"/>
        <w:ind w:left="0"/>
        <w:jc w:val="both"/>
      </w:pPr>
      <w:r>
        <w:rPr>
          <w:rFonts w:ascii="Times New Roman"/>
          <w:b w:val="false"/>
          <w:i w:val="false"/>
          <w:color w:val="000000"/>
          <w:sz w:val="28"/>
        </w:rPr>
        <w:t>
      Пki – произведение поправочных (корректирующих) коэффициентов, учитывающих условия проектирования и влияние усложняющих (упрощающих) факторов проектирования, значения которых приведены в нормативном документе по определению стоимости проектных работ для строительства, сборнике цен на проектные работы для строительства;</w:t>
      </w:r>
    </w:p>
    <w:bookmarkEnd w:id="68"/>
    <w:bookmarkStart w:name="z79" w:id="69"/>
    <w:p>
      <w:pPr>
        <w:spacing w:after="0"/>
        <w:ind w:left="0"/>
        <w:jc w:val="both"/>
      </w:pPr>
      <w:r>
        <w:rPr>
          <w:rFonts w:ascii="Times New Roman"/>
          <w:b w:val="false"/>
          <w:i w:val="false"/>
          <w:color w:val="000000"/>
          <w:sz w:val="28"/>
        </w:rPr>
        <w:t>
      k1(2) – коэффициент стадийности: k1 – отношение стоимости разработки проекта к стоимости разработки рабочей документации и k2 – отношение стоимости разработки рабочего проекта к стоимости разработки рабочей документации.</w:t>
      </w:r>
    </w:p>
    <w:bookmarkEnd w:id="69"/>
    <w:bookmarkStart w:name="z80" w:id="70"/>
    <w:p>
      <w:pPr>
        <w:spacing w:after="0"/>
        <w:ind w:left="0"/>
        <w:jc w:val="both"/>
      </w:pPr>
      <w:r>
        <w:rPr>
          <w:rFonts w:ascii="Times New Roman"/>
          <w:b w:val="false"/>
          <w:i w:val="false"/>
          <w:color w:val="000000"/>
          <w:sz w:val="28"/>
        </w:rPr>
        <w:t>
      Значения a, b, k1(2) приведены в таблицах разделов сборника цен на проектные работы для строительства.</w:t>
      </w:r>
    </w:p>
    <w:bookmarkEnd w:id="70"/>
    <w:bookmarkStart w:name="z81" w:id="71"/>
    <w:p>
      <w:pPr>
        <w:spacing w:after="0"/>
        <w:ind w:left="0"/>
        <w:jc w:val="both"/>
      </w:pPr>
      <w:r>
        <w:rPr>
          <w:rFonts w:ascii="Times New Roman"/>
          <w:b w:val="false"/>
          <w:i w:val="false"/>
          <w:color w:val="000000"/>
          <w:sz w:val="28"/>
        </w:rPr>
        <w:t>
      Сэксп – расходы на проведение комплексной вневедомственной экспертизы проекта;</w:t>
      </w:r>
    </w:p>
    <w:bookmarkEnd w:id="71"/>
    <w:bookmarkStart w:name="z8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844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44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kэв – коэффициент экспертной верификации, определяемый по значениям согласно приложению 2 к настоящей Методике;</w:t>
      </w:r>
    </w:p>
    <w:bookmarkEnd w:id="73"/>
    <w:bookmarkStart w:name="z84" w:id="74"/>
    <w:p>
      <w:pPr>
        <w:spacing w:after="0"/>
        <w:ind w:left="0"/>
        <w:jc w:val="both"/>
      </w:pPr>
      <w:r>
        <w:rPr>
          <w:rFonts w:ascii="Times New Roman"/>
          <w:b w:val="false"/>
          <w:i w:val="false"/>
          <w:color w:val="000000"/>
          <w:sz w:val="28"/>
        </w:rPr>
        <w:t>
      n – количество конструктивов/видов работ в составе объекта ГЧП;</w:t>
      </w:r>
    </w:p>
    <w:bookmarkEnd w:id="74"/>
    <w:bookmarkStart w:name="z85" w:id="75"/>
    <w:p>
      <w:pPr>
        <w:spacing w:after="0"/>
        <w:ind w:left="0"/>
        <w:jc w:val="both"/>
      </w:pPr>
      <w:r>
        <w:rPr>
          <w:rFonts w:ascii="Times New Roman"/>
          <w:b w:val="false"/>
          <w:i w:val="false"/>
          <w:color w:val="000000"/>
          <w:sz w:val="28"/>
        </w:rPr>
        <w:t>
      i – конструктив/вид работы в составе объекта ГЧП;</w:t>
      </w:r>
    </w:p>
    <w:bookmarkEnd w:id="75"/>
    <w:bookmarkStart w:name="z86" w:id="76"/>
    <w:p>
      <w:pPr>
        <w:spacing w:after="0"/>
        <w:ind w:left="0"/>
        <w:jc w:val="both"/>
      </w:pPr>
      <w:r>
        <w:rPr>
          <w:rFonts w:ascii="Times New Roman"/>
          <w:b w:val="false"/>
          <w:i w:val="false"/>
          <w:color w:val="000000"/>
          <w:sz w:val="28"/>
        </w:rPr>
        <w:t>
      Ct cрмк – расходы в период t на реконструкцию, модернизацию или на капитальный ремонт объекта ГЧП при отсутствии актуального ТЭО или ПСД с заключением комплексной вневедомственной экспертизы определяются на основании состава и объема работ, установленных экспертным заключением по техническому обследованию объекта, и предварительного расчета стоимости реконструкции или модернизации.</w:t>
      </w:r>
    </w:p>
    <w:bookmarkEnd w:id="76"/>
    <w:bookmarkStart w:name="z87" w:id="77"/>
    <w:p>
      <w:pPr>
        <w:spacing w:after="0"/>
        <w:ind w:left="0"/>
        <w:jc w:val="both"/>
      </w:pPr>
      <w:r>
        <w:rPr>
          <w:rFonts w:ascii="Times New Roman"/>
          <w:b w:val="false"/>
          <w:i w:val="false"/>
          <w:color w:val="000000"/>
          <w:sz w:val="28"/>
        </w:rPr>
        <w:t>
      Ct cрмк – расходы в период t в проектах ГЧП, предполагающих инновационную или научную деятельность, определяются в соответствии с отраслевым законодательством;</w:t>
      </w:r>
    </w:p>
    <w:bookmarkEnd w:id="77"/>
    <w:bookmarkStart w:name="z88" w:id="78"/>
    <w:p>
      <w:pPr>
        <w:spacing w:after="0"/>
        <w:ind w:left="0"/>
        <w:jc w:val="both"/>
      </w:pPr>
      <w:r>
        <w:rPr>
          <w:rFonts w:ascii="Times New Roman"/>
          <w:b w:val="false"/>
          <w:i w:val="false"/>
          <w:color w:val="000000"/>
          <w:sz w:val="28"/>
        </w:rPr>
        <w:t>
      расходы на создание (в том числе, строительство, реконструкцию, модернизацию или капитальный ремонт) объекта ГЧП при наличии актуального ТЭО или ПСД, имеющих заключение комплексной вневедомственной экспертизы, определяются в соответствии со сводной сметной стоимостью.</w:t>
      </w:r>
    </w:p>
    <w:bookmarkEnd w:id="78"/>
    <w:bookmarkStart w:name="z89" w:id="79"/>
    <w:p>
      <w:pPr>
        <w:spacing w:after="0"/>
        <w:ind w:left="0"/>
        <w:jc w:val="both"/>
      </w:pPr>
      <w:r>
        <w:rPr>
          <w:rFonts w:ascii="Times New Roman"/>
          <w:b w:val="false"/>
          <w:i w:val="false"/>
          <w:color w:val="000000"/>
          <w:sz w:val="28"/>
        </w:rPr>
        <w:t>
      Налог на добавленную стоимость рассчитывается и учитывается дополнительно к расчетам, указанным в настоящем подпункте.";</w:t>
      </w:r>
    </w:p>
    <w:bookmarkEnd w:id="79"/>
    <w:bookmarkStart w:name="z90" w:id="80"/>
    <w:p>
      <w:pPr>
        <w:spacing w:after="0"/>
        <w:ind w:left="0"/>
        <w:jc w:val="both"/>
      </w:pPr>
      <w:r>
        <w:rPr>
          <w:rFonts w:ascii="Times New Roman"/>
          <w:b w:val="false"/>
          <w:i w:val="false"/>
          <w:color w:val="000000"/>
          <w:sz w:val="28"/>
        </w:rPr>
        <w:t>
      пункт 8 изложить в следующей редакции:</w:t>
      </w:r>
    </w:p>
    <w:bookmarkEnd w:id="80"/>
    <w:bookmarkStart w:name="z91" w:id="81"/>
    <w:p>
      <w:pPr>
        <w:spacing w:after="0"/>
        <w:ind w:left="0"/>
        <w:jc w:val="both"/>
      </w:pPr>
      <w:r>
        <w:rPr>
          <w:rFonts w:ascii="Times New Roman"/>
          <w:b w:val="false"/>
          <w:i w:val="false"/>
          <w:color w:val="000000"/>
          <w:sz w:val="28"/>
        </w:rPr>
        <w:t>
      "8. Ежегодный размер компенсации инвестиционных затрат (далее – КИЗ) не индексируется. Отдельные статьи инвестиционных затрат (за исключением расходов на налоги, расходов по обслуживанию займов) индексируются на среднее значение фактического уровня инфляции за последние пять лет.</w:t>
      </w:r>
    </w:p>
    <w:bookmarkEnd w:id="81"/>
    <w:bookmarkStart w:name="z92" w:id="82"/>
    <w:p>
      <w:pPr>
        <w:spacing w:after="0"/>
        <w:ind w:left="0"/>
        <w:jc w:val="both"/>
      </w:pPr>
      <w:r>
        <w:rPr>
          <w:rFonts w:ascii="Times New Roman"/>
          <w:b w:val="false"/>
          <w:i w:val="false"/>
          <w:color w:val="000000"/>
          <w:sz w:val="28"/>
        </w:rPr>
        <w:t>
      В сумму компенсации инвестиционных затрат не включаются суммы возмещения затрат частного инициатора на разработку проекта информационного листа конкурсной (аукционной) документации и проекта договора ГЧП.</w:t>
      </w:r>
    </w:p>
    <w:bookmarkEnd w:id="82"/>
    <w:bookmarkStart w:name="z93" w:id="83"/>
    <w:p>
      <w:pPr>
        <w:spacing w:after="0"/>
        <w:ind w:left="0"/>
        <w:jc w:val="both"/>
      </w:pPr>
      <w:r>
        <w:rPr>
          <w:rFonts w:ascii="Times New Roman"/>
          <w:b w:val="false"/>
          <w:i w:val="false"/>
          <w:color w:val="000000"/>
          <w:sz w:val="28"/>
        </w:rPr>
        <w:t>
      Выплата компенсации инвестиционных затрат осуществляется после ввода объекта ГЧП в эксплуатацию равными долями в течение срока, составляющего не менее 5 (пяти) лет, в соответствии с договором ГЧП.</w:t>
      </w:r>
    </w:p>
    <w:bookmarkEnd w:id="83"/>
    <w:bookmarkStart w:name="z94" w:id="84"/>
    <w:p>
      <w:pPr>
        <w:spacing w:after="0"/>
        <w:ind w:left="0"/>
        <w:jc w:val="both"/>
      </w:pPr>
      <w:r>
        <w:rPr>
          <w:rFonts w:ascii="Times New Roman"/>
          <w:b w:val="false"/>
          <w:i w:val="false"/>
          <w:color w:val="000000"/>
          <w:sz w:val="28"/>
        </w:rPr>
        <w:t xml:space="preserve">
      При этом не допускается перенос сроков выплат компенсации инвестиционных затрат, установленных договором ГЧП, на более ранние периоды, за исключением случаев досрочного ввода в эксплуатацию объекта ГЧП, без сокращения общего срока выплаты компенсации инвестиционных затрат и с сохранением равномерности выплат компенсации инвестиционных затрат при соблюдении условий пункта 1-1 </w:t>
      </w:r>
      <w:r>
        <w:rPr>
          <w:rFonts w:ascii="Times New Roman"/>
          <w:b w:val="false"/>
          <w:i w:val="false"/>
          <w:color w:val="000000"/>
          <w:sz w:val="28"/>
        </w:rPr>
        <w:t>статьи 46</w:t>
      </w:r>
      <w:r>
        <w:rPr>
          <w:rFonts w:ascii="Times New Roman"/>
          <w:b w:val="false"/>
          <w:i w:val="false"/>
          <w:color w:val="000000"/>
          <w:sz w:val="28"/>
        </w:rPr>
        <w:t xml:space="preserve"> Закона.";</w:t>
      </w:r>
    </w:p>
    <w:bookmarkEnd w:id="84"/>
    <w:bookmarkStart w:name="z95" w:id="85"/>
    <w:p>
      <w:pPr>
        <w:spacing w:after="0"/>
        <w:ind w:left="0"/>
        <w:jc w:val="both"/>
      </w:pPr>
      <w:r>
        <w:rPr>
          <w:rFonts w:ascii="Times New Roman"/>
          <w:b w:val="false"/>
          <w:i w:val="false"/>
          <w:color w:val="000000"/>
          <w:sz w:val="28"/>
        </w:rPr>
        <w:t>
      дополнить пунктом 39 следующего содержания:</w:t>
      </w:r>
    </w:p>
    <w:bookmarkEnd w:id="85"/>
    <w:bookmarkStart w:name="z96" w:id="86"/>
    <w:p>
      <w:pPr>
        <w:spacing w:after="0"/>
        <w:ind w:left="0"/>
        <w:jc w:val="both"/>
      </w:pPr>
      <w:r>
        <w:rPr>
          <w:rFonts w:ascii="Times New Roman"/>
          <w:b w:val="false"/>
          <w:i w:val="false"/>
          <w:color w:val="000000"/>
          <w:sz w:val="28"/>
        </w:rPr>
        <w:t>
      "39. Стоимость объекта ГЧП определяется в соответствии с Международным стандартом финансовой отчетности (IAS) 16 "Основные средства".";</w:t>
      </w:r>
    </w:p>
    <w:bookmarkEnd w:id="86"/>
    <w:bookmarkStart w:name="z97" w:id="87"/>
    <w:p>
      <w:pPr>
        <w:spacing w:after="0"/>
        <w:ind w:left="0"/>
        <w:jc w:val="both"/>
      </w:pPr>
      <w:r>
        <w:rPr>
          <w:rFonts w:ascii="Times New Roman"/>
          <w:b w:val="false"/>
          <w:i w:val="false"/>
          <w:color w:val="000000"/>
          <w:sz w:val="28"/>
        </w:rPr>
        <w:t>
      дополнить приложениями 8 и 9 согласно приложениям 4 и 5 к настоящему приказу.</w:t>
      </w:r>
    </w:p>
    <w:bookmarkEnd w:id="87"/>
    <w:bookmarkStart w:name="z98" w:id="88"/>
    <w:p>
      <w:pPr>
        <w:spacing w:after="0"/>
        <w:ind w:left="0"/>
        <w:jc w:val="both"/>
      </w:pPr>
      <w:r>
        <w:rPr>
          <w:rFonts w:ascii="Times New Roman"/>
          <w:b w:val="false"/>
          <w:i w:val="false"/>
          <w:color w:val="000000"/>
          <w:sz w:val="28"/>
        </w:rPr>
        <w:t>
      2. Департаменту инвестиционной политики Министерства национальной экономики Республики Казахстан в установленном законодательством Республики Казахстан порядке обеспечить:</w:t>
      </w:r>
    </w:p>
    <w:bookmarkEnd w:id="88"/>
    <w:bookmarkStart w:name="z99" w:id="8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9"/>
    <w:bookmarkStart w:name="z100" w:id="90"/>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90"/>
    <w:bookmarkStart w:name="z101" w:id="9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91"/>
    <w:bookmarkStart w:name="z102" w:id="9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92"/>
    <w:bookmarkStart w:name="z103" w:id="9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108" w:id="94"/>
    <w:p>
      <w:pPr>
        <w:spacing w:after="0"/>
        <w:ind w:left="0"/>
        <w:jc w:val="left"/>
      </w:pPr>
      <w:r>
        <w:rPr>
          <w:rFonts w:ascii="Times New Roman"/>
          <w:b/>
          <w:i w:val="false"/>
          <w:color w:val="000000"/>
        </w:rPr>
        <w:t xml:space="preserve"> Правила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w:t>
      </w:r>
    </w:p>
    <w:bookmarkEnd w:id="94"/>
    <w:bookmarkStart w:name="z109" w:id="95"/>
    <w:p>
      <w:pPr>
        <w:spacing w:after="0"/>
        <w:ind w:left="0"/>
        <w:jc w:val="left"/>
      </w:pPr>
      <w:r>
        <w:rPr>
          <w:rFonts w:ascii="Times New Roman"/>
          <w:b/>
          <w:i w:val="false"/>
          <w:color w:val="000000"/>
        </w:rPr>
        <w:t xml:space="preserve"> Глава 1. Общие положения</w:t>
      </w:r>
    </w:p>
    <w:bookmarkEnd w:id="95"/>
    <w:bookmarkStart w:name="z110" w:id="96"/>
    <w:p>
      <w:pPr>
        <w:spacing w:after="0"/>
        <w:ind w:left="0"/>
        <w:jc w:val="both"/>
      </w:pPr>
      <w:r>
        <w:rPr>
          <w:rFonts w:ascii="Times New Roman"/>
          <w:b w:val="false"/>
          <w:i w:val="false"/>
          <w:color w:val="000000"/>
          <w:sz w:val="28"/>
        </w:rPr>
        <w:t xml:space="preserve">
      1. Настоящие Правила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(далее – Правила) разработаны в соответствии с подпунктом 6)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государственно-частном партнерстве" (далее – Закон) в целях обеспечения взаимодействия субъектов государственно-частного партнерства (далее – ГЧП) на стадиях планирования и реализации проектов ГЧП.</w:t>
      </w:r>
    </w:p>
    <w:bookmarkEnd w:id="96"/>
    <w:bookmarkStart w:name="z111" w:id="97"/>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97"/>
    <w:bookmarkStart w:name="z112" w:id="98"/>
    <w:p>
      <w:pPr>
        <w:spacing w:after="0"/>
        <w:ind w:left="0"/>
        <w:jc w:val="both"/>
      </w:pPr>
      <w:r>
        <w:rPr>
          <w:rFonts w:ascii="Times New Roman"/>
          <w:b w:val="false"/>
          <w:i w:val="false"/>
          <w:color w:val="000000"/>
          <w:sz w:val="28"/>
        </w:rPr>
        <w:t>
      1) предварительные расчеты – расчеты по прибытиям и выбытиям операционной, инвестиционной и финансовой деятельности по проекту ГЧП, а также расчеты прибылей и убытков с указанием источников вводных данных и допущений. Предварительные расчеты производятся в формате Microsoft Office Excel с раскрывающими формулами, и представляются на бумажном и электронном носителе;</w:t>
      </w:r>
    </w:p>
    <w:bookmarkEnd w:id="98"/>
    <w:bookmarkStart w:name="z113" w:id="99"/>
    <w:p>
      <w:pPr>
        <w:spacing w:after="0"/>
        <w:ind w:left="0"/>
        <w:jc w:val="both"/>
      </w:pPr>
      <w:r>
        <w:rPr>
          <w:rFonts w:ascii="Times New Roman"/>
          <w:b w:val="false"/>
          <w:i w:val="false"/>
          <w:color w:val="000000"/>
          <w:sz w:val="28"/>
        </w:rPr>
        <w:t>
      2) частный инициатор – потенциальный частный партнер, инициировавший проект ГЧП в порядке, установленном Законом и настоящими Правилами;</w:t>
      </w:r>
    </w:p>
    <w:bookmarkEnd w:id="99"/>
    <w:bookmarkStart w:name="z114" w:id="100"/>
    <w:p>
      <w:pPr>
        <w:spacing w:after="0"/>
        <w:ind w:left="0"/>
        <w:jc w:val="both"/>
      </w:pPr>
      <w:r>
        <w:rPr>
          <w:rFonts w:ascii="Times New Roman"/>
          <w:b w:val="false"/>
          <w:i w:val="false"/>
          <w:color w:val="000000"/>
          <w:sz w:val="28"/>
        </w:rPr>
        <w:t>
      3) коммерческое закрытие – заключение договора ГЧП в соответствии с законодательством Республики Казахстан;</w:t>
      </w:r>
    </w:p>
    <w:bookmarkEnd w:id="100"/>
    <w:bookmarkStart w:name="z115" w:id="101"/>
    <w:p>
      <w:pPr>
        <w:spacing w:after="0"/>
        <w:ind w:left="0"/>
        <w:jc w:val="both"/>
      </w:pPr>
      <w:r>
        <w:rPr>
          <w:rFonts w:ascii="Times New Roman"/>
          <w:b w:val="false"/>
          <w:i w:val="false"/>
          <w:color w:val="000000"/>
          <w:sz w:val="28"/>
        </w:rPr>
        <w:t>
      4) финансовое закрытие – заключение потенциальным частным партнером или частным партнером соглашений, договоров с физическими или юридическими лицами, их объединениями на привлечение заемных средств, необходимых для реализации проекта ГЧП в инвестиционный период, и доступность получения финансирования по ним;</w:t>
      </w:r>
    </w:p>
    <w:bookmarkEnd w:id="101"/>
    <w:bookmarkStart w:name="z116" w:id="102"/>
    <w:p>
      <w:pPr>
        <w:spacing w:after="0"/>
        <w:ind w:left="0"/>
        <w:jc w:val="both"/>
      </w:pPr>
      <w:r>
        <w:rPr>
          <w:rFonts w:ascii="Times New Roman"/>
          <w:b w:val="false"/>
          <w:i w:val="false"/>
          <w:color w:val="000000"/>
          <w:sz w:val="28"/>
        </w:rPr>
        <w:t>
      5) государственный партнер – Республика Казахстан, от имени которой выступают государственные органы, государственные учреждения, государственные предприятия и товарищества с ограниченной ответственностью, акционерные общества, пятьдесят и более процентов долей участия в уставном капитале или голосующих акций которых прямо или косвенно принадлежат государству, заключившие договор государственно-частного партнерства;</w:t>
      </w:r>
    </w:p>
    <w:bookmarkEnd w:id="102"/>
    <w:bookmarkStart w:name="z117" w:id="103"/>
    <w:p>
      <w:pPr>
        <w:spacing w:after="0"/>
        <w:ind w:left="0"/>
        <w:jc w:val="both"/>
      </w:pPr>
      <w:r>
        <w:rPr>
          <w:rFonts w:ascii="Times New Roman"/>
          <w:b w:val="false"/>
          <w:i w:val="false"/>
          <w:color w:val="000000"/>
          <w:sz w:val="28"/>
        </w:rPr>
        <w:t xml:space="preserve">
      6) веб-портал ГЧП – информационно-коммуникационная платформа, предназначенная для централизованного сбора, обработки, хранения электронных информационных ресурсов в области ГЧП, определения частного партнера, мониторинга реализации проектов ГЧП, обеспечения доступности информации в области ГЧП; </w:t>
      </w:r>
    </w:p>
    <w:bookmarkEnd w:id="103"/>
    <w:bookmarkStart w:name="z118" w:id="104"/>
    <w:p>
      <w:pPr>
        <w:spacing w:after="0"/>
        <w:ind w:left="0"/>
        <w:jc w:val="both"/>
      </w:pPr>
      <w:r>
        <w:rPr>
          <w:rFonts w:ascii="Times New Roman"/>
          <w:b w:val="false"/>
          <w:i w:val="false"/>
          <w:color w:val="000000"/>
          <w:sz w:val="28"/>
        </w:rPr>
        <w:t>
      7) уполномоченное лицо на этапе планирования (далее – уполномоченное лицо) – государственный орган, государственное учреждение, государственное предприятие или товарищество с ограниченной ответственностью, акционерное общество, пятьдесят и более процентов долей участия в уставном капитале или голосующих акций которых прямо или косвенно принадлежат государству, заинтересованный в реализации проекта ГЧП.</w:t>
      </w:r>
    </w:p>
    <w:bookmarkEnd w:id="104"/>
    <w:bookmarkStart w:name="z119" w:id="105"/>
    <w:p>
      <w:pPr>
        <w:spacing w:after="0"/>
        <w:ind w:left="0"/>
        <w:jc w:val="both"/>
      </w:pPr>
      <w:r>
        <w:rPr>
          <w:rFonts w:ascii="Times New Roman"/>
          <w:b w:val="false"/>
          <w:i w:val="false"/>
          <w:color w:val="000000"/>
          <w:sz w:val="28"/>
        </w:rPr>
        <w:t>
      3. Распределение средств распределяемых бюджетных программ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проведения консультативного сопровождения проектов ГЧП, в том числе концессионных проектов осуществляется в порядке, установленном настоящими Правилами.</w:t>
      </w:r>
    </w:p>
    <w:bookmarkEnd w:id="105"/>
    <w:bookmarkStart w:name="z120" w:id="106"/>
    <w:p>
      <w:pPr>
        <w:spacing w:after="0"/>
        <w:ind w:left="0"/>
        <w:jc w:val="both"/>
      </w:pPr>
      <w:r>
        <w:rPr>
          <w:rFonts w:ascii="Times New Roman"/>
          <w:b w:val="false"/>
          <w:i w:val="false"/>
          <w:color w:val="000000"/>
          <w:sz w:val="28"/>
        </w:rPr>
        <w:t>
      4. Информационное обеспечение о планируемых и реализуемых проектах ГЧП осуществляется посредством использования веб-портала ГЧП в соответствии с Правилами информационного обеспечения о планируемых и реализуемых проектах ГЧП, включая порядок формирования и публикации перечня социально-экономических задач для формирования предложений по реализации проектов ГЧП, согласно приложению 2 к настоящему приказу.</w:t>
      </w:r>
    </w:p>
    <w:bookmarkEnd w:id="106"/>
    <w:bookmarkStart w:name="z121" w:id="107"/>
    <w:p>
      <w:pPr>
        <w:spacing w:after="0"/>
        <w:ind w:left="0"/>
        <w:jc w:val="both"/>
      </w:pPr>
      <w:r>
        <w:rPr>
          <w:rFonts w:ascii="Times New Roman"/>
          <w:b w:val="false"/>
          <w:i w:val="false"/>
          <w:color w:val="000000"/>
          <w:sz w:val="28"/>
        </w:rPr>
        <w:t>
      5. Размещение информации на веб-портале ГЧП осуществляет Центр развития ГЧП.</w:t>
      </w:r>
    </w:p>
    <w:bookmarkEnd w:id="107"/>
    <w:bookmarkStart w:name="z122" w:id="108"/>
    <w:p>
      <w:pPr>
        <w:spacing w:after="0"/>
        <w:ind w:left="0"/>
        <w:jc w:val="left"/>
      </w:pPr>
      <w:r>
        <w:rPr>
          <w:rFonts w:ascii="Times New Roman"/>
          <w:b/>
          <w:i w:val="false"/>
          <w:color w:val="000000"/>
        </w:rPr>
        <w:t xml:space="preserve"> Глава 2. Планирование проектов государственно-частного партнерства</w:t>
      </w:r>
    </w:p>
    <w:bookmarkEnd w:id="108"/>
    <w:bookmarkStart w:name="z123" w:id="109"/>
    <w:p>
      <w:pPr>
        <w:spacing w:after="0"/>
        <w:ind w:left="0"/>
        <w:jc w:val="left"/>
      </w:pPr>
      <w:r>
        <w:rPr>
          <w:rFonts w:ascii="Times New Roman"/>
          <w:b/>
          <w:i w:val="false"/>
          <w:color w:val="000000"/>
        </w:rPr>
        <w:t xml:space="preserve"> Параграф 1. Общие положения планирования проектов государственно-частного партнерства</w:t>
      </w:r>
    </w:p>
    <w:bookmarkEnd w:id="109"/>
    <w:bookmarkStart w:name="z124" w:id="110"/>
    <w:p>
      <w:pPr>
        <w:spacing w:after="0"/>
        <w:ind w:left="0"/>
        <w:jc w:val="both"/>
      </w:pPr>
      <w:r>
        <w:rPr>
          <w:rFonts w:ascii="Times New Roman"/>
          <w:b w:val="false"/>
          <w:i w:val="false"/>
          <w:color w:val="000000"/>
          <w:sz w:val="28"/>
        </w:rPr>
        <w:t>
      6. Проект ГЧП инициируется центральными государственными органами и (или) местными исполнительными органами (государственная инициатива), или потенциальным частным партнером (частная инициатива).</w:t>
      </w:r>
    </w:p>
    <w:bookmarkEnd w:id="110"/>
    <w:bookmarkStart w:name="z125" w:id="111"/>
    <w:p>
      <w:pPr>
        <w:spacing w:after="0"/>
        <w:ind w:left="0"/>
        <w:jc w:val="both"/>
      </w:pPr>
      <w:r>
        <w:rPr>
          <w:rFonts w:ascii="Times New Roman"/>
          <w:b w:val="false"/>
          <w:i w:val="false"/>
          <w:color w:val="000000"/>
          <w:sz w:val="28"/>
        </w:rPr>
        <w:t>
      7. При планировании проекта ГЧП не допускается разделение периодов одного проекта ГЧП на несколько проектов ГЧП.</w:t>
      </w:r>
    </w:p>
    <w:bookmarkEnd w:id="111"/>
    <w:bookmarkStart w:name="z126" w:id="112"/>
    <w:p>
      <w:pPr>
        <w:spacing w:after="0"/>
        <w:ind w:left="0"/>
        <w:jc w:val="both"/>
      </w:pPr>
      <w:r>
        <w:rPr>
          <w:rFonts w:ascii="Times New Roman"/>
          <w:b w:val="false"/>
          <w:i w:val="false"/>
          <w:color w:val="000000"/>
          <w:sz w:val="28"/>
        </w:rPr>
        <w:t>
      Уполномоченные лица обеспечивают комплексный подход к формированию технических, финансовых, юридических решений по проекту ГЧП.</w:t>
      </w:r>
    </w:p>
    <w:bookmarkEnd w:id="112"/>
    <w:bookmarkStart w:name="z127" w:id="113"/>
    <w:p>
      <w:pPr>
        <w:spacing w:after="0"/>
        <w:ind w:left="0"/>
        <w:jc w:val="both"/>
      </w:pPr>
      <w:r>
        <w:rPr>
          <w:rFonts w:ascii="Times New Roman"/>
          <w:b w:val="false"/>
          <w:i w:val="false"/>
          <w:color w:val="000000"/>
          <w:sz w:val="28"/>
        </w:rPr>
        <w:t>
      8. Реализация проектов ГЧП по государственной инициативе осуществляется путем определения частного партнера на основании конкурса.</w:t>
      </w:r>
    </w:p>
    <w:bookmarkEnd w:id="113"/>
    <w:bookmarkStart w:name="z128" w:id="114"/>
    <w:p>
      <w:pPr>
        <w:spacing w:after="0"/>
        <w:ind w:left="0"/>
        <w:jc w:val="both"/>
      </w:pPr>
      <w:r>
        <w:rPr>
          <w:rFonts w:ascii="Times New Roman"/>
          <w:b w:val="false"/>
          <w:i w:val="false"/>
          <w:color w:val="000000"/>
          <w:sz w:val="28"/>
        </w:rPr>
        <w:t>
      Реализация проектов ГЧП по частной инициативе осуществляется путем определения частного партнера на основании конкурса либо посредством проведения прямых переговоров.</w:t>
      </w:r>
    </w:p>
    <w:bookmarkEnd w:id="114"/>
    <w:bookmarkStart w:name="z129" w:id="115"/>
    <w:p>
      <w:pPr>
        <w:spacing w:after="0"/>
        <w:ind w:left="0"/>
        <w:jc w:val="both"/>
      </w:pPr>
      <w:r>
        <w:rPr>
          <w:rFonts w:ascii="Times New Roman"/>
          <w:b w:val="false"/>
          <w:i w:val="false"/>
          <w:color w:val="000000"/>
          <w:sz w:val="28"/>
        </w:rPr>
        <w:t>
      Положения настоящих Правил, в части регулирования конкурсов и (или) конкурсной документации применимы к аукционам и (или) аукционной документации, за исключением положений, предусмотренных пунктом 82 и параграфом 7 Правил.</w:t>
      </w:r>
    </w:p>
    <w:bookmarkEnd w:id="115"/>
    <w:bookmarkStart w:name="z130" w:id="116"/>
    <w:p>
      <w:pPr>
        <w:spacing w:after="0"/>
        <w:ind w:left="0"/>
        <w:jc w:val="both"/>
      </w:pPr>
      <w:r>
        <w:rPr>
          <w:rFonts w:ascii="Times New Roman"/>
          <w:b w:val="false"/>
          <w:i w:val="false"/>
          <w:color w:val="000000"/>
          <w:sz w:val="28"/>
        </w:rPr>
        <w:t>
      9. Планирование проектов ГЧП в рамках реализации государственной инициативы осуществляется на основании экономического заключения уполномоченного органа по государственному планированию на инвестиционное предложение государственного инвестиционного проекта о целесообразности реализации проекта ГЧП.</w:t>
      </w:r>
    </w:p>
    <w:bookmarkEnd w:id="116"/>
    <w:bookmarkStart w:name="z131" w:id="117"/>
    <w:p>
      <w:pPr>
        <w:spacing w:after="0"/>
        <w:ind w:left="0"/>
        <w:jc w:val="both"/>
      </w:pPr>
      <w:r>
        <w:rPr>
          <w:rFonts w:ascii="Times New Roman"/>
          <w:b w:val="false"/>
          <w:i w:val="false"/>
          <w:color w:val="000000"/>
          <w:sz w:val="28"/>
        </w:rPr>
        <w:t xml:space="preserve">
      Разработка или корректировка, проведение необходимых экспертиз инвестиционного предложения государственного инвестиционного проекта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(зарегистрированный в Реестре государственной регистрации нормативных правовых актов Республики Казахстан за № 9938).</w:t>
      </w:r>
    </w:p>
    <w:bookmarkEnd w:id="117"/>
    <w:bookmarkStart w:name="z132" w:id="118"/>
    <w:p>
      <w:pPr>
        <w:spacing w:after="0"/>
        <w:ind w:left="0"/>
        <w:jc w:val="both"/>
      </w:pPr>
      <w:r>
        <w:rPr>
          <w:rFonts w:ascii="Times New Roman"/>
          <w:b w:val="false"/>
          <w:i w:val="false"/>
          <w:color w:val="000000"/>
          <w:sz w:val="28"/>
        </w:rPr>
        <w:t>
      10. Планирование проектов ГЧП в рамках реализации частной инициативы путем проведения конкурса, осуществляется на основании заключения уполномоченного лица, принявшего заявление о частной инициативе реализации проекта ГЧП, на проект информационного листа конкурсной документации, разработанный потенциальным частным партнером.</w:t>
      </w:r>
    </w:p>
    <w:bookmarkEnd w:id="118"/>
    <w:bookmarkStart w:name="z133" w:id="119"/>
    <w:p>
      <w:pPr>
        <w:spacing w:after="0"/>
        <w:ind w:left="0"/>
        <w:jc w:val="both"/>
      </w:pPr>
      <w:r>
        <w:rPr>
          <w:rFonts w:ascii="Times New Roman"/>
          <w:b w:val="false"/>
          <w:i w:val="false"/>
          <w:color w:val="000000"/>
          <w:sz w:val="28"/>
        </w:rPr>
        <w:t>
      11. Планирование проектов ГЧП в рамках реализации частной инициативы путем проведения прямых переговоров осуществляется на основании заключения уполномоченного лица, принявшего заявку на инициирование прямых переговоров по определению частного партнера (далее – заявка на инициирование прямых переговоров), на бизнес-план проекта ГЧП, разработанный потенциальным частным партнером.</w:t>
      </w:r>
    </w:p>
    <w:bookmarkEnd w:id="119"/>
    <w:bookmarkStart w:name="z134" w:id="120"/>
    <w:p>
      <w:pPr>
        <w:spacing w:after="0"/>
        <w:ind w:left="0"/>
        <w:jc w:val="both"/>
      </w:pPr>
      <w:r>
        <w:rPr>
          <w:rFonts w:ascii="Times New Roman"/>
          <w:b w:val="false"/>
          <w:i w:val="false"/>
          <w:color w:val="000000"/>
          <w:sz w:val="28"/>
        </w:rPr>
        <w:t>
      12. Заключение о необходимости реализации проекта ГЧП по частной инициативе принимается уполномоченным лицом на основании документов Системы государственного планирования Республики Казахстан, поручений и (или) актов Президента Республики Казахстан, Правительства Республики Казахстан, а также с учетом приоритетности и срочности проекта ГЧП.</w:t>
      </w:r>
    </w:p>
    <w:bookmarkEnd w:id="120"/>
    <w:bookmarkStart w:name="z135" w:id="121"/>
    <w:p>
      <w:pPr>
        <w:spacing w:after="0"/>
        <w:ind w:left="0"/>
        <w:jc w:val="both"/>
      </w:pPr>
      <w:r>
        <w:rPr>
          <w:rFonts w:ascii="Times New Roman"/>
          <w:b w:val="false"/>
          <w:i w:val="false"/>
          <w:color w:val="000000"/>
          <w:sz w:val="28"/>
        </w:rPr>
        <w:t>
      При определении приоритетности, срочности проекта ГЧП уполномоченное лицо:</w:t>
      </w:r>
    </w:p>
    <w:bookmarkEnd w:id="121"/>
    <w:bookmarkStart w:name="z136" w:id="122"/>
    <w:p>
      <w:pPr>
        <w:spacing w:after="0"/>
        <w:ind w:left="0"/>
        <w:jc w:val="both"/>
      </w:pPr>
      <w:r>
        <w:rPr>
          <w:rFonts w:ascii="Times New Roman"/>
          <w:b w:val="false"/>
          <w:i w:val="false"/>
          <w:color w:val="000000"/>
          <w:sz w:val="28"/>
        </w:rPr>
        <w:t>
      принимает во внимание рекомендации Межведомственной проектной группы;</w:t>
      </w:r>
    </w:p>
    <w:bookmarkEnd w:id="122"/>
    <w:bookmarkStart w:name="z137" w:id="123"/>
    <w:p>
      <w:pPr>
        <w:spacing w:after="0"/>
        <w:ind w:left="0"/>
        <w:jc w:val="both"/>
      </w:pPr>
      <w:r>
        <w:rPr>
          <w:rFonts w:ascii="Times New Roman"/>
          <w:b w:val="false"/>
          <w:i w:val="false"/>
          <w:color w:val="000000"/>
          <w:sz w:val="28"/>
        </w:rPr>
        <w:t>
      использует приоритизацию проектов ГЧП;</w:t>
      </w:r>
    </w:p>
    <w:bookmarkEnd w:id="123"/>
    <w:bookmarkStart w:name="z138" w:id="124"/>
    <w:p>
      <w:pPr>
        <w:spacing w:after="0"/>
        <w:ind w:left="0"/>
        <w:jc w:val="both"/>
      </w:pPr>
      <w:r>
        <w:rPr>
          <w:rFonts w:ascii="Times New Roman"/>
          <w:b w:val="false"/>
          <w:i w:val="false"/>
          <w:color w:val="000000"/>
          <w:sz w:val="28"/>
        </w:rPr>
        <w:t>
      анализирует поступившие инициативы субъектов предпринимательства на соответствие документам Системы государственного планирования Республики Казахстан, поручениям либо актам Президента Республики Казахстан, Правительства Республики Казахстан (в случае поступления данных инициатив).</w:t>
      </w:r>
    </w:p>
    <w:bookmarkEnd w:id="124"/>
    <w:bookmarkStart w:name="z139" w:id="125"/>
    <w:p>
      <w:pPr>
        <w:spacing w:after="0"/>
        <w:ind w:left="0"/>
        <w:jc w:val="both"/>
      </w:pPr>
      <w:r>
        <w:rPr>
          <w:rFonts w:ascii="Times New Roman"/>
          <w:b w:val="false"/>
          <w:i w:val="false"/>
          <w:color w:val="000000"/>
          <w:sz w:val="28"/>
        </w:rPr>
        <w:t>
      В рамках приоритизации проектов ГЧП рассматривается степень целесообразности реализации проекта ГЧП. В первую очередь рассматриваются к реализации проекты ГЧП, обеспечивающие базовые потребности населения.</w:t>
      </w:r>
    </w:p>
    <w:bookmarkEnd w:id="125"/>
    <w:bookmarkStart w:name="z140" w:id="126"/>
    <w:p>
      <w:pPr>
        <w:spacing w:after="0"/>
        <w:ind w:left="0"/>
        <w:jc w:val="both"/>
      </w:pPr>
      <w:r>
        <w:rPr>
          <w:rFonts w:ascii="Times New Roman"/>
          <w:b w:val="false"/>
          <w:i w:val="false"/>
          <w:color w:val="000000"/>
          <w:sz w:val="28"/>
        </w:rPr>
        <w:t>
      В случае, если приоритетных проектов ГЧП несколько, определяется степень срочности реализации таких проектов.</w:t>
      </w:r>
    </w:p>
    <w:bookmarkEnd w:id="126"/>
    <w:bookmarkStart w:name="z141" w:id="127"/>
    <w:p>
      <w:pPr>
        <w:spacing w:after="0"/>
        <w:ind w:left="0"/>
        <w:jc w:val="both"/>
      </w:pPr>
      <w:r>
        <w:rPr>
          <w:rFonts w:ascii="Times New Roman"/>
          <w:b w:val="false"/>
          <w:i w:val="false"/>
          <w:color w:val="000000"/>
          <w:sz w:val="28"/>
        </w:rPr>
        <w:t>
      На данном этапе определяются предварительная экономическая и социальная эффективность проекта ГЧП.</w:t>
      </w:r>
    </w:p>
    <w:bookmarkEnd w:id="127"/>
    <w:bookmarkStart w:name="z142" w:id="128"/>
    <w:p>
      <w:pPr>
        <w:spacing w:after="0"/>
        <w:ind w:left="0"/>
        <w:jc w:val="both"/>
      </w:pPr>
      <w:r>
        <w:rPr>
          <w:rFonts w:ascii="Times New Roman"/>
          <w:b w:val="false"/>
          <w:i w:val="false"/>
          <w:color w:val="000000"/>
          <w:sz w:val="28"/>
        </w:rPr>
        <w:t>
      Проекты ГЧП ориентируются на создание ценности для населения на долгосрочный период, на привлечение инвестиций частным партнером, а также на эксплуатацию объекта ГЧП частным партнером на срок не менее 5 (пяти) лет в зависимости от особенностей проекта ГЧП.</w:t>
      </w:r>
    </w:p>
    <w:bookmarkEnd w:id="128"/>
    <w:bookmarkStart w:name="z143" w:id="129"/>
    <w:p>
      <w:pPr>
        <w:spacing w:after="0"/>
        <w:ind w:left="0"/>
        <w:jc w:val="both"/>
      </w:pPr>
      <w:r>
        <w:rPr>
          <w:rFonts w:ascii="Times New Roman"/>
          <w:b w:val="false"/>
          <w:i w:val="false"/>
          <w:color w:val="000000"/>
          <w:sz w:val="28"/>
        </w:rPr>
        <w:t>
      13. Положительное заключение о необходимости реализации проекта ГЧП является основанием для перехода к процедурам по разработке конкурсной документации проекта ГЧП.</w:t>
      </w:r>
    </w:p>
    <w:bookmarkEnd w:id="129"/>
    <w:bookmarkStart w:name="z144" w:id="130"/>
    <w:p>
      <w:pPr>
        <w:spacing w:after="0"/>
        <w:ind w:left="0"/>
        <w:jc w:val="both"/>
      </w:pPr>
      <w:r>
        <w:rPr>
          <w:rFonts w:ascii="Times New Roman"/>
          <w:b w:val="false"/>
          <w:i w:val="false"/>
          <w:color w:val="000000"/>
          <w:sz w:val="28"/>
        </w:rPr>
        <w:t>
      14. На стадии планирования проекта ГЧП для обеспечения качества управления проектом уполномоченными лицами создается Межведомственная проектная группа путем привлечения специалистов подведомственных организаций, независимых экспертов, проектных, инжиниринговых и других компаний, заинтересованных и уполномоченных государственных органов, представителей Национальной палаты предпринимателей Республики Казахстан, субъектов предпринимательства.</w:t>
      </w:r>
    </w:p>
    <w:bookmarkEnd w:id="130"/>
    <w:bookmarkStart w:name="z145" w:id="131"/>
    <w:p>
      <w:pPr>
        <w:spacing w:after="0"/>
        <w:ind w:left="0"/>
        <w:jc w:val="both"/>
      </w:pPr>
      <w:r>
        <w:rPr>
          <w:rFonts w:ascii="Times New Roman"/>
          <w:b w:val="false"/>
          <w:i w:val="false"/>
          <w:color w:val="000000"/>
          <w:sz w:val="28"/>
        </w:rPr>
        <w:t>
      Решение о создании Межведомственной проектной группы, а также об изменении ее состава размещается на веб-портале ГЧП в срок не позднее 2 (двух) рабочих дней с даты принятия соответствующего решения.</w:t>
      </w:r>
    </w:p>
    <w:bookmarkEnd w:id="131"/>
    <w:bookmarkStart w:name="z146" w:id="132"/>
    <w:p>
      <w:pPr>
        <w:spacing w:after="0"/>
        <w:ind w:left="0"/>
        <w:jc w:val="both"/>
      </w:pPr>
      <w:r>
        <w:rPr>
          <w:rFonts w:ascii="Times New Roman"/>
          <w:b w:val="false"/>
          <w:i w:val="false"/>
          <w:color w:val="000000"/>
          <w:sz w:val="28"/>
        </w:rPr>
        <w:t>
      15. Межведомственная проектная группа осуществляет следующие функции:</w:t>
      </w:r>
    </w:p>
    <w:bookmarkEnd w:id="132"/>
    <w:bookmarkStart w:name="z147" w:id="133"/>
    <w:p>
      <w:pPr>
        <w:spacing w:after="0"/>
        <w:ind w:left="0"/>
        <w:jc w:val="both"/>
      </w:pPr>
      <w:r>
        <w:rPr>
          <w:rFonts w:ascii="Times New Roman"/>
          <w:b w:val="false"/>
          <w:i w:val="false"/>
          <w:color w:val="000000"/>
          <w:sz w:val="28"/>
        </w:rPr>
        <w:t>
      изучает предложения и инициативы, по механизмам реализации проекта ГЧП;</w:t>
      </w:r>
    </w:p>
    <w:bookmarkEnd w:id="133"/>
    <w:bookmarkStart w:name="z148" w:id="134"/>
    <w:p>
      <w:pPr>
        <w:spacing w:after="0"/>
        <w:ind w:left="0"/>
        <w:jc w:val="both"/>
      </w:pPr>
      <w:r>
        <w:rPr>
          <w:rFonts w:ascii="Times New Roman"/>
          <w:b w:val="false"/>
          <w:i w:val="false"/>
          <w:color w:val="000000"/>
          <w:sz w:val="28"/>
        </w:rPr>
        <w:t>
      формирует рекомендации по отбору, оценке, определению приоритетности, способу осуществления проекта ГЧП, виду конкурса, вопросам, связанным с выделением земельных участков, подключением к инженерным сетям;</w:t>
      </w:r>
    </w:p>
    <w:bookmarkEnd w:id="134"/>
    <w:bookmarkStart w:name="z149" w:id="135"/>
    <w:p>
      <w:pPr>
        <w:spacing w:after="0"/>
        <w:ind w:left="0"/>
        <w:jc w:val="both"/>
      </w:pPr>
      <w:r>
        <w:rPr>
          <w:rFonts w:ascii="Times New Roman"/>
          <w:b w:val="false"/>
          <w:i w:val="false"/>
          <w:color w:val="000000"/>
          <w:sz w:val="28"/>
        </w:rPr>
        <w:t>
      принимает рекомендации путем подписания протокола о целесообразности либо отсутствии целесообразности реализации проекта ГЧП по форме согласно приложению 2 к настоящим Правилам;</w:t>
      </w:r>
    </w:p>
    <w:bookmarkEnd w:id="135"/>
    <w:bookmarkStart w:name="z150" w:id="136"/>
    <w:p>
      <w:pPr>
        <w:spacing w:after="0"/>
        <w:ind w:left="0"/>
        <w:jc w:val="both"/>
      </w:pPr>
      <w:r>
        <w:rPr>
          <w:rFonts w:ascii="Times New Roman"/>
          <w:b w:val="false"/>
          <w:i w:val="false"/>
          <w:color w:val="000000"/>
          <w:sz w:val="28"/>
        </w:rPr>
        <w:t>
      изучает результаты маркетинговых и иных исследований по планируемому проекту ГЧП, расчеты и материалы, необходимые для разработки конкурсной документации по проекту ГЧП;</w:t>
      </w:r>
    </w:p>
    <w:bookmarkEnd w:id="136"/>
    <w:bookmarkStart w:name="z151" w:id="137"/>
    <w:p>
      <w:pPr>
        <w:spacing w:after="0"/>
        <w:ind w:left="0"/>
        <w:jc w:val="both"/>
      </w:pPr>
      <w:r>
        <w:rPr>
          <w:rFonts w:ascii="Times New Roman"/>
          <w:b w:val="false"/>
          <w:i w:val="false"/>
          <w:color w:val="000000"/>
          <w:sz w:val="28"/>
        </w:rPr>
        <w:t>
      формирует предложения для включения в конкурсную документацию;</w:t>
      </w:r>
    </w:p>
    <w:bookmarkEnd w:id="137"/>
    <w:bookmarkStart w:name="z152" w:id="138"/>
    <w:p>
      <w:pPr>
        <w:spacing w:after="0"/>
        <w:ind w:left="0"/>
        <w:jc w:val="both"/>
      </w:pPr>
      <w:r>
        <w:rPr>
          <w:rFonts w:ascii="Times New Roman"/>
          <w:b w:val="false"/>
          <w:i w:val="false"/>
          <w:color w:val="000000"/>
          <w:sz w:val="28"/>
        </w:rPr>
        <w:t>
      заслушивает отчеты лиц, вовлеченных в подготовку проекта ГЧП, начиная с этапа планирования проекта ГЧП до этапа заключения договора ГЧП;</w:t>
      </w:r>
    </w:p>
    <w:bookmarkEnd w:id="138"/>
    <w:bookmarkStart w:name="z153" w:id="139"/>
    <w:p>
      <w:pPr>
        <w:spacing w:after="0"/>
        <w:ind w:left="0"/>
        <w:jc w:val="both"/>
      </w:pPr>
      <w:r>
        <w:rPr>
          <w:rFonts w:ascii="Times New Roman"/>
          <w:b w:val="false"/>
          <w:i w:val="false"/>
          <w:color w:val="000000"/>
          <w:sz w:val="28"/>
        </w:rPr>
        <w:t>
      вносит предложения по доработке конкурсной документации проекта ГЧП в ходе процесса ее согласования и экспертизы по мере получения замечаний от согласующих уполномоченных органов и организаций. При этом в заключениях по итогам экспертизы или согласования при наличии указываются рекомендации по управлению проектами ГЧП для Межведомственной проектной группы;</w:t>
      </w:r>
    </w:p>
    <w:bookmarkEnd w:id="139"/>
    <w:bookmarkStart w:name="z154" w:id="140"/>
    <w:p>
      <w:pPr>
        <w:spacing w:after="0"/>
        <w:ind w:left="0"/>
        <w:jc w:val="both"/>
      </w:pPr>
      <w:r>
        <w:rPr>
          <w:rFonts w:ascii="Times New Roman"/>
          <w:b w:val="false"/>
          <w:i w:val="false"/>
          <w:color w:val="000000"/>
          <w:sz w:val="28"/>
        </w:rPr>
        <w:t>
      отслеживает соблюдение сроков и процедур, предусмотренных настоящими Правилами.</w:t>
      </w:r>
    </w:p>
    <w:bookmarkEnd w:id="140"/>
    <w:bookmarkStart w:name="z155" w:id="141"/>
    <w:p>
      <w:pPr>
        <w:spacing w:after="0"/>
        <w:ind w:left="0"/>
        <w:jc w:val="both"/>
      </w:pPr>
      <w:r>
        <w:rPr>
          <w:rFonts w:ascii="Times New Roman"/>
          <w:b w:val="false"/>
          <w:i w:val="false"/>
          <w:color w:val="000000"/>
          <w:sz w:val="28"/>
        </w:rPr>
        <w:t>
      16. Уполномоченные лица и иные заинтересованные лица в соответствии со статьей 26 Закона привлекают Центр развития ГЧП для обучения специалистов в области ГЧП, а также проведения исследований и выработки рекомендаций по вопросам ГЧП.</w:t>
      </w:r>
    </w:p>
    <w:bookmarkEnd w:id="141"/>
    <w:bookmarkStart w:name="z156" w:id="142"/>
    <w:p>
      <w:pPr>
        <w:spacing w:after="0"/>
        <w:ind w:left="0"/>
        <w:jc w:val="both"/>
      </w:pPr>
      <w:r>
        <w:rPr>
          <w:rFonts w:ascii="Times New Roman"/>
          <w:b w:val="false"/>
          <w:i w:val="false"/>
          <w:color w:val="000000"/>
          <w:sz w:val="28"/>
        </w:rPr>
        <w:t>
      17. Финансовые и иные организации, заинтересованные в финансировании проекта ГЧП, вправе участвовать в разработке и обсуждении конкурсной документации проекта ГЧП, проекта договора ГЧП, в том числе вносить предложения по схеме финансирования проекта ГЧП, обеспечения исполнения обязательств по привлекаемым займам, предполагаемым платежам в случаях расторжения договора ГЧП и иным вопросам, связанным с финансированием проекта ГЧП.</w:t>
      </w:r>
    </w:p>
    <w:bookmarkEnd w:id="142"/>
    <w:bookmarkStart w:name="z157" w:id="143"/>
    <w:p>
      <w:pPr>
        <w:spacing w:after="0"/>
        <w:ind w:left="0"/>
        <w:jc w:val="both"/>
      </w:pPr>
      <w:r>
        <w:rPr>
          <w:rFonts w:ascii="Times New Roman"/>
          <w:b w:val="false"/>
          <w:i w:val="false"/>
          <w:color w:val="000000"/>
          <w:sz w:val="28"/>
        </w:rPr>
        <w:t>
      18. В целях привлечения субъектов предпринимательства к планированию проекта ГЧП, повышения прозрачности процесса планирования, допускается размещение уполномоченными лицами запроса выражения интереса о планируемом проекте ГЧП на своем официальном интернет-ресурсе и на веб-портале ГЧП.</w:t>
      </w:r>
    </w:p>
    <w:bookmarkEnd w:id="143"/>
    <w:bookmarkStart w:name="z158" w:id="144"/>
    <w:p>
      <w:pPr>
        <w:spacing w:after="0"/>
        <w:ind w:left="0"/>
        <w:jc w:val="both"/>
      </w:pPr>
      <w:r>
        <w:rPr>
          <w:rFonts w:ascii="Times New Roman"/>
          <w:b w:val="false"/>
          <w:i w:val="false"/>
          <w:color w:val="000000"/>
          <w:sz w:val="28"/>
        </w:rPr>
        <w:t>
      Дополнительно допускается размещение на иных интернет-ресурсах и в периодических печатных изданиях.</w:t>
      </w:r>
    </w:p>
    <w:bookmarkEnd w:id="144"/>
    <w:bookmarkStart w:name="z159" w:id="145"/>
    <w:p>
      <w:pPr>
        <w:spacing w:after="0"/>
        <w:ind w:left="0"/>
        <w:jc w:val="both"/>
      </w:pPr>
      <w:r>
        <w:rPr>
          <w:rFonts w:ascii="Times New Roman"/>
          <w:b w:val="false"/>
          <w:i w:val="false"/>
          <w:color w:val="000000"/>
          <w:sz w:val="28"/>
        </w:rPr>
        <w:t>
      Запрос выражения интереса о планируемом проекте ГЧП содержит контактные данные уполномоченного лица, основные параметры и требования проекта ГЧП, а также окончательные сроки представления предложений.</w:t>
      </w:r>
    </w:p>
    <w:bookmarkEnd w:id="145"/>
    <w:bookmarkStart w:name="z160" w:id="146"/>
    <w:p>
      <w:pPr>
        <w:spacing w:after="0"/>
        <w:ind w:left="0"/>
        <w:jc w:val="both"/>
      </w:pPr>
      <w:r>
        <w:rPr>
          <w:rFonts w:ascii="Times New Roman"/>
          <w:b w:val="false"/>
          <w:i w:val="false"/>
          <w:color w:val="000000"/>
          <w:sz w:val="28"/>
        </w:rPr>
        <w:t>
      19. В случае принятия решения организатором конкурса о проведении закрытого конкурса по определению частного партнера, информация о планируемом проекте ГЧП не публикуется. Запрос выражения интереса направляется в письменном виде потенциальным частным партнерам, предварительно определенным организатором конкурса.</w:t>
      </w:r>
    </w:p>
    <w:bookmarkEnd w:id="146"/>
    <w:bookmarkStart w:name="z161" w:id="147"/>
    <w:p>
      <w:pPr>
        <w:spacing w:after="0"/>
        <w:ind w:left="0"/>
        <w:jc w:val="both"/>
      </w:pPr>
      <w:r>
        <w:rPr>
          <w:rFonts w:ascii="Times New Roman"/>
          <w:b w:val="false"/>
          <w:i w:val="false"/>
          <w:color w:val="000000"/>
          <w:sz w:val="28"/>
        </w:rPr>
        <w:t>
      20. В целях привлечения потенциальных частных партнеров к обсуждению проекта ГЧП могут проводиться круглые столы, встречи, road-show (презентации), networking (участие в отраслевых конференциях и форумах, выставках), инвестиционный маркетинг и другие необходимые мероприятия.</w:t>
      </w:r>
    </w:p>
    <w:bookmarkEnd w:id="147"/>
    <w:bookmarkStart w:name="z162" w:id="148"/>
    <w:p>
      <w:pPr>
        <w:spacing w:after="0"/>
        <w:ind w:left="0"/>
        <w:jc w:val="both"/>
      </w:pPr>
      <w:r>
        <w:rPr>
          <w:rFonts w:ascii="Times New Roman"/>
          <w:b w:val="false"/>
          <w:i w:val="false"/>
          <w:color w:val="000000"/>
          <w:sz w:val="28"/>
        </w:rPr>
        <w:t>
      21. Организатор конкурса осуществляет сбор поступивших предложений, и при необходимости организует конкурентный диалог путем проведения переговоров уполномоченного лица с каждым из потенциальных частных партнеров, в том числе с единственным потенциальным частным партнером.</w:t>
      </w:r>
    </w:p>
    <w:bookmarkEnd w:id="148"/>
    <w:bookmarkStart w:name="z163" w:id="149"/>
    <w:p>
      <w:pPr>
        <w:spacing w:after="0"/>
        <w:ind w:left="0"/>
        <w:jc w:val="both"/>
      </w:pPr>
      <w:r>
        <w:rPr>
          <w:rFonts w:ascii="Times New Roman"/>
          <w:b w:val="false"/>
          <w:i w:val="false"/>
          <w:color w:val="000000"/>
          <w:sz w:val="28"/>
        </w:rPr>
        <w:t>
      Конкурентный диалог организуется для формирования оптимальных решений по техническим, финансовым, юридическим и иным необходимым параметрам проекта ГЧП, мерам государственной поддержки, критериям определения лучшей конкурсной заявки и иных решений, с учетом потребностей и возможностей каждого из заинтересованных потенциальных частных партнеров, в том числе единственного потенциального частного партнера.</w:t>
      </w:r>
    </w:p>
    <w:bookmarkEnd w:id="149"/>
    <w:bookmarkStart w:name="z164" w:id="150"/>
    <w:p>
      <w:pPr>
        <w:spacing w:after="0"/>
        <w:ind w:left="0"/>
        <w:jc w:val="both"/>
      </w:pPr>
      <w:r>
        <w:rPr>
          <w:rFonts w:ascii="Times New Roman"/>
          <w:b w:val="false"/>
          <w:i w:val="false"/>
          <w:color w:val="000000"/>
          <w:sz w:val="28"/>
        </w:rPr>
        <w:t>
      22. Результаты конкурентного диалога по проектам ГЧП оформляются протоколом по форме согласно приложению 3 к настоящим Правилам.</w:t>
      </w:r>
    </w:p>
    <w:bookmarkEnd w:id="150"/>
    <w:bookmarkStart w:name="z165" w:id="151"/>
    <w:p>
      <w:pPr>
        <w:spacing w:after="0"/>
        <w:ind w:left="0"/>
        <w:jc w:val="both"/>
      </w:pPr>
      <w:r>
        <w:rPr>
          <w:rFonts w:ascii="Times New Roman"/>
          <w:b w:val="false"/>
          <w:i w:val="false"/>
          <w:color w:val="000000"/>
          <w:sz w:val="28"/>
        </w:rPr>
        <w:t>
      Все участники конкурентного диалога соблюдают конфиденциальность информации, полученной в ходе его проведения.</w:t>
      </w:r>
    </w:p>
    <w:bookmarkEnd w:id="151"/>
    <w:bookmarkStart w:name="z166" w:id="152"/>
    <w:p>
      <w:pPr>
        <w:spacing w:after="0"/>
        <w:ind w:left="0"/>
        <w:jc w:val="both"/>
      </w:pPr>
      <w:r>
        <w:rPr>
          <w:rFonts w:ascii="Times New Roman"/>
          <w:b w:val="false"/>
          <w:i w:val="false"/>
          <w:color w:val="000000"/>
          <w:sz w:val="28"/>
        </w:rPr>
        <w:t>
      23. Уполномоченные лица разрабатывают конкурсную документацию с учетом итогов конкурентного диалога, результатов работы Межведомственной проектной группы, а также с учетом требований Закона.</w:t>
      </w:r>
    </w:p>
    <w:bookmarkEnd w:id="152"/>
    <w:bookmarkStart w:name="z167" w:id="153"/>
    <w:p>
      <w:pPr>
        <w:spacing w:after="0"/>
        <w:ind w:left="0"/>
        <w:jc w:val="both"/>
      </w:pPr>
      <w:r>
        <w:rPr>
          <w:rFonts w:ascii="Times New Roman"/>
          <w:b w:val="false"/>
          <w:i w:val="false"/>
          <w:color w:val="000000"/>
          <w:sz w:val="28"/>
        </w:rPr>
        <w:t>
      24. К обсуждению проекта конкурсной документации или бизнес-плана могут привлекаться заинтересованные государственные органы, эксперты и заинтересованные лица.</w:t>
      </w:r>
    </w:p>
    <w:bookmarkEnd w:id="153"/>
    <w:bookmarkStart w:name="z168" w:id="154"/>
    <w:p>
      <w:pPr>
        <w:spacing w:after="0"/>
        <w:ind w:left="0"/>
        <w:jc w:val="left"/>
      </w:pPr>
      <w:r>
        <w:rPr>
          <w:rFonts w:ascii="Times New Roman"/>
          <w:b/>
          <w:i w:val="false"/>
          <w:color w:val="000000"/>
        </w:rPr>
        <w:t xml:space="preserve"> Параграф 2. Порядок распределения средств распределяемых бюджетных программ на финансирование разработки или корректировки, а также проведения необходимых экспертиз конкурсной документации проектов государственно-частного партнерства, в том числе концессионных проектов, проведения консультативного сопровождения проектов государственно-частного партнерства, в том числе концессионных проектов</w:t>
      </w:r>
    </w:p>
    <w:bookmarkEnd w:id="154"/>
    <w:bookmarkStart w:name="z169" w:id="155"/>
    <w:p>
      <w:pPr>
        <w:spacing w:after="0"/>
        <w:ind w:left="0"/>
        <w:jc w:val="both"/>
      </w:pPr>
      <w:r>
        <w:rPr>
          <w:rFonts w:ascii="Times New Roman"/>
          <w:b w:val="false"/>
          <w:i w:val="false"/>
          <w:color w:val="000000"/>
          <w:sz w:val="28"/>
        </w:rPr>
        <w:t>
      25. В рамках разработки или корректировки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финансируется проведение соответствующих необходимых экспертиз, за исключением экономической экспертизы.</w:t>
      </w:r>
    </w:p>
    <w:bookmarkEnd w:id="155"/>
    <w:bookmarkStart w:name="z170" w:id="156"/>
    <w:p>
      <w:pPr>
        <w:spacing w:after="0"/>
        <w:ind w:left="0"/>
        <w:jc w:val="both"/>
      </w:pPr>
      <w:r>
        <w:rPr>
          <w:rFonts w:ascii="Times New Roman"/>
          <w:b w:val="false"/>
          <w:i w:val="false"/>
          <w:color w:val="000000"/>
          <w:sz w:val="28"/>
        </w:rPr>
        <w:t>
      26. Финансирование и проведение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осуществляются за счет средств распределяемой бюджетной программы центрального или местного уполномоченного органа по государственному планированию.</w:t>
      </w:r>
    </w:p>
    <w:bookmarkEnd w:id="156"/>
    <w:bookmarkStart w:name="z171" w:id="157"/>
    <w:p>
      <w:pPr>
        <w:spacing w:after="0"/>
        <w:ind w:left="0"/>
        <w:jc w:val="both"/>
      </w:pPr>
      <w:r>
        <w:rPr>
          <w:rFonts w:ascii="Times New Roman"/>
          <w:b w:val="false"/>
          <w:i w:val="false"/>
          <w:color w:val="000000"/>
          <w:sz w:val="28"/>
        </w:rPr>
        <w:t>
      27. Средства распределяемой бюджетной программы подлежат распределению в течение финансового года между различными администраторами бюджетных программ на основании перечня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в соответствии со статьей 154-4 Бюджетного кодекса Республики Казахстан.</w:t>
      </w:r>
    </w:p>
    <w:bookmarkEnd w:id="157"/>
    <w:bookmarkStart w:name="z172" w:id="158"/>
    <w:p>
      <w:pPr>
        <w:spacing w:after="0"/>
        <w:ind w:left="0"/>
        <w:jc w:val="both"/>
      </w:pPr>
      <w:r>
        <w:rPr>
          <w:rFonts w:ascii="Times New Roman"/>
          <w:b w:val="false"/>
          <w:i w:val="false"/>
          <w:color w:val="000000"/>
          <w:sz w:val="28"/>
        </w:rPr>
        <w:t>
      28. Процесс финансирования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за счет средств распределяемых бюджетных программ представляет собой комплекс мероприятий, содержащий следующие основные этапы:</w:t>
      </w:r>
    </w:p>
    <w:bookmarkEnd w:id="158"/>
    <w:bookmarkStart w:name="z173" w:id="159"/>
    <w:p>
      <w:pPr>
        <w:spacing w:after="0"/>
        <w:ind w:left="0"/>
        <w:jc w:val="both"/>
      </w:pPr>
      <w:r>
        <w:rPr>
          <w:rFonts w:ascii="Times New Roman"/>
          <w:b w:val="false"/>
          <w:i w:val="false"/>
          <w:color w:val="000000"/>
          <w:sz w:val="28"/>
        </w:rPr>
        <w:t>
      1) предоставление администраторами бюджетных программ заявок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w:t>
      </w:r>
    </w:p>
    <w:bookmarkEnd w:id="159"/>
    <w:bookmarkStart w:name="z174" w:id="160"/>
    <w:p>
      <w:pPr>
        <w:spacing w:after="0"/>
        <w:ind w:left="0"/>
        <w:jc w:val="both"/>
      </w:pPr>
      <w:r>
        <w:rPr>
          <w:rFonts w:ascii="Times New Roman"/>
          <w:b w:val="false"/>
          <w:i w:val="false"/>
          <w:color w:val="000000"/>
          <w:sz w:val="28"/>
        </w:rPr>
        <w:t>
      2) формирование и утверждение перечня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160"/>
    <w:bookmarkStart w:name="z175" w:id="161"/>
    <w:p>
      <w:pPr>
        <w:spacing w:after="0"/>
        <w:ind w:left="0"/>
        <w:jc w:val="both"/>
      </w:pPr>
      <w:r>
        <w:rPr>
          <w:rFonts w:ascii="Times New Roman"/>
          <w:b w:val="false"/>
          <w:i w:val="false"/>
          <w:color w:val="000000"/>
          <w:sz w:val="28"/>
        </w:rPr>
        <w:t>
      3)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w:t>
      </w:r>
    </w:p>
    <w:bookmarkEnd w:id="161"/>
    <w:bookmarkStart w:name="z176" w:id="162"/>
    <w:p>
      <w:pPr>
        <w:spacing w:after="0"/>
        <w:ind w:left="0"/>
        <w:jc w:val="both"/>
      </w:pPr>
      <w:r>
        <w:rPr>
          <w:rFonts w:ascii="Times New Roman"/>
          <w:b w:val="false"/>
          <w:i w:val="false"/>
          <w:color w:val="000000"/>
          <w:sz w:val="28"/>
        </w:rPr>
        <w:t>
      29. Администраторы бюджетных программ представляют заявки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в центральный или местный уполномоченный орган по государственному планированию.</w:t>
      </w:r>
    </w:p>
    <w:bookmarkEnd w:id="162"/>
    <w:bookmarkStart w:name="z177" w:id="163"/>
    <w:p>
      <w:pPr>
        <w:spacing w:after="0"/>
        <w:ind w:left="0"/>
        <w:jc w:val="both"/>
      </w:pPr>
      <w:r>
        <w:rPr>
          <w:rFonts w:ascii="Times New Roman"/>
          <w:b w:val="false"/>
          <w:i w:val="false"/>
          <w:color w:val="000000"/>
          <w:sz w:val="28"/>
        </w:rPr>
        <w:t>
      30. Заявка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включает инвестиционное предложение с приложением:</w:t>
      </w:r>
    </w:p>
    <w:bookmarkEnd w:id="163"/>
    <w:bookmarkStart w:name="z178" w:id="164"/>
    <w:p>
      <w:pPr>
        <w:spacing w:after="0"/>
        <w:ind w:left="0"/>
        <w:jc w:val="both"/>
      </w:pPr>
      <w:r>
        <w:rPr>
          <w:rFonts w:ascii="Times New Roman"/>
          <w:b w:val="false"/>
          <w:i w:val="false"/>
          <w:color w:val="000000"/>
          <w:sz w:val="28"/>
        </w:rPr>
        <w:t>
      1) положительного заключения отраслевой экспертизы;</w:t>
      </w:r>
    </w:p>
    <w:bookmarkEnd w:id="164"/>
    <w:bookmarkStart w:name="z179" w:id="165"/>
    <w:p>
      <w:pPr>
        <w:spacing w:after="0"/>
        <w:ind w:left="0"/>
        <w:jc w:val="both"/>
      </w:pPr>
      <w:r>
        <w:rPr>
          <w:rFonts w:ascii="Times New Roman"/>
          <w:b w:val="false"/>
          <w:i w:val="false"/>
          <w:color w:val="000000"/>
          <w:sz w:val="28"/>
        </w:rPr>
        <w:t>
      2) проекта технического задания на разработку или корректировку, а также проведение необходимых экспертиз конкурсной документации проектов ГЧП, в том числе концессионных проектов;</w:t>
      </w:r>
    </w:p>
    <w:bookmarkEnd w:id="165"/>
    <w:bookmarkStart w:name="z180" w:id="166"/>
    <w:p>
      <w:pPr>
        <w:spacing w:after="0"/>
        <w:ind w:left="0"/>
        <w:jc w:val="both"/>
      </w:pPr>
      <w:r>
        <w:rPr>
          <w:rFonts w:ascii="Times New Roman"/>
          <w:b w:val="false"/>
          <w:i w:val="false"/>
          <w:color w:val="000000"/>
          <w:sz w:val="28"/>
        </w:rPr>
        <w:t>
      3) расчета стоимости разработки или корректировки, а также проведения необходимых экспертиз конкурсной документации проектов ГЧП, в том числе концессионных проектов.</w:t>
      </w:r>
    </w:p>
    <w:bookmarkEnd w:id="166"/>
    <w:bookmarkStart w:name="z181" w:id="167"/>
    <w:p>
      <w:pPr>
        <w:spacing w:after="0"/>
        <w:ind w:left="0"/>
        <w:jc w:val="both"/>
      </w:pPr>
      <w:r>
        <w:rPr>
          <w:rFonts w:ascii="Times New Roman"/>
          <w:b w:val="false"/>
          <w:i w:val="false"/>
          <w:color w:val="000000"/>
          <w:sz w:val="28"/>
        </w:rPr>
        <w:t>
      Период освоения средств, выделенных на разработку или корректировку конкурсной документации проектов ГЧП, в том числе концессионных проектов,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p>
    <w:bookmarkEnd w:id="167"/>
    <w:bookmarkStart w:name="z182" w:id="168"/>
    <w:p>
      <w:pPr>
        <w:spacing w:after="0"/>
        <w:ind w:left="0"/>
        <w:jc w:val="both"/>
      </w:pPr>
      <w:r>
        <w:rPr>
          <w:rFonts w:ascii="Times New Roman"/>
          <w:b w:val="false"/>
          <w:i w:val="false"/>
          <w:color w:val="000000"/>
          <w:sz w:val="28"/>
        </w:rPr>
        <w:t>
      31. Центральный уполномоченный орган по государственному планированию на основании положительного экономического заключения на инвестиционное предложение, и с учетом установленных законом о республиканском бюджете лимитов государственных обязательств по проектам ГЧП, в том числе государственных концессионных обязательств Правительства Республики Казахстан, формирует заключения на разработку или корректировку конкурсной документации проектов ГЧП, в том числе концессионных проектов, а также проведение необходимых экспертиз, и вносит на рассмотрение республиканской бюджетной комиссии.</w:t>
      </w:r>
    </w:p>
    <w:bookmarkEnd w:id="168"/>
    <w:bookmarkStart w:name="z183" w:id="169"/>
    <w:p>
      <w:pPr>
        <w:spacing w:after="0"/>
        <w:ind w:left="0"/>
        <w:jc w:val="both"/>
      </w:pPr>
      <w:r>
        <w:rPr>
          <w:rFonts w:ascii="Times New Roman"/>
          <w:b w:val="false"/>
          <w:i w:val="false"/>
          <w:color w:val="000000"/>
          <w:sz w:val="28"/>
        </w:rPr>
        <w:t>
      32. Местный уполномоченный орган по государственному планированию на основании положительного экономического заключения на инвестиционное предложение и с учетом установленных уполномоченным органом по государственному планированию лимитов государственных обязательств по проектам ГЧП, в том числе государственных концессионных обязательств местных исполнительных органов областей, городов республиканского значения и столицы, формирует заключения на разработку или корректировку конкурсной документации проектов ГЧП, в том числе концессионных проектов, а также проведение необходимых экспертиз, и вносит на рассмотрение соответствующей бюджетной комиссии.</w:t>
      </w:r>
    </w:p>
    <w:bookmarkEnd w:id="169"/>
    <w:bookmarkStart w:name="z184" w:id="170"/>
    <w:p>
      <w:pPr>
        <w:spacing w:after="0"/>
        <w:ind w:left="0"/>
        <w:jc w:val="both"/>
      </w:pPr>
      <w:r>
        <w:rPr>
          <w:rFonts w:ascii="Times New Roman"/>
          <w:b w:val="false"/>
          <w:i w:val="false"/>
          <w:color w:val="000000"/>
          <w:sz w:val="28"/>
        </w:rPr>
        <w:t>
      33. По проектам ГЧП, в том числе по концессионным проектам, одобренным бюджетными комиссиями, содержащимся в инвестиционном предложении, центральный или местный уполномоченный орган по государственному планированию, формирует перечень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170"/>
    <w:bookmarkStart w:name="z185" w:id="171"/>
    <w:p>
      <w:pPr>
        <w:spacing w:after="0"/>
        <w:ind w:left="0"/>
        <w:jc w:val="both"/>
      </w:pPr>
      <w:r>
        <w:rPr>
          <w:rFonts w:ascii="Times New Roman"/>
          <w:b w:val="false"/>
          <w:i w:val="false"/>
          <w:color w:val="000000"/>
          <w:sz w:val="28"/>
        </w:rPr>
        <w:t>
      34. Перечень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содержащий название и сумму финансирования по каждому проекту ГЧП, в том числе концессионному проекту, утверждается центральным уполномоченным органом по государственному планированию или местным исполнительным органом области, города республиканского значения и столицы, подготовку которых осуществляет центральный или местный уполномоченный орган по государственному планированию.</w:t>
      </w:r>
    </w:p>
    <w:bookmarkEnd w:id="171"/>
    <w:bookmarkStart w:name="z186" w:id="172"/>
    <w:p>
      <w:pPr>
        <w:spacing w:after="0"/>
        <w:ind w:left="0"/>
        <w:jc w:val="both"/>
      </w:pPr>
      <w:r>
        <w:rPr>
          <w:rFonts w:ascii="Times New Roman"/>
          <w:b w:val="false"/>
          <w:i w:val="false"/>
          <w:color w:val="000000"/>
          <w:sz w:val="28"/>
        </w:rPr>
        <w:t>
      35. Исполнительный орган, осуществляющий руководство соответствующей отраслью (сферой) государственного управления, направляет заявку на финансирование услуг по консультативному сопровождению проектов ГЧП, в том числе концессионных проектов в центральный или местный уполномоченный орган по государственному планированию.</w:t>
      </w:r>
    </w:p>
    <w:bookmarkEnd w:id="172"/>
    <w:bookmarkStart w:name="z187" w:id="173"/>
    <w:p>
      <w:pPr>
        <w:spacing w:after="0"/>
        <w:ind w:left="0"/>
        <w:jc w:val="both"/>
      </w:pPr>
      <w:r>
        <w:rPr>
          <w:rFonts w:ascii="Times New Roman"/>
          <w:b w:val="false"/>
          <w:i w:val="false"/>
          <w:color w:val="000000"/>
          <w:sz w:val="28"/>
        </w:rPr>
        <w:t>
      36. Заявка на финансирование услуг по консультативному сопровождению проектов ГЧП, в том числе концессионных проектов содержит следующие основные сведения:</w:t>
      </w:r>
    </w:p>
    <w:bookmarkEnd w:id="173"/>
    <w:bookmarkStart w:name="z188" w:id="174"/>
    <w:p>
      <w:pPr>
        <w:spacing w:after="0"/>
        <w:ind w:left="0"/>
        <w:jc w:val="both"/>
      </w:pPr>
      <w:r>
        <w:rPr>
          <w:rFonts w:ascii="Times New Roman"/>
          <w:b w:val="false"/>
          <w:i w:val="false"/>
          <w:color w:val="000000"/>
          <w:sz w:val="28"/>
        </w:rPr>
        <w:t>
      1) наименование проекта ГЧП, в том числе концессионного проекта;</w:t>
      </w:r>
    </w:p>
    <w:bookmarkEnd w:id="174"/>
    <w:bookmarkStart w:name="z189" w:id="175"/>
    <w:p>
      <w:pPr>
        <w:spacing w:after="0"/>
        <w:ind w:left="0"/>
        <w:jc w:val="both"/>
      </w:pPr>
      <w:r>
        <w:rPr>
          <w:rFonts w:ascii="Times New Roman"/>
          <w:b w:val="false"/>
          <w:i w:val="false"/>
          <w:color w:val="000000"/>
          <w:sz w:val="28"/>
        </w:rPr>
        <w:t>
      2) информация об администраторе бюджетных программ;</w:t>
      </w:r>
    </w:p>
    <w:bookmarkEnd w:id="175"/>
    <w:bookmarkStart w:name="z190" w:id="176"/>
    <w:p>
      <w:pPr>
        <w:spacing w:after="0"/>
        <w:ind w:left="0"/>
        <w:jc w:val="both"/>
      </w:pPr>
      <w:r>
        <w:rPr>
          <w:rFonts w:ascii="Times New Roman"/>
          <w:b w:val="false"/>
          <w:i w:val="false"/>
          <w:color w:val="000000"/>
          <w:sz w:val="28"/>
        </w:rPr>
        <w:t>
      3) виды услуг и их заявляемая стоимость.</w:t>
      </w:r>
    </w:p>
    <w:bookmarkEnd w:id="176"/>
    <w:bookmarkStart w:name="z191" w:id="177"/>
    <w:p>
      <w:pPr>
        <w:spacing w:after="0"/>
        <w:ind w:left="0"/>
        <w:jc w:val="both"/>
      </w:pPr>
      <w:r>
        <w:rPr>
          <w:rFonts w:ascii="Times New Roman"/>
          <w:b w:val="false"/>
          <w:i w:val="false"/>
          <w:color w:val="000000"/>
          <w:sz w:val="28"/>
        </w:rPr>
        <w:t>
      37. К заявке также прилагаются:</w:t>
      </w:r>
    </w:p>
    <w:bookmarkEnd w:id="177"/>
    <w:bookmarkStart w:name="z192" w:id="178"/>
    <w:p>
      <w:pPr>
        <w:spacing w:after="0"/>
        <w:ind w:left="0"/>
        <w:jc w:val="both"/>
      </w:pPr>
      <w:r>
        <w:rPr>
          <w:rFonts w:ascii="Times New Roman"/>
          <w:b w:val="false"/>
          <w:i w:val="false"/>
          <w:color w:val="000000"/>
          <w:sz w:val="28"/>
        </w:rPr>
        <w:t>
      1) проект технического задания по предоставлению услуг, в котором должны быть отражены следующие основные сведения:</w:t>
      </w:r>
    </w:p>
    <w:bookmarkEnd w:id="178"/>
    <w:bookmarkStart w:name="z193" w:id="179"/>
    <w:p>
      <w:pPr>
        <w:spacing w:after="0"/>
        <w:ind w:left="0"/>
        <w:jc w:val="both"/>
      </w:pPr>
      <w:r>
        <w:rPr>
          <w:rFonts w:ascii="Times New Roman"/>
          <w:b w:val="false"/>
          <w:i w:val="false"/>
          <w:color w:val="000000"/>
          <w:sz w:val="28"/>
        </w:rPr>
        <w:t>
      цель и задачи привлечения услуг;</w:t>
      </w:r>
    </w:p>
    <w:bookmarkEnd w:id="179"/>
    <w:bookmarkStart w:name="z194" w:id="180"/>
    <w:p>
      <w:pPr>
        <w:spacing w:after="0"/>
        <w:ind w:left="0"/>
        <w:jc w:val="both"/>
      </w:pPr>
      <w:r>
        <w:rPr>
          <w:rFonts w:ascii="Times New Roman"/>
          <w:b w:val="false"/>
          <w:i w:val="false"/>
          <w:color w:val="000000"/>
          <w:sz w:val="28"/>
        </w:rPr>
        <w:t>
      общие требования к предоставлению услуг;</w:t>
      </w:r>
    </w:p>
    <w:bookmarkEnd w:id="180"/>
    <w:bookmarkStart w:name="z195" w:id="181"/>
    <w:p>
      <w:pPr>
        <w:spacing w:after="0"/>
        <w:ind w:left="0"/>
        <w:jc w:val="both"/>
      </w:pPr>
      <w:r>
        <w:rPr>
          <w:rFonts w:ascii="Times New Roman"/>
          <w:b w:val="false"/>
          <w:i w:val="false"/>
          <w:color w:val="000000"/>
          <w:sz w:val="28"/>
        </w:rPr>
        <w:t>
      сроки предоставления услуг;</w:t>
      </w:r>
    </w:p>
    <w:bookmarkEnd w:id="181"/>
    <w:bookmarkStart w:name="z196" w:id="182"/>
    <w:p>
      <w:pPr>
        <w:spacing w:after="0"/>
        <w:ind w:left="0"/>
        <w:jc w:val="both"/>
      </w:pPr>
      <w:r>
        <w:rPr>
          <w:rFonts w:ascii="Times New Roman"/>
          <w:b w:val="false"/>
          <w:i w:val="false"/>
          <w:color w:val="000000"/>
          <w:sz w:val="28"/>
        </w:rPr>
        <w:t>
      показатели (индикаторы) прямых результатов предоставления услуг;</w:t>
      </w:r>
    </w:p>
    <w:bookmarkEnd w:id="182"/>
    <w:bookmarkStart w:name="z197" w:id="183"/>
    <w:p>
      <w:pPr>
        <w:spacing w:after="0"/>
        <w:ind w:left="0"/>
        <w:jc w:val="both"/>
      </w:pPr>
      <w:r>
        <w:rPr>
          <w:rFonts w:ascii="Times New Roman"/>
          <w:b w:val="false"/>
          <w:i w:val="false"/>
          <w:color w:val="000000"/>
          <w:sz w:val="28"/>
        </w:rPr>
        <w:t>
      2) обоснование заявляемой общей стоимости услуг;</w:t>
      </w:r>
    </w:p>
    <w:bookmarkEnd w:id="183"/>
    <w:bookmarkStart w:name="z198" w:id="184"/>
    <w:p>
      <w:pPr>
        <w:spacing w:after="0"/>
        <w:ind w:left="0"/>
        <w:jc w:val="both"/>
      </w:pPr>
      <w:r>
        <w:rPr>
          <w:rFonts w:ascii="Times New Roman"/>
          <w:b w:val="false"/>
          <w:i w:val="false"/>
          <w:color w:val="000000"/>
          <w:sz w:val="28"/>
        </w:rPr>
        <w:t>
      3) иные сведения, обосновывающие необходимость привлечения услуг.</w:t>
      </w:r>
    </w:p>
    <w:bookmarkEnd w:id="184"/>
    <w:bookmarkStart w:name="z199" w:id="185"/>
    <w:p>
      <w:pPr>
        <w:spacing w:after="0"/>
        <w:ind w:left="0"/>
        <w:jc w:val="both"/>
      </w:pPr>
      <w:r>
        <w:rPr>
          <w:rFonts w:ascii="Times New Roman"/>
          <w:b w:val="false"/>
          <w:i w:val="false"/>
          <w:color w:val="000000"/>
          <w:sz w:val="28"/>
        </w:rPr>
        <w:t>
      38. Центральный уполномоченный орган по государственному планированию вносит заявку на оказание услуг по консультативному сопровождению проектов ГЧП, в том числе концессионных проектов на рассмотрение в центральный уполномоченный орган по бюджетному планированию для последующего внесения на рассмотрение республиканской бюджетной комиссии.</w:t>
      </w:r>
    </w:p>
    <w:bookmarkEnd w:id="185"/>
    <w:bookmarkStart w:name="z200" w:id="186"/>
    <w:p>
      <w:pPr>
        <w:spacing w:after="0"/>
        <w:ind w:left="0"/>
        <w:jc w:val="both"/>
      </w:pPr>
      <w:r>
        <w:rPr>
          <w:rFonts w:ascii="Times New Roman"/>
          <w:b w:val="false"/>
          <w:i w:val="false"/>
          <w:color w:val="000000"/>
          <w:sz w:val="28"/>
        </w:rPr>
        <w:t>
      Местный уполномоченный орган по государственному планированию вносит заявку на оказание услуг по консультативному сопровождению проектов ГЧП, в том числе концессионных проектов на рассмотрение бюджетной комиссии.</w:t>
      </w:r>
    </w:p>
    <w:bookmarkEnd w:id="186"/>
    <w:bookmarkStart w:name="z201" w:id="187"/>
    <w:p>
      <w:pPr>
        <w:spacing w:after="0"/>
        <w:ind w:left="0"/>
        <w:jc w:val="both"/>
      </w:pPr>
      <w:r>
        <w:rPr>
          <w:rFonts w:ascii="Times New Roman"/>
          <w:b w:val="false"/>
          <w:i w:val="false"/>
          <w:color w:val="000000"/>
          <w:sz w:val="28"/>
        </w:rPr>
        <w:t>
      По объемам финансирования услуг по консультативному сопровождению каждого проекта ГЧП, в том числе концессионного проекта, одобренного бюджетными комиссиями, центральный или местный уполномоченный орган по государственному планированию формируют перечень услуг по консультативному сопровождению проектов ГЧП, в том числе концессионных проектов,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187"/>
    <w:bookmarkStart w:name="z202" w:id="188"/>
    <w:p>
      <w:pPr>
        <w:spacing w:after="0"/>
        <w:ind w:left="0"/>
        <w:jc w:val="both"/>
      </w:pPr>
      <w:r>
        <w:rPr>
          <w:rFonts w:ascii="Times New Roman"/>
          <w:b w:val="false"/>
          <w:i w:val="false"/>
          <w:color w:val="000000"/>
          <w:sz w:val="28"/>
        </w:rPr>
        <w:t>
      39. Соответствующая бюджетная комиссия по результатам рассмотрения определяет перечень услуг по консультативному сопровождению проектов ГЧП, в том числе концессионных проектов,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а также виды и объемы финансирования по каждому проекту.</w:t>
      </w:r>
    </w:p>
    <w:bookmarkEnd w:id="188"/>
    <w:bookmarkStart w:name="z203" w:id="189"/>
    <w:p>
      <w:pPr>
        <w:spacing w:after="0"/>
        <w:ind w:left="0"/>
        <w:jc w:val="both"/>
      </w:pPr>
      <w:r>
        <w:rPr>
          <w:rFonts w:ascii="Times New Roman"/>
          <w:b w:val="false"/>
          <w:i w:val="false"/>
          <w:color w:val="000000"/>
          <w:sz w:val="28"/>
        </w:rPr>
        <w:t>
      40. Перечень услуг по консультативному сопровождению проектов ГЧП, в том числе концессионных проектов, содержит название и сумму финансирования по каждому проекту.</w:t>
      </w:r>
    </w:p>
    <w:bookmarkEnd w:id="189"/>
    <w:bookmarkStart w:name="z204" w:id="190"/>
    <w:p>
      <w:pPr>
        <w:spacing w:after="0"/>
        <w:ind w:left="0"/>
        <w:jc w:val="both"/>
      </w:pPr>
      <w:r>
        <w:rPr>
          <w:rFonts w:ascii="Times New Roman"/>
          <w:b w:val="false"/>
          <w:i w:val="false"/>
          <w:color w:val="000000"/>
          <w:sz w:val="28"/>
        </w:rPr>
        <w:t>
      41. Формирование, внесение на рассмотрение соответствующей бюджетной комиссии и утверждение изменений и (или) дополнений в перечни на оставшуюся сумму средств соответствующих распределяемых бюджетных программ осуществляются в порядке, установленном настоящим параграфом.</w:t>
      </w:r>
    </w:p>
    <w:bookmarkEnd w:id="190"/>
    <w:bookmarkStart w:name="z205" w:id="191"/>
    <w:p>
      <w:pPr>
        <w:spacing w:after="0"/>
        <w:ind w:left="0"/>
        <w:jc w:val="both"/>
      </w:pPr>
      <w:r>
        <w:rPr>
          <w:rFonts w:ascii="Times New Roman"/>
          <w:b w:val="false"/>
          <w:i w:val="false"/>
          <w:color w:val="000000"/>
          <w:sz w:val="28"/>
        </w:rPr>
        <w:t>
      42.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включающих разработку или корректировку технико-экономического обоснования (далее – ТЭО) проектов ГЧП, в том числе концессионных проектов, являющихся неотъемлемой частью конкурсной документации проекта ГЧП, в том числе концессионного проекта, консультативного сопровождения проектов ГЧП, в том числе концессионных проектов, администраторы бюджетных программ обеспечивают возврат неиспользованной части выделенных бюджетных средств до последнего уточнения соответствующего бюджета.</w:t>
      </w:r>
    </w:p>
    <w:bookmarkEnd w:id="191"/>
    <w:bookmarkStart w:name="z206" w:id="192"/>
    <w:p>
      <w:pPr>
        <w:spacing w:after="0"/>
        <w:ind w:left="0"/>
        <w:jc w:val="both"/>
      </w:pPr>
      <w:r>
        <w:rPr>
          <w:rFonts w:ascii="Times New Roman"/>
          <w:b w:val="false"/>
          <w:i w:val="false"/>
          <w:color w:val="000000"/>
          <w:sz w:val="28"/>
        </w:rPr>
        <w:t>
      43. Возврат неиспользованных или частично использованных бюджетных средств осуществляется путем восстановления соответствующих бюджетных программ центрального или местного уполномоченного органа по государственному планированию без соответствующего решения соответствующих бюджетных комиссий на основании разработанного в установленном порядке и принятого приказа центрального уполномоченного органа по государственному планированию или решения местного исполнительного органа области, города республиканского значения и столицы о внесении изменений в приказ центрального уполномоченного органа по государственному планированию или решение местного исполнительного органа области, города республиканского значения и столицы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сводный план финансирования по обязательствам.</w:t>
      </w:r>
    </w:p>
    <w:bookmarkEnd w:id="192"/>
    <w:bookmarkStart w:name="z207" w:id="193"/>
    <w:p>
      <w:pPr>
        <w:spacing w:after="0"/>
        <w:ind w:left="0"/>
        <w:jc w:val="both"/>
      </w:pPr>
      <w:r>
        <w:rPr>
          <w:rFonts w:ascii="Times New Roman"/>
          <w:b w:val="false"/>
          <w:i w:val="false"/>
          <w:color w:val="000000"/>
          <w:sz w:val="28"/>
        </w:rPr>
        <w:t>
      44. Не допускается возврат администратором бюджетной программы неиспользованной части выделенных бюджетных средств соответствующему уполномоченному органу по государственному планированию после уточнения соответствующего бюджета во втором полугодии,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w:t>
      </w:r>
    </w:p>
    <w:bookmarkEnd w:id="193"/>
    <w:bookmarkStart w:name="z208" w:id="194"/>
    <w:p>
      <w:pPr>
        <w:spacing w:after="0"/>
        <w:ind w:left="0"/>
        <w:jc w:val="both"/>
      </w:pPr>
      <w:r>
        <w:rPr>
          <w:rFonts w:ascii="Times New Roman"/>
          <w:b w:val="false"/>
          <w:i w:val="false"/>
          <w:color w:val="000000"/>
          <w:sz w:val="28"/>
        </w:rPr>
        <w:t>
      45. Администраторы бюджетных программ на основании перечня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обеспечивают разработку или корректировку, а также проведения необходимых экспертиз конкурсной документации проектов ГЧП, в том числе концессионных проектов, включающих разработку или корректировку ТЭО проектов ГЧП, в том числе концессионных проектов, являющихся неотъемлемой частью конкурсной документации проекта ГЧП, в том числе концессионного проекта, консультативное сопровождение проектов ГЧП, в том числе концессионных проектов.</w:t>
      </w:r>
    </w:p>
    <w:bookmarkEnd w:id="194"/>
    <w:bookmarkStart w:name="z209" w:id="195"/>
    <w:p>
      <w:pPr>
        <w:spacing w:after="0"/>
        <w:ind w:left="0"/>
        <w:jc w:val="both"/>
      </w:pPr>
      <w:r>
        <w:rPr>
          <w:rFonts w:ascii="Times New Roman"/>
          <w:b w:val="false"/>
          <w:i w:val="false"/>
          <w:color w:val="000000"/>
          <w:sz w:val="28"/>
        </w:rPr>
        <w:t>
      46.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осуществляется в порядке, установленном бюджетным законодательством Республики Казахстан и законодательством Республики Казахстан в области государственно-частного партнерства и о концессиях.</w:t>
      </w:r>
    </w:p>
    <w:bookmarkEnd w:id="195"/>
    <w:bookmarkStart w:name="z210" w:id="196"/>
    <w:p>
      <w:pPr>
        <w:spacing w:after="0"/>
        <w:ind w:left="0"/>
        <w:jc w:val="both"/>
      </w:pPr>
      <w:r>
        <w:rPr>
          <w:rFonts w:ascii="Times New Roman"/>
          <w:b w:val="false"/>
          <w:i w:val="false"/>
          <w:color w:val="000000"/>
          <w:sz w:val="28"/>
        </w:rPr>
        <w:t>
      47. В обязательства поставщика по договору на разработку или корректировку, а также проведение необходимых экспертиз конкурсной документации проектов ГЧП, в том числе концессионных проектов, включающих разработку или корректировку ТЭО проектов ГЧП, в том числе концессионных проектов, являющихся неотъемлемой частью конкурсной документации проекта ГЧП, в том числе концессионного проекта, консультативное сопровождение проектов ГЧП, в том числе концессионных проектов, включается требование об обязательной доработке конкурсной документации проектов ГЧП, в том числе концессионных проектов, услуг по консультативному сопровождению проектов ГЧП, в том числе концессионных проектов, поставщиком, в случае возникновения замечаний и предложений по результатам проведения соответствующих экспертиз, в том числе возвращении проекта на доработку при проведении экономической экспертизы проекта, администратором бюджетных программ в пределах общей стоимости договора в течение 30 (тридцати) календарных дней.</w:t>
      </w:r>
    </w:p>
    <w:bookmarkEnd w:id="196"/>
    <w:bookmarkStart w:name="z211" w:id="197"/>
    <w:p>
      <w:pPr>
        <w:spacing w:after="0"/>
        <w:ind w:left="0"/>
        <w:jc w:val="both"/>
      </w:pPr>
      <w:r>
        <w:rPr>
          <w:rFonts w:ascii="Times New Roman"/>
          <w:b w:val="false"/>
          <w:i w:val="false"/>
          <w:color w:val="000000"/>
          <w:sz w:val="28"/>
        </w:rPr>
        <w:t>
      48. Администраторы бюджетных программ представляют в центральный или местный уполномоченный орган по государственному планированию информацию о ходе реализации мероприятий по разработке или корректировке конкурсной документации проектов ГЧП, в том числе концессионных проектов, консультативному сопровождению проектов ГЧП, в том числе концессионных проектов ежеквартально до 10 (десятого) числа месяца, следующего за отчетным кварталом.</w:t>
      </w:r>
    </w:p>
    <w:bookmarkEnd w:id="197"/>
    <w:bookmarkStart w:name="z212" w:id="198"/>
    <w:p>
      <w:pPr>
        <w:spacing w:after="0"/>
        <w:ind w:left="0"/>
        <w:jc w:val="left"/>
      </w:pPr>
      <w:r>
        <w:rPr>
          <w:rFonts w:ascii="Times New Roman"/>
          <w:b/>
          <w:i w:val="false"/>
          <w:color w:val="000000"/>
        </w:rPr>
        <w:t xml:space="preserve"> Параграф 3. Разработка, согласование, экспертиза, а также утверждение конкурсной документации проекта государственно-частного партнерства, в том числе при внесении в нее изменений и (или) дополнений</w:t>
      </w:r>
    </w:p>
    <w:bookmarkEnd w:id="198"/>
    <w:bookmarkStart w:name="z213" w:id="199"/>
    <w:p>
      <w:pPr>
        <w:spacing w:after="0"/>
        <w:ind w:left="0"/>
        <w:jc w:val="both"/>
      </w:pPr>
      <w:r>
        <w:rPr>
          <w:rFonts w:ascii="Times New Roman"/>
          <w:b w:val="false"/>
          <w:i w:val="false"/>
          <w:color w:val="000000"/>
          <w:sz w:val="28"/>
        </w:rPr>
        <w:t>
      49. Государственный орган-разработчик конкурсной документации после получения экономического заключения на инвестиционное предложение государственного инвестиционного проекта о целесообразности реализации проекта ГЧП вносит в уполномоченный орган по государственному планированию заявку с приложением инвестиционного предложения, заключений на него и других соответствующих экспертиз, для дальнейшего вынесения на рассмотрение соответствующей бюджетной комиссии вопроса разработки или корректировки конкурсной документации (в случае привлечения юридических лиц по сопровождению проектов ГЧП)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199"/>
    <w:bookmarkStart w:name="z214" w:id="200"/>
    <w:p>
      <w:pPr>
        <w:spacing w:after="0"/>
        <w:ind w:left="0"/>
        <w:jc w:val="both"/>
      </w:pPr>
      <w:r>
        <w:rPr>
          <w:rFonts w:ascii="Times New Roman"/>
          <w:b w:val="false"/>
          <w:i w:val="false"/>
          <w:color w:val="000000"/>
          <w:sz w:val="28"/>
        </w:rPr>
        <w:t>
      50. По проектам ГЧП, одобренным соответствующими бюджетными комиссиями, содержащимся в инвестиционных предложениях, центральный или местный уполномоченный орган по государственному планированию формирует перечень проектов ГЧП, разработка или корректировка, а также проведение необходимых экспертиз конкурсных (аукционных) документаций которых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200"/>
    <w:bookmarkStart w:name="z215" w:id="201"/>
    <w:p>
      <w:pPr>
        <w:spacing w:after="0"/>
        <w:ind w:left="0"/>
        <w:jc w:val="both"/>
      </w:pPr>
      <w:r>
        <w:rPr>
          <w:rFonts w:ascii="Times New Roman"/>
          <w:b w:val="false"/>
          <w:i w:val="false"/>
          <w:color w:val="000000"/>
          <w:sz w:val="28"/>
        </w:rPr>
        <w:t>
      51. На основании экономических заключений на инвестиционные предложения и согласно заключениям бюджетных комиссий осуществляется разработка или корректировка конкурсных документаций проектов ГЧП, включающих разработку или корректировку ТЭО проектов ГЧП (в случае необходимости), являющихся неотъемлемой частью конкурсной документации проекта ГЧП.</w:t>
      </w:r>
    </w:p>
    <w:bookmarkEnd w:id="201"/>
    <w:bookmarkStart w:name="z216" w:id="202"/>
    <w:p>
      <w:pPr>
        <w:spacing w:after="0"/>
        <w:ind w:left="0"/>
        <w:jc w:val="both"/>
      </w:pPr>
      <w:r>
        <w:rPr>
          <w:rFonts w:ascii="Times New Roman"/>
          <w:b w:val="false"/>
          <w:i w:val="false"/>
          <w:color w:val="000000"/>
          <w:sz w:val="28"/>
        </w:rPr>
        <w:t>
      52. Конкурсная документация, в том числе при внесении в нее соответствующих изменений и (или) дополнений (далее – конкурсная документация), разрабатывается на казахском и (или) русском языках, с учетом требований законодательства Республики Казахстан о государственных секретах, в порядке, установленном Законом и настоящими Правилами, на иных языках с учетом специфики проекта ГЧП.</w:t>
      </w:r>
    </w:p>
    <w:bookmarkEnd w:id="202"/>
    <w:bookmarkStart w:name="z217" w:id="203"/>
    <w:p>
      <w:pPr>
        <w:spacing w:after="0"/>
        <w:ind w:left="0"/>
        <w:jc w:val="both"/>
      </w:pPr>
      <w:r>
        <w:rPr>
          <w:rFonts w:ascii="Times New Roman"/>
          <w:b w:val="false"/>
          <w:i w:val="false"/>
          <w:color w:val="000000"/>
          <w:sz w:val="28"/>
        </w:rPr>
        <w:t xml:space="preserve">
      53. Конкурсная документация согласно </w:t>
      </w:r>
      <w:r>
        <w:rPr>
          <w:rFonts w:ascii="Times New Roman"/>
          <w:b w:val="false"/>
          <w:i w:val="false"/>
          <w:color w:val="000000"/>
          <w:sz w:val="28"/>
        </w:rPr>
        <w:t>пункту 2</w:t>
      </w:r>
      <w:r>
        <w:rPr>
          <w:rFonts w:ascii="Times New Roman"/>
          <w:b w:val="false"/>
          <w:i w:val="false"/>
          <w:color w:val="000000"/>
          <w:sz w:val="28"/>
        </w:rPr>
        <w:t xml:space="preserve"> статьи 37 Закона содержит следующую информацию:</w:t>
      </w:r>
    </w:p>
    <w:bookmarkEnd w:id="203"/>
    <w:bookmarkStart w:name="z218" w:id="204"/>
    <w:p>
      <w:pPr>
        <w:spacing w:after="0"/>
        <w:ind w:left="0"/>
        <w:jc w:val="both"/>
      </w:pPr>
      <w:r>
        <w:rPr>
          <w:rFonts w:ascii="Times New Roman"/>
          <w:b w:val="false"/>
          <w:i w:val="false"/>
          <w:color w:val="000000"/>
          <w:sz w:val="28"/>
        </w:rPr>
        <w:t>
      1) Паспорт проекта, включающий общие сведения о проекте ГЧП:</w:t>
      </w:r>
    </w:p>
    <w:bookmarkEnd w:id="204"/>
    <w:bookmarkStart w:name="z219" w:id="205"/>
    <w:p>
      <w:pPr>
        <w:spacing w:after="0"/>
        <w:ind w:left="0"/>
        <w:jc w:val="both"/>
      </w:pPr>
      <w:r>
        <w:rPr>
          <w:rFonts w:ascii="Times New Roman"/>
          <w:b w:val="false"/>
          <w:i w:val="false"/>
          <w:color w:val="000000"/>
          <w:sz w:val="28"/>
        </w:rPr>
        <w:t xml:space="preserve">
      наименование проекта; </w:t>
      </w:r>
    </w:p>
    <w:bookmarkEnd w:id="205"/>
    <w:bookmarkStart w:name="z220" w:id="206"/>
    <w:p>
      <w:pPr>
        <w:spacing w:after="0"/>
        <w:ind w:left="0"/>
        <w:jc w:val="both"/>
      </w:pPr>
      <w:r>
        <w:rPr>
          <w:rFonts w:ascii="Times New Roman"/>
          <w:b w:val="false"/>
          <w:i w:val="false"/>
          <w:color w:val="000000"/>
          <w:sz w:val="28"/>
        </w:rPr>
        <w:t>
      наименование организатора конкурса;</w:t>
      </w:r>
    </w:p>
    <w:bookmarkEnd w:id="206"/>
    <w:bookmarkStart w:name="z221" w:id="207"/>
    <w:p>
      <w:pPr>
        <w:spacing w:after="0"/>
        <w:ind w:left="0"/>
        <w:jc w:val="both"/>
      </w:pPr>
      <w:r>
        <w:rPr>
          <w:rFonts w:ascii="Times New Roman"/>
          <w:b w:val="false"/>
          <w:i w:val="false"/>
          <w:color w:val="000000"/>
          <w:sz w:val="28"/>
        </w:rPr>
        <w:t>
      краткое описание объекта ГЧП;</w:t>
      </w:r>
    </w:p>
    <w:bookmarkEnd w:id="207"/>
    <w:bookmarkStart w:name="z222" w:id="208"/>
    <w:p>
      <w:pPr>
        <w:spacing w:after="0"/>
        <w:ind w:left="0"/>
        <w:jc w:val="both"/>
      </w:pPr>
      <w:r>
        <w:rPr>
          <w:rFonts w:ascii="Times New Roman"/>
          <w:b w:val="false"/>
          <w:i w:val="false"/>
          <w:color w:val="000000"/>
          <w:sz w:val="28"/>
        </w:rPr>
        <w:t>
      место реализации проекта;</w:t>
      </w:r>
    </w:p>
    <w:bookmarkEnd w:id="208"/>
    <w:bookmarkStart w:name="z223" w:id="209"/>
    <w:p>
      <w:pPr>
        <w:spacing w:after="0"/>
        <w:ind w:left="0"/>
        <w:jc w:val="both"/>
      </w:pPr>
      <w:r>
        <w:rPr>
          <w:rFonts w:ascii="Times New Roman"/>
          <w:b w:val="false"/>
          <w:i w:val="false"/>
          <w:color w:val="000000"/>
          <w:sz w:val="28"/>
        </w:rPr>
        <w:t>
      краткое содержание институционального и эксплуатационного периодов;</w:t>
      </w:r>
    </w:p>
    <w:bookmarkEnd w:id="209"/>
    <w:bookmarkStart w:name="z224" w:id="210"/>
    <w:p>
      <w:pPr>
        <w:spacing w:after="0"/>
        <w:ind w:left="0"/>
        <w:jc w:val="both"/>
      </w:pPr>
      <w:r>
        <w:rPr>
          <w:rFonts w:ascii="Times New Roman"/>
          <w:b w:val="false"/>
          <w:i w:val="false"/>
          <w:color w:val="000000"/>
          <w:sz w:val="28"/>
        </w:rPr>
        <w:t>
      срок реализации проекта с разбивкой на периоды;</w:t>
      </w:r>
    </w:p>
    <w:bookmarkEnd w:id="210"/>
    <w:bookmarkStart w:name="z225" w:id="211"/>
    <w:p>
      <w:pPr>
        <w:spacing w:after="0"/>
        <w:ind w:left="0"/>
        <w:jc w:val="both"/>
      </w:pPr>
      <w:r>
        <w:rPr>
          <w:rFonts w:ascii="Times New Roman"/>
          <w:b w:val="false"/>
          <w:i w:val="false"/>
          <w:color w:val="000000"/>
          <w:sz w:val="28"/>
        </w:rPr>
        <w:t xml:space="preserve">
      предполагаемая сумма инвестиций; </w:t>
      </w:r>
    </w:p>
    <w:bookmarkEnd w:id="211"/>
    <w:bookmarkStart w:name="z226" w:id="212"/>
    <w:p>
      <w:pPr>
        <w:spacing w:after="0"/>
        <w:ind w:left="0"/>
        <w:jc w:val="both"/>
      </w:pPr>
      <w:r>
        <w:rPr>
          <w:rFonts w:ascii="Times New Roman"/>
          <w:b w:val="false"/>
          <w:i w:val="false"/>
          <w:color w:val="000000"/>
          <w:sz w:val="28"/>
        </w:rPr>
        <w:t xml:space="preserve">
      2) Конкурсные условия, включая: </w:t>
      </w:r>
    </w:p>
    <w:bookmarkEnd w:id="212"/>
    <w:bookmarkStart w:name="z227" w:id="213"/>
    <w:p>
      <w:pPr>
        <w:spacing w:after="0"/>
        <w:ind w:left="0"/>
        <w:jc w:val="both"/>
      </w:pPr>
      <w:r>
        <w:rPr>
          <w:rFonts w:ascii="Times New Roman"/>
          <w:b w:val="false"/>
          <w:i w:val="false"/>
          <w:color w:val="000000"/>
          <w:sz w:val="28"/>
        </w:rPr>
        <w:t xml:space="preserve">
      порядок подачи заявки на квалификацию, </w:t>
      </w:r>
    </w:p>
    <w:bookmarkEnd w:id="213"/>
    <w:bookmarkStart w:name="z228" w:id="214"/>
    <w:p>
      <w:pPr>
        <w:spacing w:after="0"/>
        <w:ind w:left="0"/>
        <w:jc w:val="both"/>
      </w:pPr>
      <w:r>
        <w:rPr>
          <w:rFonts w:ascii="Times New Roman"/>
          <w:b w:val="false"/>
          <w:i w:val="false"/>
          <w:color w:val="000000"/>
          <w:sz w:val="28"/>
        </w:rPr>
        <w:t xml:space="preserve">
      требования к документам, подтверждающим соответствие потенциальных частных партнеров предъявляемым квалификационным требованиям; </w:t>
      </w:r>
    </w:p>
    <w:bookmarkEnd w:id="214"/>
    <w:bookmarkStart w:name="z229" w:id="215"/>
    <w:p>
      <w:pPr>
        <w:spacing w:after="0"/>
        <w:ind w:left="0"/>
        <w:jc w:val="both"/>
      </w:pPr>
      <w:r>
        <w:rPr>
          <w:rFonts w:ascii="Times New Roman"/>
          <w:b w:val="false"/>
          <w:i w:val="false"/>
          <w:color w:val="000000"/>
          <w:sz w:val="28"/>
        </w:rPr>
        <w:t xml:space="preserve">
      описание критериев определения лучшей конкурсной заявки; </w:t>
      </w:r>
    </w:p>
    <w:bookmarkEnd w:id="215"/>
    <w:bookmarkStart w:name="z230" w:id="216"/>
    <w:p>
      <w:pPr>
        <w:spacing w:after="0"/>
        <w:ind w:left="0"/>
        <w:jc w:val="both"/>
      </w:pPr>
      <w:r>
        <w:rPr>
          <w:rFonts w:ascii="Times New Roman"/>
          <w:b w:val="false"/>
          <w:i w:val="false"/>
          <w:color w:val="000000"/>
          <w:sz w:val="28"/>
        </w:rPr>
        <w:t xml:space="preserve">
      указание валюты (валют), в которой должны быть выражены параметры проекта ГЧП, и курс валюты (валют), который будет применен для приведения к единой валюте в целях их сопоставления и оценки; </w:t>
      </w:r>
    </w:p>
    <w:bookmarkEnd w:id="216"/>
    <w:bookmarkStart w:name="z231" w:id="217"/>
    <w:p>
      <w:pPr>
        <w:spacing w:after="0"/>
        <w:ind w:left="0"/>
        <w:jc w:val="both"/>
      </w:pPr>
      <w:r>
        <w:rPr>
          <w:rFonts w:ascii="Times New Roman"/>
          <w:b w:val="false"/>
          <w:i w:val="false"/>
          <w:color w:val="000000"/>
          <w:sz w:val="28"/>
        </w:rPr>
        <w:t xml:space="preserve">
      требования к языку представления конкурсной заявки; </w:t>
      </w:r>
    </w:p>
    <w:bookmarkEnd w:id="217"/>
    <w:bookmarkStart w:name="z232" w:id="218"/>
    <w:p>
      <w:pPr>
        <w:spacing w:after="0"/>
        <w:ind w:left="0"/>
        <w:jc w:val="both"/>
      </w:pPr>
      <w:r>
        <w:rPr>
          <w:rFonts w:ascii="Times New Roman"/>
          <w:b w:val="false"/>
          <w:i w:val="false"/>
          <w:color w:val="000000"/>
          <w:sz w:val="28"/>
        </w:rPr>
        <w:t>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218"/>
    <w:bookmarkStart w:name="z233" w:id="219"/>
    <w:p>
      <w:pPr>
        <w:spacing w:after="0"/>
        <w:ind w:left="0"/>
        <w:jc w:val="both"/>
      </w:pPr>
      <w:r>
        <w:rPr>
          <w:rFonts w:ascii="Times New Roman"/>
          <w:b w:val="false"/>
          <w:i w:val="false"/>
          <w:color w:val="000000"/>
          <w:sz w:val="28"/>
        </w:rPr>
        <w:t>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219"/>
    <w:bookmarkStart w:name="z234" w:id="220"/>
    <w:p>
      <w:pPr>
        <w:spacing w:after="0"/>
        <w:ind w:left="0"/>
        <w:jc w:val="both"/>
      </w:pPr>
      <w:r>
        <w:rPr>
          <w:rFonts w:ascii="Times New Roman"/>
          <w:b w:val="false"/>
          <w:i w:val="false"/>
          <w:color w:val="000000"/>
          <w:sz w:val="28"/>
        </w:rPr>
        <w:t xml:space="preserve">
      способы получения разъяснений по содержанию конкурсной документации проекта ГЧП; </w:t>
      </w:r>
    </w:p>
    <w:bookmarkEnd w:id="220"/>
    <w:bookmarkStart w:name="z235" w:id="221"/>
    <w:p>
      <w:pPr>
        <w:spacing w:after="0"/>
        <w:ind w:left="0"/>
        <w:jc w:val="both"/>
      </w:pPr>
      <w:r>
        <w:rPr>
          <w:rFonts w:ascii="Times New Roman"/>
          <w:b w:val="false"/>
          <w:i w:val="false"/>
          <w:color w:val="000000"/>
          <w:sz w:val="28"/>
        </w:rPr>
        <w:t>
      процедуры, место, дату и время вскрытия конвертов с конкурсными заявками;</w:t>
      </w:r>
    </w:p>
    <w:bookmarkEnd w:id="221"/>
    <w:bookmarkStart w:name="z236" w:id="222"/>
    <w:p>
      <w:pPr>
        <w:spacing w:after="0"/>
        <w:ind w:left="0"/>
        <w:jc w:val="both"/>
      </w:pPr>
      <w:r>
        <w:rPr>
          <w:rFonts w:ascii="Times New Roman"/>
          <w:b w:val="false"/>
          <w:i w:val="false"/>
          <w:color w:val="000000"/>
          <w:sz w:val="28"/>
        </w:rPr>
        <w:t>
      существенные условия конкурса, то есть условия, в которые не допускается внесение изменений в ходе переговоров;</w:t>
      </w:r>
    </w:p>
    <w:bookmarkEnd w:id="222"/>
    <w:bookmarkStart w:name="z237" w:id="223"/>
    <w:p>
      <w:pPr>
        <w:spacing w:after="0"/>
        <w:ind w:left="0"/>
        <w:jc w:val="both"/>
      </w:pPr>
      <w:r>
        <w:rPr>
          <w:rFonts w:ascii="Times New Roman"/>
          <w:b w:val="false"/>
          <w:i w:val="false"/>
          <w:color w:val="000000"/>
          <w:sz w:val="28"/>
        </w:rPr>
        <w:t>
      3) Информационный лист, содержащий описание проекта ГЧП, разрабатываемый по структуре согласно приложению 4 к настоящим Правилам;</w:t>
      </w:r>
    </w:p>
    <w:bookmarkEnd w:id="223"/>
    <w:bookmarkStart w:name="z238" w:id="224"/>
    <w:p>
      <w:pPr>
        <w:spacing w:after="0"/>
        <w:ind w:left="0"/>
        <w:jc w:val="both"/>
      </w:pPr>
      <w:r>
        <w:rPr>
          <w:rFonts w:ascii="Times New Roman"/>
          <w:b w:val="false"/>
          <w:i w:val="false"/>
          <w:color w:val="000000"/>
          <w:sz w:val="28"/>
        </w:rPr>
        <w:t>
      4) Проект договора ГЧП.</w:t>
      </w:r>
    </w:p>
    <w:bookmarkEnd w:id="224"/>
    <w:bookmarkStart w:name="z239" w:id="225"/>
    <w:p>
      <w:pPr>
        <w:spacing w:after="0"/>
        <w:ind w:left="0"/>
        <w:jc w:val="both"/>
      </w:pPr>
      <w:r>
        <w:rPr>
          <w:rFonts w:ascii="Times New Roman"/>
          <w:b w:val="false"/>
          <w:i w:val="false"/>
          <w:color w:val="000000"/>
          <w:sz w:val="28"/>
        </w:rPr>
        <w:t xml:space="preserve">
      54. Проект информационного листа конкурсной документации при частной инициативе разрабатывается потенциальным частным партнером по структуре согласно приложению 4 к настоящим Правилам и включает информацию по размеру и порядку возмещения затрат частного инициатора на разработку проекта информационного листа конкурсной документации и проекта договора ГЧП. </w:t>
      </w:r>
    </w:p>
    <w:bookmarkEnd w:id="225"/>
    <w:bookmarkStart w:name="z240" w:id="226"/>
    <w:p>
      <w:pPr>
        <w:spacing w:after="0"/>
        <w:ind w:left="0"/>
        <w:jc w:val="both"/>
      </w:pPr>
      <w:r>
        <w:rPr>
          <w:rFonts w:ascii="Times New Roman"/>
          <w:b w:val="false"/>
          <w:i w:val="false"/>
          <w:color w:val="000000"/>
          <w:sz w:val="28"/>
        </w:rPr>
        <w:t xml:space="preserve">
      55. Заявление о частной инициативе реализации проекта ГЧП с приложением проекта информационного листа конкурсной документации, направляется потенциальным частным партнером уполномоченному лицу, которое не позднее 15 рабочих дней с даты получения заявления направляет заявителю заключение о необходимости реализации проекта ГЧП в соответствии с пунктом 12 настоящих Правил. </w:t>
      </w:r>
    </w:p>
    <w:bookmarkEnd w:id="226"/>
    <w:bookmarkStart w:name="z241" w:id="227"/>
    <w:p>
      <w:pPr>
        <w:spacing w:after="0"/>
        <w:ind w:left="0"/>
        <w:jc w:val="both"/>
      </w:pPr>
      <w:r>
        <w:rPr>
          <w:rFonts w:ascii="Times New Roman"/>
          <w:b w:val="false"/>
          <w:i w:val="false"/>
          <w:color w:val="000000"/>
          <w:sz w:val="28"/>
        </w:rPr>
        <w:t>
      Правильность составления заявления, в том числе в части определения уполномоченного лица, которому направляется заявление о частной инициативе реализации проекта ГЧП, обеспечивается потенциальным частным партнером.</w:t>
      </w:r>
    </w:p>
    <w:bookmarkEnd w:id="227"/>
    <w:bookmarkStart w:name="z242" w:id="228"/>
    <w:p>
      <w:pPr>
        <w:spacing w:after="0"/>
        <w:ind w:left="0"/>
        <w:jc w:val="both"/>
      </w:pPr>
      <w:r>
        <w:rPr>
          <w:rFonts w:ascii="Times New Roman"/>
          <w:b w:val="false"/>
          <w:i w:val="false"/>
          <w:color w:val="000000"/>
          <w:sz w:val="28"/>
        </w:rPr>
        <w:t xml:space="preserve">
      56. В случае выявления недостатков или неполной информации, в срок, установленный частью первой пункта 55 настоящих Правил, уполномоченное лицо направляет частному инициатору замечания, рекомендации и требования к предлагаемому проекту информационного листа, и по согласованию с частным инициатором устанавливает срок доработки указанного документа. </w:t>
      </w:r>
    </w:p>
    <w:bookmarkEnd w:id="228"/>
    <w:bookmarkStart w:name="z243" w:id="229"/>
    <w:p>
      <w:pPr>
        <w:spacing w:after="0"/>
        <w:ind w:left="0"/>
        <w:jc w:val="both"/>
      </w:pPr>
      <w:r>
        <w:rPr>
          <w:rFonts w:ascii="Times New Roman"/>
          <w:b w:val="false"/>
          <w:i w:val="false"/>
          <w:color w:val="000000"/>
          <w:sz w:val="28"/>
        </w:rPr>
        <w:t>
      В случае, если частный инициатор не представил доработанный проект информационного листа в срок, установленный согласно части первой настоящего пункта Правил, уполномоченное лицо направляет отрицательное заключение.</w:t>
      </w:r>
    </w:p>
    <w:bookmarkEnd w:id="229"/>
    <w:bookmarkStart w:name="z244" w:id="230"/>
    <w:p>
      <w:pPr>
        <w:spacing w:after="0"/>
        <w:ind w:left="0"/>
        <w:jc w:val="both"/>
      </w:pPr>
      <w:r>
        <w:rPr>
          <w:rFonts w:ascii="Times New Roman"/>
          <w:b w:val="false"/>
          <w:i w:val="false"/>
          <w:color w:val="000000"/>
          <w:sz w:val="28"/>
        </w:rPr>
        <w:t xml:space="preserve">
      57. В случае положительного заключения о необходимости реализации проекта ГЧП, частный партнер в срок не позднее 10 рабочих дней с даты получения такого заключения направляет уполномоченному лицу проект договора ГЧП, разработанный в соответствии с информационным листом. </w:t>
      </w:r>
    </w:p>
    <w:bookmarkEnd w:id="230"/>
    <w:bookmarkStart w:name="z245" w:id="231"/>
    <w:p>
      <w:pPr>
        <w:spacing w:after="0"/>
        <w:ind w:left="0"/>
        <w:jc w:val="both"/>
      </w:pPr>
      <w:r>
        <w:rPr>
          <w:rFonts w:ascii="Times New Roman"/>
          <w:b w:val="false"/>
          <w:i w:val="false"/>
          <w:color w:val="000000"/>
          <w:sz w:val="28"/>
        </w:rPr>
        <w:t>
      Уполномоченное лицо разрабатывает на основании проекта информационного листа и проекта договора ГЧП, разработанных частным инициатором, проект конкурсной документации согласно пункту 53 настоящих Правил и направляет на дальнейшее согласование и экспертизы в порядке, предусмотренном настоящими Правилами.</w:t>
      </w:r>
    </w:p>
    <w:bookmarkEnd w:id="231"/>
    <w:bookmarkStart w:name="z246" w:id="232"/>
    <w:p>
      <w:pPr>
        <w:spacing w:after="0"/>
        <w:ind w:left="0"/>
        <w:jc w:val="both"/>
      </w:pPr>
      <w:r>
        <w:rPr>
          <w:rFonts w:ascii="Times New Roman"/>
          <w:b w:val="false"/>
          <w:i w:val="false"/>
          <w:color w:val="000000"/>
          <w:sz w:val="28"/>
        </w:rPr>
        <w:t>
      58. Конкурсная документация подлежит отраслевой экспертизе уполномоченным органом соответствующей отрасли.</w:t>
      </w:r>
    </w:p>
    <w:bookmarkEnd w:id="232"/>
    <w:bookmarkStart w:name="z247" w:id="233"/>
    <w:p>
      <w:pPr>
        <w:spacing w:after="0"/>
        <w:ind w:left="0"/>
        <w:jc w:val="both"/>
      </w:pPr>
      <w:r>
        <w:rPr>
          <w:rFonts w:ascii="Times New Roman"/>
          <w:b w:val="false"/>
          <w:i w:val="false"/>
          <w:color w:val="000000"/>
          <w:sz w:val="28"/>
        </w:rPr>
        <w:t>
      Отраслевая экспертиза конкурсной документации проводится отраслевыми центральными государственными органами по республиканским проектам ГЧП либо местными отраслевыми государственными органами по местным проектам ГЧП в течение 10 (десяти) рабочих дней с момента внесения. Отраслевое заключение по результатам экспертизы оформляется по форме согласно приложению 5 к настоящим Правилам и размещается на веб-портале ГЧП.</w:t>
      </w:r>
    </w:p>
    <w:bookmarkEnd w:id="233"/>
    <w:bookmarkStart w:name="z248" w:id="234"/>
    <w:p>
      <w:pPr>
        <w:spacing w:after="0"/>
        <w:ind w:left="0"/>
        <w:jc w:val="both"/>
      </w:pPr>
      <w:r>
        <w:rPr>
          <w:rFonts w:ascii="Times New Roman"/>
          <w:b w:val="false"/>
          <w:i w:val="false"/>
          <w:color w:val="000000"/>
          <w:sz w:val="28"/>
        </w:rPr>
        <w:t xml:space="preserve">
      Местные отраслевые государственные органы направляют в центральные государственные органы соответствующей отрасли копию отраслевого заключения по местным проектам ГЧП, стоимость которых свыше четырехмиллионного месячного расчетного показателя, для сведения. </w:t>
      </w:r>
    </w:p>
    <w:bookmarkEnd w:id="234"/>
    <w:bookmarkStart w:name="z249" w:id="235"/>
    <w:p>
      <w:pPr>
        <w:spacing w:after="0"/>
        <w:ind w:left="0"/>
        <w:jc w:val="both"/>
      </w:pPr>
      <w:r>
        <w:rPr>
          <w:rFonts w:ascii="Times New Roman"/>
          <w:b w:val="false"/>
          <w:i w:val="false"/>
          <w:color w:val="000000"/>
          <w:sz w:val="28"/>
        </w:rPr>
        <w:t>
      В случае признания проекта ГЧП по целесообразности, срокам реализации, объемам, стоимости и механизму реализации, достижению конечных и прямых результатов по проекту ГЧП, подготавливается положительное отраслевое заключение, в противном случае – отрицательное отраслевое заключение.</w:t>
      </w:r>
    </w:p>
    <w:bookmarkEnd w:id="235"/>
    <w:bookmarkStart w:name="z250" w:id="236"/>
    <w:p>
      <w:pPr>
        <w:spacing w:after="0"/>
        <w:ind w:left="0"/>
        <w:jc w:val="both"/>
      </w:pPr>
      <w:r>
        <w:rPr>
          <w:rFonts w:ascii="Times New Roman"/>
          <w:b w:val="false"/>
          <w:i w:val="false"/>
          <w:color w:val="000000"/>
          <w:sz w:val="28"/>
        </w:rPr>
        <w:t>
      Конкурсная документация при внесении в нее изменений и (или) дополнений подлежит направлению на отраслевую экспертизу.</w:t>
      </w:r>
    </w:p>
    <w:bookmarkEnd w:id="236"/>
    <w:bookmarkStart w:name="z251" w:id="237"/>
    <w:p>
      <w:pPr>
        <w:spacing w:after="0"/>
        <w:ind w:left="0"/>
        <w:jc w:val="both"/>
      </w:pPr>
      <w:r>
        <w:rPr>
          <w:rFonts w:ascii="Times New Roman"/>
          <w:b w:val="false"/>
          <w:i w:val="false"/>
          <w:color w:val="000000"/>
          <w:sz w:val="28"/>
        </w:rPr>
        <w:t>
      Отраслевое заключение полистно парафируется руководителем структурного подразделения отраслевого центрального либо местного государственного органа и подписывается первым руководителем отраслевого центрального, либо местного государственного органа, либо лицом его, замещающим с приложением соответствующего приказа.</w:t>
      </w:r>
    </w:p>
    <w:bookmarkEnd w:id="237"/>
    <w:bookmarkStart w:name="z252" w:id="238"/>
    <w:p>
      <w:pPr>
        <w:spacing w:after="0"/>
        <w:ind w:left="0"/>
        <w:jc w:val="both"/>
      </w:pPr>
      <w:r>
        <w:rPr>
          <w:rFonts w:ascii="Times New Roman"/>
          <w:b w:val="false"/>
          <w:i w:val="false"/>
          <w:color w:val="000000"/>
          <w:sz w:val="28"/>
        </w:rPr>
        <w:t>
      Отраслевое заключение представляется в прошитом виде, с пронумерованными страницами, последняя страница на оборотной стороне заверяется печатью организатора конкурса (аукциона) и указывается количество страниц.</w:t>
      </w:r>
    </w:p>
    <w:bookmarkEnd w:id="238"/>
    <w:bookmarkStart w:name="z253" w:id="239"/>
    <w:p>
      <w:pPr>
        <w:spacing w:after="0"/>
        <w:ind w:left="0"/>
        <w:jc w:val="both"/>
      </w:pPr>
      <w:r>
        <w:rPr>
          <w:rFonts w:ascii="Times New Roman"/>
          <w:b w:val="false"/>
          <w:i w:val="false"/>
          <w:color w:val="000000"/>
          <w:sz w:val="28"/>
        </w:rPr>
        <w:t>
      Вышеуказанные требования к оформлению отраслевого заключения не применяются, если оно направлено посредством веб-портала ГЧП.</w:t>
      </w:r>
    </w:p>
    <w:bookmarkEnd w:id="239"/>
    <w:bookmarkStart w:name="z254" w:id="240"/>
    <w:p>
      <w:pPr>
        <w:spacing w:after="0"/>
        <w:ind w:left="0"/>
        <w:jc w:val="both"/>
      </w:pPr>
      <w:r>
        <w:rPr>
          <w:rFonts w:ascii="Times New Roman"/>
          <w:b w:val="false"/>
          <w:i w:val="false"/>
          <w:color w:val="000000"/>
          <w:sz w:val="28"/>
        </w:rPr>
        <w:t xml:space="preserve">
      По проектам ГЧП в сфере информатизации оценка технологических, технических решений, предусмотренных в конкурсной документации, в том числе графика реализации, проводится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информатизации".</w:t>
      </w:r>
    </w:p>
    <w:bookmarkEnd w:id="240"/>
    <w:bookmarkStart w:name="z255" w:id="241"/>
    <w:p>
      <w:pPr>
        <w:spacing w:after="0"/>
        <w:ind w:left="0"/>
        <w:jc w:val="both"/>
      </w:pPr>
      <w:r>
        <w:rPr>
          <w:rFonts w:ascii="Times New Roman"/>
          <w:b w:val="false"/>
          <w:i w:val="false"/>
          <w:color w:val="000000"/>
          <w:sz w:val="28"/>
        </w:rPr>
        <w:t xml:space="preserve">
      По проектам ГЧП в сфере архитектурной, градостроительной и строительной деятельности оценка технологических, технических решений, предусмотренных в конкурсной документации, в том числе графика реализации, проводится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241"/>
    <w:bookmarkStart w:name="z256" w:id="242"/>
    <w:p>
      <w:pPr>
        <w:spacing w:after="0"/>
        <w:ind w:left="0"/>
        <w:jc w:val="both"/>
      </w:pPr>
      <w:r>
        <w:rPr>
          <w:rFonts w:ascii="Times New Roman"/>
          <w:b w:val="false"/>
          <w:i w:val="false"/>
          <w:color w:val="000000"/>
          <w:sz w:val="28"/>
        </w:rPr>
        <w:t>
      В случае если проект ГЧП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отраслевых экспертиз конкурсной документации, подготавливаемых согласно требованиям настоящего пункта для отраслевой экспертизы.</w:t>
      </w:r>
    </w:p>
    <w:bookmarkEnd w:id="242"/>
    <w:bookmarkStart w:name="z257" w:id="243"/>
    <w:p>
      <w:pPr>
        <w:spacing w:after="0"/>
        <w:ind w:left="0"/>
        <w:jc w:val="both"/>
      </w:pPr>
      <w:r>
        <w:rPr>
          <w:rFonts w:ascii="Times New Roman"/>
          <w:b w:val="false"/>
          <w:i w:val="false"/>
          <w:color w:val="000000"/>
          <w:sz w:val="28"/>
        </w:rPr>
        <w:t>
      59. В случае принадлежности проекта ГЧП к сферам естественных монополий организатор конкурса направляет на согласование конкурсную документацию уполномоченному органу, осуществляющему руководство в сферах естественных монополий в течение 10 (десяти) рабочих дней со дня их поступления с рассмотрением следующих вопросов:</w:t>
      </w:r>
    </w:p>
    <w:bookmarkEnd w:id="243"/>
    <w:bookmarkStart w:name="z258" w:id="244"/>
    <w:p>
      <w:pPr>
        <w:spacing w:after="0"/>
        <w:ind w:left="0"/>
        <w:jc w:val="both"/>
      </w:pPr>
      <w:r>
        <w:rPr>
          <w:rFonts w:ascii="Times New Roman"/>
          <w:b w:val="false"/>
          <w:i w:val="false"/>
          <w:color w:val="000000"/>
          <w:sz w:val="28"/>
        </w:rPr>
        <w:t>
      1) соответствие положений конкурсной документации в части порядка формирования и утверждения тарифов (цен, ставок сборов) на товары, работы и услуги, относящиеся к сфере естественных монополий, требованиям действующего законодательства Республики Казахстан в сферах естественных монополий;</w:t>
      </w:r>
    </w:p>
    <w:bookmarkEnd w:id="244"/>
    <w:bookmarkStart w:name="z259" w:id="245"/>
    <w:p>
      <w:pPr>
        <w:spacing w:after="0"/>
        <w:ind w:left="0"/>
        <w:jc w:val="both"/>
      </w:pPr>
      <w:r>
        <w:rPr>
          <w:rFonts w:ascii="Times New Roman"/>
          <w:b w:val="false"/>
          <w:i w:val="false"/>
          <w:color w:val="000000"/>
          <w:sz w:val="28"/>
        </w:rPr>
        <w:t>
      2) соответствие конкурсной документации экономическим, финансовым, техническим и другим параметрам тарифообразования в ТЭО и (или) проектно-сметной документации (далее – ПСД) проекта ГЧП в случае его наличия;</w:t>
      </w:r>
    </w:p>
    <w:bookmarkEnd w:id="245"/>
    <w:bookmarkStart w:name="z260" w:id="246"/>
    <w:p>
      <w:pPr>
        <w:spacing w:after="0"/>
        <w:ind w:left="0"/>
        <w:jc w:val="both"/>
      </w:pPr>
      <w:r>
        <w:rPr>
          <w:rFonts w:ascii="Times New Roman"/>
          <w:b w:val="false"/>
          <w:i w:val="false"/>
          <w:color w:val="000000"/>
          <w:sz w:val="28"/>
        </w:rPr>
        <w:t>
      3) согласование перечня документов, связанных с тарифообразованием проекта ГЧП, предоставляемых участниками конкурса в составе конкурсной заявки;</w:t>
      </w:r>
    </w:p>
    <w:bookmarkEnd w:id="246"/>
    <w:bookmarkStart w:name="z261" w:id="247"/>
    <w:p>
      <w:pPr>
        <w:spacing w:after="0"/>
        <w:ind w:left="0"/>
        <w:jc w:val="both"/>
      </w:pPr>
      <w:r>
        <w:rPr>
          <w:rFonts w:ascii="Times New Roman"/>
          <w:b w:val="false"/>
          <w:i w:val="false"/>
          <w:color w:val="000000"/>
          <w:sz w:val="28"/>
        </w:rPr>
        <w:t>
      4) согласование существенных условий конкурсной документации, связанных с тарифообразованием;</w:t>
      </w:r>
    </w:p>
    <w:bookmarkEnd w:id="247"/>
    <w:bookmarkStart w:name="z262" w:id="248"/>
    <w:p>
      <w:pPr>
        <w:spacing w:after="0"/>
        <w:ind w:left="0"/>
        <w:jc w:val="both"/>
      </w:pPr>
      <w:r>
        <w:rPr>
          <w:rFonts w:ascii="Times New Roman"/>
          <w:b w:val="false"/>
          <w:i w:val="false"/>
          <w:color w:val="000000"/>
          <w:sz w:val="28"/>
        </w:rPr>
        <w:t>
      5) согласование проекта договора ГЧП в части положений и приложений, включаемых в договор ГЧП, связанных с тарифообразованием проекта ГЧП;</w:t>
      </w:r>
    </w:p>
    <w:bookmarkEnd w:id="248"/>
    <w:bookmarkStart w:name="z263" w:id="249"/>
    <w:p>
      <w:pPr>
        <w:spacing w:after="0"/>
        <w:ind w:left="0"/>
        <w:jc w:val="both"/>
      </w:pPr>
      <w:r>
        <w:rPr>
          <w:rFonts w:ascii="Times New Roman"/>
          <w:b w:val="false"/>
          <w:i w:val="false"/>
          <w:color w:val="000000"/>
          <w:sz w:val="28"/>
        </w:rPr>
        <w:t>
      6) при модернизации или реконструкции действующих объектов ГЧП – достижение увеличения или сохранения существующего уровня ликвидной стоимости задействованных основных средств за счет капиталообразующих затрат и снижение нормативных и (или) ликвидация сверхнормативных потерь в случае их наличия, основанных на планах мероприятий, разработанных и реализуемых в рамках реализации проекта ГЧП;</w:t>
      </w:r>
    </w:p>
    <w:bookmarkEnd w:id="249"/>
    <w:bookmarkStart w:name="z264" w:id="250"/>
    <w:p>
      <w:pPr>
        <w:spacing w:after="0"/>
        <w:ind w:left="0"/>
        <w:jc w:val="both"/>
      </w:pPr>
      <w:r>
        <w:rPr>
          <w:rFonts w:ascii="Times New Roman"/>
          <w:b w:val="false"/>
          <w:i w:val="false"/>
          <w:color w:val="000000"/>
          <w:sz w:val="28"/>
        </w:rPr>
        <w:t>
      7) расходы по услугам (товарам, работам), снижение производственных затрат;</w:t>
      </w:r>
    </w:p>
    <w:bookmarkEnd w:id="250"/>
    <w:bookmarkStart w:name="z265" w:id="251"/>
    <w:p>
      <w:pPr>
        <w:spacing w:after="0"/>
        <w:ind w:left="0"/>
        <w:jc w:val="both"/>
      </w:pPr>
      <w:r>
        <w:rPr>
          <w:rFonts w:ascii="Times New Roman"/>
          <w:b w:val="false"/>
          <w:i w:val="false"/>
          <w:color w:val="000000"/>
          <w:sz w:val="28"/>
        </w:rPr>
        <w:t>
      8) объемы услуг (товаров, работ), увеличение объема и (или) повышения качества предоставляемых услуг (товаров, работ);</w:t>
      </w:r>
    </w:p>
    <w:bookmarkEnd w:id="251"/>
    <w:bookmarkStart w:name="z266" w:id="252"/>
    <w:p>
      <w:pPr>
        <w:spacing w:after="0"/>
        <w:ind w:left="0"/>
        <w:jc w:val="both"/>
      </w:pPr>
      <w:r>
        <w:rPr>
          <w:rFonts w:ascii="Times New Roman"/>
          <w:b w:val="false"/>
          <w:i w:val="false"/>
          <w:color w:val="000000"/>
          <w:sz w:val="28"/>
        </w:rPr>
        <w:t>
      9) порядок формирования тарифа (цены, ставок сбора) и предельный уровень тарифа на предоставляемые услуги (товары, работы);</w:t>
      </w:r>
    </w:p>
    <w:bookmarkEnd w:id="252"/>
    <w:bookmarkStart w:name="z267" w:id="253"/>
    <w:p>
      <w:pPr>
        <w:spacing w:after="0"/>
        <w:ind w:left="0"/>
        <w:jc w:val="both"/>
      </w:pPr>
      <w:r>
        <w:rPr>
          <w:rFonts w:ascii="Times New Roman"/>
          <w:b w:val="false"/>
          <w:i w:val="false"/>
          <w:color w:val="000000"/>
          <w:sz w:val="28"/>
        </w:rPr>
        <w:t>
      10) схему и условия заимствования и возмещения заемных ресурсов;</w:t>
      </w:r>
    </w:p>
    <w:bookmarkEnd w:id="253"/>
    <w:bookmarkStart w:name="z268" w:id="254"/>
    <w:p>
      <w:pPr>
        <w:spacing w:after="0"/>
        <w:ind w:left="0"/>
        <w:jc w:val="both"/>
      </w:pPr>
      <w:r>
        <w:rPr>
          <w:rFonts w:ascii="Times New Roman"/>
          <w:b w:val="false"/>
          <w:i w:val="false"/>
          <w:color w:val="000000"/>
          <w:sz w:val="28"/>
        </w:rPr>
        <w:t>
      11) основные финансово-экономические показатели проекта ГЧП – внутренней нормы прибыли (доходности), прибыли на задействованные активы, дисконтированных потоков наличности при уровне тарифов (цен, ставок сборов) на услуги субъектов в рамках прогноза роста тарифов (цен, ставок сбора) на услуги (товары, работы), с учетом показателей прогноза социально-экономического развития Республики Казахстан и прогноза выплат государственных обязательств по проектам ГЧП.</w:t>
      </w:r>
    </w:p>
    <w:bookmarkEnd w:id="254"/>
    <w:bookmarkStart w:name="z269" w:id="255"/>
    <w:p>
      <w:pPr>
        <w:spacing w:after="0"/>
        <w:ind w:left="0"/>
        <w:jc w:val="both"/>
      </w:pPr>
      <w:r>
        <w:rPr>
          <w:rFonts w:ascii="Times New Roman"/>
          <w:b w:val="false"/>
          <w:i w:val="false"/>
          <w:color w:val="000000"/>
          <w:sz w:val="28"/>
        </w:rPr>
        <w:t>
      Согласование конкурсной документации оформляется в виде письма о согласовании, либо не согласовании с отражением причин несогласования по каждому рассматриваемому вопросу, либо требований по доработке конкурсной документации.</w:t>
      </w:r>
    </w:p>
    <w:bookmarkEnd w:id="255"/>
    <w:bookmarkStart w:name="z270" w:id="256"/>
    <w:p>
      <w:pPr>
        <w:spacing w:after="0"/>
        <w:ind w:left="0"/>
        <w:jc w:val="both"/>
      </w:pPr>
      <w:r>
        <w:rPr>
          <w:rFonts w:ascii="Times New Roman"/>
          <w:b w:val="false"/>
          <w:i w:val="false"/>
          <w:color w:val="000000"/>
          <w:sz w:val="28"/>
        </w:rPr>
        <w:t>
      60. По республиканским проектам, предусматривающим обеспечение частными партнерами реализации государственных функций, конкурсная документация направляется на согласование в антимонопольный орган в части, относящейся к сфере защиты конкуренции и ограничения монополистической деятельности.</w:t>
      </w:r>
    </w:p>
    <w:bookmarkEnd w:id="256"/>
    <w:bookmarkStart w:name="z271" w:id="257"/>
    <w:p>
      <w:pPr>
        <w:spacing w:after="0"/>
        <w:ind w:left="0"/>
        <w:jc w:val="both"/>
      </w:pPr>
      <w:r>
        <w:rPr>
          <w:rFonts w:ascii="Times New Roman"/>
          <w:b w:val="false"/>
          <w:i w:val="false"/>
          <w:color w:val="000000"/>
          <w:sz w:val="28"/>
        </w:rPr>
        <w:t>
      В срок не позднее 10 (десяти) рабочих дней со дня принятия конкурсной документации к рассмотрению антимонопольный орган направляет письмо о ее согласовании или отказе в согласовании с указанием обоснований.</w:t>
      </w:r>
    </w:p>
    <w:bookmarkEnd w:id="257"/>
    <w:bookmarkStart w:name="z272" w:id="258"/>
    <w:p>
      <w:pPr>
        <w:spacing w:after="0"/>
        <w:ind w:left="0"/>
        <w:jc w:val="both"/>
      </w:pPr>
      <w:r>
        <w:rPr>
          <w:rFonts w:ascii="Times New Roman"/>
          <w:b w:val="false"/>
          <w:i w:val="false"/>
          <w:color w:val="000000"/>
          <w:sz w:val="28"/>
        </w:rPr>
        <w:t>
      61. Организатор конкурса направляет конкурсную документацию республиканских либо местных проектов ГЧП на согласование в центральный, либо местный уполномоченный орган по исполнению бюджета.</w:t>
      </w:r>
    </w:p>
    <w:bookmarkEnd w:id="258"/>
    <w:bookmarkStart w:name="z273" w:id="259"/>
    <w:p>
      <w:pPr>
        <w:spacing w:after="0"/>
        <w:ind w:left="0"/>
        <w:jc w:val="both"/>
      </w:pPr>
      <w:r>
        <w:rPr>
          <w:rFonts w:ascii="Times New Roman"/>
          <w:b w:val="false"/>
          <w:i w:val="false"/>
          <w:color w:val="000000"/>
          <w:sz w:val="28"/>
        </w:rPr>
        <w:t>
      62. Центральный уполномоченный орган по исполнению бюджета проводит согласование конкурсной документации республиканских проектов ГЧП по вопросам, входящим в компетенцию, в том числе с рассмотрением следующих вопросов:</w:t>
      </w:r>
    </w:p>
    <w:bookmarkEnd w:id="259"/>
    <w:bookmarkStart w:name="z274" w:id="260"/>
    <w:p>
      <w:pPr>
        <w:spacing w:after="0"/>
        <w:ind w:left="0"/>
        <w:jc w:val="both"/>
      </w:pPr>
      <w:r>
        <w:rPr>
          <w:rFonts w:ascii="Times New Roman"/>
          <w:b w:val="false"/>
          <w:i w:val="false"/>
          <w:color w:val="000000"/>
          <w:sz w:val="28"/>
        </w:rPr>
        <w:t>
      1) предоставление поручительства государства по инфраструктурным облигациям или государственных гарантий по займам, привлекаемым для финансирования проектов ГЧП.</w:t>
      </w:r>
    </w:p>
    <w:bookmarkEnd w:id="260"/>
    <w:bookmarkStart w:name="z275" w:id="261"/>
    <w:p>
      <w:pPr>
        <w:spacing w:after="0"/>
        <w:ind w:left="0"/>
        <w:jc w:val="both"/>
      </w:pPr>
      <w:r>
        <w:rPr>
          <w:rFonts w:ascii="Times New Roman"/>
          <w:b w:val="false"/>
          <w:i w:val="false"/>
          <w:color w:val="000000"/>
          <w:sz w:val="28"/>
        </w:rPr>
        <w:t>
      Центральный уполномоченный орган по исполнению бюджета при согласовании конкурсной документации, предусматривающей предоставление поручительства государства, согласовывает объем поручительства государства, предлагаемый организатором конкурса к предоставлению в рамках конкурса по определению частного партнера по проекту ГЧП;</w:t>
      </w:r>
    </w:p>
    <w:bookmarkEnd w:id="261"/>
    <w:bookmarkStart w:name="z276" w:id="262"/>
    <w:p>
      <w:pPr>
        <w:spacing w:after="0"/>
        <w:ind w:left="0"/>
        <w:jc w:val="both"/>
      </w:pPr>
      <w:r>
        <w:rPr>
          <w:rFonts w:ascii="Times New Roman"/>
          <w:b w:val="false"/>
          <w:i w:val="false"/>
          <w:color w:val="000000"/>
          <w:sz w:val="28"/>
        </w:rPr>
        <w:t>
      2) принятие в республиканскую собственность объекта ГЧП или передачи существующего объекта республиканской собственности для реализации проекта ГЧП;</w:t>
      </w:r>
    </w:p>
    <w:bookmarkEnd w:id="262"/>
    <w:bookmarkStart w:name="z277" w:id="263"/>
    <w:p>
      <w:pPr>
        <w:spacing w:after="0"/>
        <w:ind w:left="0"/>
        <w:jc w:val="both"/>
      </w:pPr>
      <w:r>
        <w:rPr>
          <w:rFonts w:ascii="Times New Roman"/>
          <w:b w:val="false"/>
          <w:i w:val="false"/>
          <w:color w:val="000000"/>
          <w:sz w:val="28"/>
        </w:rPr>
        <w:t>
      3) выделение средств из республиканского бюджета на выплату источников возмещения затрат и получения доходов, софинансирование по проекту ГЧП.</w:t>
      </w:r>
    </w:p>
    <w:bookmarkEnd w:id="263"/>
    <w:bookmarkStart w:name="z278" w:id="264"/>
    <w:p>
      <w:pPr>
        <w:spacing w:after="0"/>
        <w:ind w:left="0"/>
        <w:jc w:val="both"/>
      </w:pPr>
      <w:r>
        <w:rPr>
          <w:rFonts w:ascii="Times New Roman"/>
          <w:b w:val="false"/>
          <w:i w:val="false"/>
          <w:color w:val="000000"/>
          <w:sz w:val="28"/>
        </w:rPr>
        <w:t>
      63. Местный уполномоченный орган по исполнению бюджета проводит согласование конкурсной документации местных проектов ГЧП по вопросам, входящим в компетенцию, в том числе с рассмотрением следующих вопросов:</w:t>
      </w:r>
    </w:p>
    <w:bookmarkEnd w:id="264"/>
    <w:bookmarkStart w:name="z279" w:id="265"/>
    <w:p>
      <w:pPr>
        <w:spacing w:after="0"/>
        <w:ind w:left="0"/>
        <w:jc w:val="both"/>
      </w:pPr>
      <w:r>
        <w:rPr>
          <w:rFonts w:ascii="Times New Roman"/>
          <w:b w:val="false"/>
          <w:i w:val="false"/>
          <w:color w:val="000000"/>
          <w:sz w:val="28"/>
        </w:rPr>
        <w:t>
      1) принятие в коммунальную собственность объекта ГЧП или передачи существующего объекта коммунальной собственности для реализации проекта ГЧП;</w:t>
      </w:r>
    </w:p>
    <w:bookmarkEnd w:id="265"/>
    <w:bookmarkStart w:name="z280" w:id="266"/>
    <w:p>
      <w:pPr>
        <w:spacing w:after="0"/>
        <w:ind w:left="0"/>
        <w:jc w:val="both"/>
      </w:pPr>
      <w:r>
        <w:rPr>
          <w:rFonts w:ascii="Times New Roman"/>
          <w:b w:val="false"/>
          <w:i w:val="false"/>
          <w:color w:val="000000"/>
          <w:sz w:val="28"/>
        </w:rPr>
        <w:t>
      2) выделение средств из местного бюджета на выплату источников возмещения затрат и получения доходов, софинансирование по проекту ГЧП.</w:t>
      </w:r>
    </w:p>
    <w:bookmarkEnd w:id="266"/>
    <w:bookmarkStart w:name="z281" w:id="267"/>
    <w:p>
      <w:pPr>
        <w:spacing w:after="0"/>
        <w:ind w:left="0"/>
        <w:jc w:val="both"/>
      </w:pPr>
      <w:r>
        <w:rPr>
          <w:rFonts w:ascii="Times New Roman"/>
          <w:b w:val="false"/>
          <w:i w:val="false"/>
          <w:color w:val="000000"/>
          <w:sz w:val="28"/>
        </w:rPr>
        <w:t>
      64. Срок согласования конкурсной документации центральным либо местным уполномоченным органом по исполнению бюджета составляет не более 20 (двадцати) рабочих дней, если проект является технически сложным и (или) уникальным, а по остальным проектам – не более 10 (десяти) рабочих дней со дня поступления.</w:t>
      </w:r>
    </w:p>
    <w:bookmarkEnd w:id="267"/>
    <w:bookmarkStart w:name="z282" w:id="268"/>
    <w:p>
      <w:pPr>
        <w:spacing w:after="0"/>
        <w:ind w:left="0"/>
        <w:jc w:val="both"/>
      </w:pPr>
      <w:r>
        <w:rPr>
          <w:rFonts w:ascii="Times New Roman"/>
          <w:b w:val="false"/>
          <w:i w:val="false"/>
          <w:color w:val="000000"/>
          <w:sz w:val="28"/>
        </w:rPr>
        <w:t>
      Согласование конкурсной документации центральным либо местным уполномоченным органом по исполнению бюджета оформляется в виде письма о согласовании, либо несогласовании с отражением причин несогласования, либо требований по доработке конкурсной документации.</w:t>
      </w:r>
    </w:p>
    <w:bookmarkEnd w:id="268"/>
    <w:bookmarkStart w:name="z283" w:id="269"/>
    <w:p>
      <w:pPr>
        <w:spacing w:after="0"/>
        <w:ind w:left="0"/>
        <w:jc w:val="both"/>
      </w:pPr>
      <w:r>
        <w:rPr>
          <w:rFonts w:ascii="Times New Roman"/>
          <w:b w:val="false"/>
          <w:i w:val="false"/>
          <w:color w:val="000000"/>
          <w:sz w:val="28"/>
        </w:rPr>
        <w:t>
      65. Организатор конкурса направляет конкурсную документацию, в том числе при внесении в нее изменений и (или) дополнений, на согласование центральному либо местному уполномоченному органу по государственному планированию.</w:t>
      </w:r>
    </w:p>
    <w:bookmarkEnd w:id="269"/>
    <w:bookmarkStart w:name="z284" w:id="270"/>
    <w:p>
      <w:pPr>
        <w:spacing w:after="0"/>
        <w:ind w:left="0"/>
        <w:jc w:val="both"/>
      </w:pPr>
      <w:r>
        <w:rPr>
          <w:rFonts w:ascii="Times New Roman"/>
          <w:b w:val="false"/>
          <w:i w:val="false"/>
          <w:color w:val="000000"/>
          <w:sz w:val="28"/>
        </w:rPr>
        <w:t>
      При внесении изменений и (или) дополнений в конкурсную документацию, к конкурсной документации, изложенной в новой редакции, прилагается соответствующая сравнительная таблица.</w:t>
      </w:r>
    </w:p>
    <w:bookmarkEnd w:id="270"/>
    <w:bookmarkStart w:name="z285" w:id="271"/>
    <w:p>
      <w:pPr>
        <w:spacing w:after="0"/>
        <w:ind w:left="0"/>
        <w:jc w:val="both"/>
      </w:pPr>
      <w:r>
        <w:rPr>
          <w:rFonts w:ascii="Times New Roman"/>
          <w:b w:val="false"/>
          <w:i w:val="false"/>
          <w:color w:val="000000"/>
          <w:sz w:val="28"/>
        </w:rPr>
        <w:t>
      Конкурсная документация, а также прилагаемые к ней материалы, полистно парафируются руководителем ответственного структурного подразделения (ведомства) уполномоченного лица либо представляются в прошитом виде, с пронумерованными страницами. При прошивке последняя страница на оборотной стороне заверяется и указывается количество страниц.</w:t>
      </w:r>
    </w:p>
    <w:bookmarkEnd w:id="271"/>
    <w:bookmarkStart w:name="z286" w:id="272"/>
    <w:p>
      <w:pPr>
        <w:spacing w:after="0"/>
        <w:ind w:left="0"/>
        <w:jc w:val="both"/>
      </w:pPr>
      <w:r>
        <w:rPr>
          <w:rFonts w:ascii="Times New Roman"/>
          <w:b w:val="false"/>
          <w:i w:val="false"/>
          <w:color w:val="000000"/>
          <w:sz w:val="28"/>
        </w:rPr>
        <w:t>
      Вышеуказанные требования к оформлению конкурсной документации в части парафирования не применяются к документации, если она представлена посредством веб-портала ГЧП.</w:t>
      </w:r>
    </w:p>
    <w:bookmarkEnd w:id="272"/>
    <w:bookmarkStart w:name="z287" w:id="273"/>
    <w:p>
      <w:pPr>
        <w:spacing w:after="0"/>
        <w:ind w:left="0"/>
        <w:jc w:val="both"/>
      </w:pPr>
      <w:r>
        <w:rPr>
          <w:rFonts w:ascii="Times New Roman"/>
          <w:b w:val="false"/>
          <w:i w:val="false"/>
          <w:color w:val="000000"/>
          <w:sz w:val="28"/>
        </w:rPr>
        <w:t xml:space="preserve">
      66. Письмо о направлении проекта конкурсной документации на согласование содержит данные разработчика и (или) частного инициатора, включая фамилию, имя, отчество (при наличии), должность, телефон и адрес (адреса) электронной почты. </w:t>
      </w:r>
    </w:p>
    <w:bookmarkEnd w:id="273"/>
    <w:bookmarkStart w:name="z288" w:id="274"/>
    <w:p>
      <w:pPr>
        <w:spacing w:after="0"/>
        <w:ind w:left="0"/>
        <w:jc w:val="both"/>
      </w:pPr>
      <w:r>
        <w:rPr>
          <w:rFonts w:ascii="Times New Roman"/>
          <w:b w:val="false"/>
          <w:i w:val="false"/>
          <w:color w:val="000000"/>
          <w:sz w:val="28"/>
        </w:rPr>
        <w:t>
      67. Центральный либо местный уполномоченный орган по государственному планированию в течение 3 (трех) рабочих дней со дня поступления конкурсной документации направляет ее и отраслевые заключения в Центр развития ГЧП или юридические лица, определяемые местными исполнительными органами областей, городов республиканского значения и столицы, для проведения экспертизы, в том числе при внесении в нее изменений и (или) дополнений, которая осуществляется в течение 30 (тридцати) рабочих дней со дня представления конкурсной документации в данную организацию, если проект является технически сложным и (или) уникальным, а по остальным проектам – в течение 15 (пятнадцати) рабочих дней.</w:t>
      </w:r>
    </w:p>
    <w:bookmarkEnd w:id="274"/>
    <w:bookmarkStart w:name="z289" w:id="275"/>
    <w:p>
      <w:pPr>
        <w:spacing w:after="0"/>
        <w:ind w:left="0"/>
        <w:jc w:val="both"/>
      </w:pPr>
      <w:r>
        <w:rPr>
          <w:rFonts w:ascii="Times New Roman"/>
          <w:b w:val="false"/>
          <w:i w:val="false"/>
          <w:color w:val="000000"/>
          <w:sz w:val="28"/>
        </w:rPr>
        <w:t xml:space="preserve">
      При этом прилагается копия инвестиционного предложения и экономического заключения центрального либо местного уполномоченного органа по государственному планированию на инвестиционное предложение государственного инвестиционного проекта о целесообразности реализации проекта ГЧП. </w:t>
      </w:r>
    </w:p>
    <w:bookmarkEnd w:id="275"/>
    <w:bookmarkStart w:name="z290" w:id="276"/>
    <w:p>
      <w:pPr>
        <w:spacing w:after="0"/>
        <w:ind w:left="0"/>
        <w:jc w:val="both"/>
      </w:pPr>
      <w:r>
        <w:rPr>
          <w:rFonts w:ascii="Times New Roman"/>
          <w:b w:val="false"/>
          <w:i w:val="false"/>
          <w:color w:val="000000"/>
          <w:sz w:val="28"/>
        </w:rPr>
        <w:t>
      68. Общий срок рассмотрения конкурсной документации центральным либо местным уполномоченным органом по государственному планированию с учетом экспертизы не должен превышать 40 (сорок) рабочих дней по проектам, являющимся технически сложными и (или) уникальными, а по остальным проектам – не должен превышать 25 (двадцать пять) рабочих дней.</w:t>
      </w:r>
    </w:p>
    <w:bookmarkEnd w:id="276"/>
    <w:bookmarkStart w:name="z291" w:id="277"/>
    <w:p>
      <w:pPr>
        <w:spacing w:after="0"/>
        <w:ind w:left="0"/>
        <w:jc w:val="both"/>
      </w:pPr>
      <w:r>
        <w:rPr>
          <w:rFonts w:ascii="Times New Roman"/>
          <w:b w:val="false"/>
          <w:i w:val="false"/>
          <w:color w:val="000000"/>
          <w:sz w:val="28"/>
        </w:rPr>
        <w:t xml:space="preserve">
      69. В случае необходимости представления недостающей и (или) дополнительной информации по конкурсной документации Центр развития ГЧП или юридические лица, определяемые местными исполнительными органами областей, городов республиканского значения и столицы, уполномоченные на проведение экспертизы, в течение 5 (пяти) рабочих дней со дня уведомления о поступлении пакета документов (но не более одного раза), направляют соответствующие запросы организатору конкурса с одновременным уведомлением центрального или местного уполномоченного органа по государственному планированию соответственно. </w:t>
      </w:r>
    </w:p>
    <w:bookmarkEnd w:id="277"/>
    <w:bookmarkStart w:name="z292" w:id="278"/>
    <w:p>
      <w:pPr>
        <w:spacing w:after="0"/>
        <w:ind w:left="0"/>
        <w:jc w:val="both"/>
      </w:pPr>
      <w:r>
        <w:rPr>
          <w:rFonts w:ascii="Times New Roman"/>
          <w:b w:val="false"/>
          <w:i w:val="false"/>
          <w:color w:val="000000"/>
          <w:sz w:val="28"/>
        </w:rPr>
        <w:t>
      70. Недостающая и (или) дополнительная информация либо уведомление о необходимости дополнительных сроков направляется разработчиком конкурсной документации, в течение 5 (пяти) рабочих дней со дня поступления запроса, с одновременным уведомлением организации, направившей запрос.</w:t>
      </w:r>
    </w:p>
    <w:bookmarkEnd w:id="278"/>
    <w:bookmarkStart w:name="z293" w:id="279"/>
    <w:p>
      <w:pPr>
        <w:spacing w:after="0"/>
        <w:ind w:left="0"/>
        <w:jc w:val="both"/>
      </w:pPr>
      <w:r>
        <w:rPr>
          <w:rFonts w:ascii="Times New Roman"/>
          <w:b w:val="false"/>
          <w:i w:val="false"/>
          <w:color w:val="000000"/>
          <w:sz w:val="28"/>
        </w:rPr>
        <w:t>
      При этом дополнительный срок предоставления недостающей и (или) дополнительной информации не должен превышать 15 (пятнадцать) календарных дней.</w:t>
      </w:r>
    </w:p>
    <w:bookmarkEnd w:id="279"/>
    <w:bookmarkStart w:name="z294" w:id="280"/>
    <w:p>
      <w:pPr>
        <w:spacing w:after="0"/>
        <w:ind w:left="0"/>
        <w:jc w:val="both"/>
      </w:pPr>
      <w:r>
        <w:rPr>
          <w:rFonts w:ascii="Times New Roman"/>
          <w:b w:val="false"/>
          <w:i w:val="false"/>
          <w:color w:val="000000"/>
          <w:sz w:val="28"/>
        </w:rPr>
        <w:t>
      71. Со дня направления запроса и до представления необходимой информации сроки проведения экспертизы приостанавливаются.</w:t>
      </w:r>
    </w:p>
    <w:bookmarkEnd w:id="280"/>
    <w:bookmarkStart w:name="z295" w:id="281"/>
    <w:p>
      <w:pPr>
        <w:spacing w:after="0"/>
        <w:ind w:left="0"/>
        <w:jc w:val="both"/>
      </w:pPr>
      <w:r>
        <w:rPr>
          <w:rFonts w:ascii="Times New Roman"/>
          <w:b w:val="false"/>
          <w:i w:val="false"/>
          <w:color w:val="000000"/>
          <w:sz w:val="28"/>
        </w:rPr>
        <w:t>
      В случае не предоставления разработчиком конкурсной документации в установленном порядке запрошенной информации, конкурсная документация не рассматривается.</w:t>
      </w:r>
    </w:p>
    <w:bookmarkEnd w:id="281"/>
    <w:bookmarkStart w:name="z296" w:id="282"/>
    <w:p>
      <w:pPr>
        <w:spacing w:after="0"/>
        <w:ind w:left="0"/>
        <w:jc w:val="both"/>
      </w:pPr>
      <w:r>
        <w:rPr>
          <w:rFonts w:ascii="Times New Roman"/>
          <w:b w:val="false"/>
          <w:i w:val="false"/>
          <w:color w:val="000000"/>
          <w:sz w:val="28"/>
        </w:rPr>
        <w:t>
      72. Центральный либо местный уполномоченный орган по государственному планированию на основании экспертизы, проводимой Центром развития ГЧП либо юридическим лицом, определяемым местным исполнительным органом, принимает решение о согласовании либо отказе в согласовании конкурсной документации и направляет разработчику соответствующее письмо с отражением причин отказа, либо требований по доработке конкурсной документации.</w:t>
      </w:r>
    </w:p>
    <w:bookmarkEnd w:id="282"/>
    <w:bookmarkStart w:name="z297" w:id="283"/>
    <w:p>
      <w:pPr>
        <w:spacing w:after="0"/>
        <w:ind w:left="0"/>
        <w:jc w:val="both"/>
      </w:pPr>
      <w:r>
        <w:rPr>
          <w:rFonts w:ascii="Times New Roman"/>
          <w:b w:val="false"/>
          <w:i w:val="false"/>
          <w:color w:val="000000"/>
          <w:sz w:val="28"/>
        </w:rPr>
        <w:t>
      73. Заключение экспертизы конкурсной документации содержит:</w:t>
      </w:r>
    </w:p>
    <w:bookmarkEnd w:id="283"/>
    <w:bookmarkStart w:name="z298" w:id="284"/>
    <w:p>
      <w:pPr>
        <w:spacing w:after="0"/>
        <w:ind w:left="0"/>
        <w:jc w:val="both"/>
      </w:pPr>
      <w:r>
        <w:rPr>
          <w:rFonts w:ascii="Times New Roman"/>
          <w:b w:val="false"/>
          <w:i w:val="false"/>
          <w:color w:val="000000"/>
          <w:sz w:val="28"/>
        </w:rPr>
        <w:t>
      паспорт конкурсной документации;</w:t>
      </w:r>
    </w:p>
    <w:bookmarkEnd w:id="284"/>
    <w:bookmarkStart w:name="z299" w:id="285"/>
    <w:p>
      <w:pPr>
        <w:spacing w:after="0"/>
        <w:ind w:left="0"/>
        <w:jc w:val="both"/>
      </w:pPr>
      <w:r>
        <w:rPr>
          <w:rFonts w:ascii="Times New Roman"/>
          <w:b w:val="false"/>
          <w:i w:val="false"/>
          <w:color w:val="000000"/>
          <w:sz w:val="28"/>
        </w:rPr>
        <w:t>
      оценку соответствия конкурсной документации требованиям действующего законодательства Республики Казахстан в области ГЧП;</w:t>
      </w:r>
    </w:p>
    <w:bookmarkEnd w:id="285"/>
    <w:bookmarkStart w:name="z300" w:id="286"/>
    <w:p>
      <w:pPr>
        <w:spacing w:after="0"/>
        <w:ind w:left="0"/>
        <w:jc w:val="both"/>
      </w:pPr>
      <w:r>
        <w:rPr>
          <w:rFonts w:ascii="Times New Roman"/>
          <w:b w:val="false"/>
          <w:i w:val="false"/>
          <w:color w:val="000000"/>
          <w:sz w:val="28"/>
        </w:rPr>
        <w:t xml:space="preserve">
      оценку информационного листа, в том числе оценку мер государственной поддержки и источников возмещения затрат и получения доходов, которые планируется предоставить частному партнеру, а также возможность принятия государственных обязательств в пределах установленных нормативными правовыми актами лимитов государственных обязательств по проектам ГЧП, в том числе государственных концессионных обязательств местного исполнительного органа устанавливаемых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 на скользящей основе на трехлетний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164 Бюджетного кодекса Республики Казахстан;</w:t>
      </w:r>
    </w:p>
    <w:bookmarkEnd w:id="286"/>
    <w:bookmarkStart w:name="z301" w:id="287"/>
    <w:p>
      <w:pPr>
        <w:spacing w:after="0"/>
        <w:ind w:left="0"/>
        <w:jc w:val="both"/>
      </w:pPr>
      <w:r>
        <w:rPr>
          <w:rFonts w:ascii="Times New Roman"/>
          <w:b w:val="false"/>
          <w:i w:val="false"/>
          <w:color w:val="000000"/>
          <w:sz w:val="28"/>
        </w:rPr>
        <w:t>
      оценку условий конкурсной документации;</w:t>
      </w:r>
    </w:p>
    <w:bookmarkEnd w:id="287"/>
    <w:bookmarkStart w:name="z302" w:id="288"/>
    <w:p>
      <w:pPr>
        <w:spacing w:after="0"/>
        <w:ind w:left="0"/>
        <w:jc w:val="both"/>
      </w:pPr>
      <w:r>
        <w:rPr>
          <w:rFonts w:ascii="Times New Roman"/>
          <w:b w:val="false"/>
          <w:i w:val="false"/>
          <w:color w:val="000000"/>
          <w:sz w:val="28"/>
        </w:rPr>
        <w:t>
      оценку проекта договора ГЧП;</w:t>
      </w:r>
    </w:p>
    <w:bookmarkEnd w:id="288"/>
    <w:bookmarkStart w:name="z303" w:id="289"/>
    <w:p>
      <w:pPr>
        <w:spacing w:after="0"/>
        <w:ind w:left="0"/>
        <w:jc w:val="both"/>
      </w:pPr>
      <w:r>
        <w:rPr>
          <w:rFonts w:ascii="Times New Roman"/>
          <w:b w:val="false"/>
          <w:i w:val="false"/>
          <w:color w:val="000000"/>
          <w:sz w:val="28"/>
        </w:rPr>
        <w:t>
      рекомендации организатору конкурса, проектной группе, конкурсной комиссии по определению частного партнера, иным заинтересованным лицам по:</w:t>
      </w:r>
    </w:p>
    <w:bookmarkEnd w:id="289"/>
    <w:bookmarkStart w:name="z304" w:id="290"/>
    <w:p>
      <w:pPr>
        <w:spacing w:after="0"/>
        <w:ind w:left="0"/>
        <w:jc w:val="both"/>
      </w:pPr>
      <w:r>
        <w:rPr>
          <w:rFonts w:ascii="Times New Roman"/>
          <w:b w:val="false"/>
          <w:i w:val="false"/>
          <w:color w:val="000000"/>
          <w:sz w:val="28"/>
        </w:rPr>
        <w:t>
      повышению качества конкурсной документации;</w:t>
      </w:r>
    </w:p>
    <w:bookmarkEnd w:id="290"/>
    <w:bookmarkStart w:name="z305" w:id="291"/>
    <w:p>
      <w:pPr>
        <w:spacing w:after="0"/>
        <w:ind w:left="0"/>
        <w:jc w:val="both"/>
      </w:pPr>
      <w:r>
        <w:rPr>
          <w:rFonts w:ascii="Times New Roman"/>
          <w:b w:val="false"/>
          <w:i w:val="false"/>
          <w:color w:val="000000"/>
          <w:sz w:val="28"/>
        </w:rPr>
        <w:t>
      повышению качества управления проектом ГЧП;</w:t>
      </w:r>
    </w:p>
    <w:bookmarkEnd w:id="291"/>
    <w:bookmarkStart w:name="z306" w:id="292"/>
    <w:p>
      <w:pPr>
        <w:spacing w:after="0"/>
        <w:ind w:left="0"/>
        <w:jc w:val="both"/>
      </w:pPr>
      <w:r>
        <w:rPr>
          <w:rFonts w:ascii="Times New Roman"/>
          <w:b w:val="false"/>
          <w:i w:val="false"/>
          <w:color w:val="000000"/>
          <w:sz w:val="28"/>
        </w:rPr>
        <w:t>
      обеспечению эффективности реализации проекта ГЧП и управлению рисками.</w:t>
      </w:r>
    </w:p>
    <w:bookmarkEnd w:id="292"/>
    <w:bookmarkStart w:name="z307" w:id="293"/>
    <w:p>
      <w:pPr>
        <w:spacing w:after="0"/>
        <w:ind w:left="0"/>
        <w:jc w:val="both"/>
      </w:pPr>
      <w:r>
        <w:rPr>
          <w:rFonts w:ascii="Times New Roman"/>
          <w:b w:val="false"/>
          <w:i w:val="false"/>
          <w:color w:val="000000"/>
          <w:sz w:val="28"/>
        </w:rPr>
        <w:t>
      74. Результатом экспертизы конкурсной документации, в том числе при внесении в нее соответствующих изменений и (или) дополнений, является положительное заключение, заключение о необходимости доработки или отрицательное заключение, состоящее из следующих частей:</w:t>
      </w:r>
    </w:p>
    <w:bookmarkEnd w:id="293"/>
    <w:bookmarkStart w:name="z308" w:id="294"/>
    <w:p>
      <w:pPr>
        <w:spacing w:after="0"/>
        <w:ind w:left="0"/>
        <w:jc w:val="both"/>
      </w:pPr>
      <w:r>
        <w:rPr>
          <w:rFonts w:ascii="Times New Roman"/>
          <w:b w:val="false"/>
          <w:i w:val="false"/>
          <w:color w:val="000000"/>
          <w:sz w:val="28"/>
        </w:rPr>
        <w:t>
      1) вступительная часть заключения экспертизы содержит сведения о наименовании и дате проведения экспертизы, а также общую информацию о проекте ГЧП;</w:t>
      </w:r>
    </w:p>
    <w:bookmarkEnd w:id="294"/>
    <w:bookmarkStart w:name="z309" w:id="295"/>
    <w:p>
      <w:pPr>
        <w:spacing w:after="0"/>
        <w:ind w:left="0"/>
        <w:jc w:val="both"/>
      </w:pPr>
      <w:r>
        <w:rPr>
          <w:rFonts w:ascii="Times New Roman"/>
          <w:b w:val="false"/>
          <w:i w:val="false"/>
          <w:color w:val="000000"/>
          <w:sz w:val="28"/>
        </w:rPr>
        <w:t>
      2) в основной (аналитической) части заключения экспертизы отражаются результаты оценки, проведенной в соответствии с настоящими Правилами;</w:t>
      </w:r>
    </w:p>
    <w:bookmarkEnd w:id="295"/>
    <w:bookmarkStart w:name="z310" w:id="296"/>
    <w:p>
      <w:pPr>
        <w:spacing w:after="0"/>
        <w:ind w:left="0"/>
        <w:jc w:val="both"/>
      </w:pPr>
      <w:r>
        <w:rPr>
          <w:rFonts w:ascii="Times New Roman"/>
          <w:b w:val="false"/>
          <w:i w:val="false"/>
          <w:color w:val="000000"/>
          <w:sz w:val="28"/>
        </w:rPr>
        <w:t>
      3) в заключительной части излагаются выработанные по итогам экспертизы выводы и рекомендации.</w:t>
      </w:r>
    </w:p>
    <w:bookmarkEnd w:id="296"/>
    <w:bookmarkStart w:name="z311" w:id="297"/>
    <w:p>
      <w:pPr>
        <w:spacing w:after="0"/>
        <w:ind w:left="0"/>
        <w:jc w:val="both"/>
      </w:pPr>
      <w:r>
        <w:rPr>
          <w:rFonts w:ascii="Times New Roman"/>
          <w:b w:val="false"/>
          <w:i w:val="false"/>
          <w:color w:val="000000"/>
          <w:sz w:val="28"/>
        </w:rPr>
        <w:t>
      75. Положительное заключение содержит оговорки с рекомендациями для заинтересованных лиц по повышению качества управления проектом ГЧП, в том числе по обеспечению эффективности реализации проекта ГЧП и управлению рисками.</w:t>
      </w:r>
    </w:p>
    <w:bookmarkEnd w:id="297"/>
    <w:bookmarkStart w:name="z312" w:id="298"/>
    <w:p>
      <w:pPr>
        <w:spacing w:after="0"/>
        <w:ind w:left="0"/>
        <w:jc w:val="both"/>
      </w:pPr>
      <w:r>
        <w:rPr>
          <w:rFonts w:ascii="Times New Roman"/>
          <w:b w:val="false"/>
          <w:i w:val="false"/>
          <w:color w:val="000000"/>
          <w:sz w:val="28"/>
        </w:rPr>
        <w:t>
      В случае доработки конкурсной документации организатор конкурса вносит ее на повторную экспертизу.</w:t>
      </w:r>
    </w:p>
    <w:bookmarkEnd w:id="298"/>
    <w:bookmarkStart w:name="z313" w:id="299"/>
    <w:p>
      <w:pPr>
        <w:spacing w:after="0"/>
        <w:ind w:left="0"/>
        <w:jc w:val="both"/>
      </w:pPr>
      <w:r>
        <w:rPr>
          <w:rFonts w:ascii="Times New Roman"/>
          <w:b w:val="false"/>
          <w:i w:val="false"/>
          <w:color w:val="000000"/>
          <w:sz w:val="28"/>
        </w:rPr>
        <w:t>
      Отрицательное заключение предоставляется на конкурсную документацию, результаты оценки которой показывают на невозможность и (или) нецелесообразность реализации проекта ГЧП по предлагаемой схеме либо содержание которой не соответствует требованиям Правил и (или) в случае отсутствия полноценной информации для определения возможности и (или) целесообразности реализации проекта ГЧП по предлагаемой схеме с указанием обоснованных аргументов.</w:t>
      </w:r>
    </w:p>
    <w:bookmarkEnd w:id="299"/>
    <w:bookmarkStart w:name="z314" w:id="300"/>
    <w:p>
      <w:pPr>
        <w:spacing w:after="0"/>
        <w:ind w:left="0"/>
        <w:jc w:val="both"/>
      </w:pPr>
      <w:r>
        <w:rPr>
          <w:rFonts w:ascii="Times New Roman"/>
          <w:b w:val="false"/>
          <w:i w:val="false"/>
          <w:color w:val="000000"/>
          <w:sz w:val="28"/>
        </w:rPr>
        <w:t>
      76. Оценка проекта договора ГЧП в составе конкурсной документации содержит:</w:t>
      </w:r>
    </w:p>
    <w:bookmarkEnd w:id="300"/>
    <w:bookmarkStart w:name="z315" w:id="301"/>
    <w:p>
      <w:pPr>
        <w:spacing w:after="0"/>
        <w:ind w:left="0"/>
        <w:jc w:val="both"/>
      </w:pPr>
      <w:r>
        <w:rPr>
          <w:rFonts w:ascii="Times New Roman"/>
          <w:b w:val="false"/>
          <w:i w:val="false"/>
          <w:color w:val="000000"/>
          <w:sz w:val="28"/>
        </w:rPr>
        <w:t xml:space="preserve">
      1) анализ проекта договора на соответствие </w:t>
      </w:r>
      <w:r>
        <w:rPr>
          <w:rFonts w:ascii="Times New Roman"/>
          <w:b w:val="false"/>
          <w:i w:val="false"/>
          <w:color w:val="000000"/>
          <w:sz w:val="28"/>
        </w:rPr>
        <w:t>статье 46</w:t>
      </w:r>
      <w:r>
        <w:rPr>
          <w:rFonts w:ascii="Times New Roman"/>
          <w:b w:val="false"/>
          <w:i w:val="false"/>
          <w:color w:val="000000"/>
          <w:sz w:val="28"/>
        </w:rPr>
        <w:t xml:space="preserve"> Закона;</w:t>
      </w:r>
    </w:p>
    <w:bookmarkEnd w:id="301"/>
    <w:bookmarkStart w:name="z316" w:id="302"/>
    <w:p>
      <w:pPr>
        <w:spacing w:after="0"/>
        <w:ind w:left="0"/>
        <w:jc w:val="both"/>
      </w:pPr>
      <w:r>
        <w:rPr>
          <w:rFonts w:ascii="Times New Roman"/>
          <w:b w:val="false"/>
          <w:i w:val="false"/>
          <w:color w:val="000000"/>
          <w:sz w:val="28"/>
        </w:rPr>
        <w:t>
      2) анализ проекта договора в соответствии с условиями конкурсной документации;</w:t>
      </w:r>
    </w:p>
    <w:bookmarkEnd w:id="302"/>
    <w:bookmarkStart w:name="z317" w:id="303"/>
    <w:p>
      <w:pPr>
        <w:spacing w:after="0"/>
        <w:ind w:left="0"/>
        <w:jc w:val="both"/>
      </w:pPr>
      <w:r>
        <w:rPr>
          <w:rFonts w:ascii="Times New Roman"/>
          <w:b w:val="false"/>
          <w:i w:val="false"/>
          <w:color w:val="000000"/>
          <w:sz w:val="28"/>
        </w:rPr>
        <w:t>
      3) анализ рисков государственного партнера и частного партнера, включая оценку влияния изменений внешних условий на реализацию проекта ГЧП;</w:t>
      </w:r>
    </w:p>
    <w:bookmarkEnd w:id="303"/>
    <w:bookmarkStart w:name="z318" w:id="304"/>
    <w:p>
      <w:pPr>
        <w:spacing w:after="0"/>
        <w:ind w:left="0"/>
        <w:jc w:val="both"/>
      </w:pPr>
      <w:r>
        <w:rPr>
          <w:rFonts w:ascii="Times New Roman"/>
          <w:b w:val="false"/>
          <w:i w:val="false"/>
          <w:color w:val="000000"/>
          <w:sz w:val="28"/>
        </w:rPr>
        <w:t>
      4) анализ мер, объемов и условий предоставления государственной поддержки деятельности субъектов ГЧП, а также состава возмещения затрат и получения доходов субъектов ГЧП;</w:t>
      </w:r>
    </w:p>
    <w:bookmarkEnd w:id="304"/>
    <w:bookmarkStart w:name="z319" w:id="305"/>
    <w:p>
      <w:pPr>
        <w:spacing w:after="0"/>
        <w:ind w:left="0"/>
        <w:jc w:val="both"/>
      </w:pPr>
      <w:r>
        <w:rPr>
          <w:rFonts w:ascii="Times New Roman"/>
          <w:b w:val="false"/>
          <w:i w:val="false"/>
          <w:color w:val="000000"/>
          <w:sz w:val="28"/>
        </w:rPr>
        <w:t>
      5) анализ ответственности сторон, условий рассмотрения споров, возможных к возникновению в рамках реализации проекта ГЧП;</w:t>
      </w:r>
    </w:p>
    <w:bookmarkEnd w:id="305"/>
    <w:bookmarkStart w:name="z320" w:id="306"/>
    <w:p>
      <w:pPr>
        <w:spacing w:after="0"/>
        <w:ind w:left="0"/>
        <w:jc w:val="both"/>
      </w:pPr>
      <w:r>
        <w:rPr>
          <w:rFonts w:ascii="Times New Roman"/>
          <w:b w:val="false"/>
          <w:i w:val="false"/>
          <w:color w:val="000000"/>
          <w:sz w:val="28"/>
        </w:rPr>
        <w:t>
      6) выводы и рекомендации по проекту договора в составе конкурсной документации;</w:t>
      </w:r>
    </w:p>
    <w:bookmarkEnd w:id="306"/>
    <w:bookmarkStart w:name="z321" w:id="307"/>
    <w:p>
      <w:pPr>
        <w:spacing w:after="0"/>
        <w:ind w:left="0"/>
        <w:jc w:val="both"/>
      </w:pPr>
      <w:r>
        <w:rPr>
          <w:rFonts w:ascii="Times New Roman"/>
          <w:b w:val="false"/>
          <w:i w:val="false"/>
          <w:color w:val="000000"/>
          <w:sz w:val="28"/>
        </w:rPr>
        <w:t>
      7) анализ графика выплат по проекту, в случае наличия государственных обязательств по проекту ГЧП.</w:t>
      </w:r>
    </w:p>
    <w:bookmarkEnd w:id="307"/>
    <w:bookmarkStart w:name="z322" w:id="308"/>
    <w:p>
      <w:pPr>
        <w:spacing w:after="0"/>
        <w:ind w:left="0"/>
        <w:jc w:val="both"/>
      </w:pPr>
      <w:r>
        <w:rPr>
          <w:rFonts w:ascii="Times New Roman"/>
          <w:b w:val="false"/>
          <w:i w:val="false"/>
          <w:color w:val="000000"/>
          <w:sz w:val="28"/>
        </w:rPr>
        <w:t>
      77. Центральный либо местный уполномоченный орган по государственному планированию согласовывает конкурсную документацию и направляет организатору конкурса заключение экспертизы конкурсной документации, проведенной Центром развития ГЧП или юридическими лицами, определяемыми местными исполнительными органами областей, городов республиканского значения и столицы, уполномоченные на проведение экспертизы.</w:t>
      </w:r>
    </w:p>
    <w:bookmarkEnd w:id="308"/>
    <w:bookmarkStart w:name="z323" w:id="309"/>
    <w:p>
      <w:pPr>
        <w:spacing w:after="0"/>
        <w:ind w:left="0"/>
        <w:jc w:val="both"/>
      </w:pPr>
      <w:r>
        <w:rPr>
          <w:rFonts w:ascii="Times New Roman"/>
          <w:b w:val="false"/>
          <w:i w:val="false"/>
          <w:color w:val="000000"/>
          <w:sz w:val="28"/>
        </w:rPr>
        <w:t>
      В целях обеспечения транспарентной и независимой оценки конкурсной документации местных проектов ГЧП, в том числе при внесении в них соответствующих изменений и (или) дополнений, экспертиза проводится юридическими лицами, определяемыми местными исполнительными органами областей, городов республиканского значения и столицы, уполномоченными на проведение экспертизы.</w:t>
      </w:r>
    </w:p>
    <w:bookmarkEnd w:id="309"/>
    <w:bookmarkStart w:name="z324" w:id="310"/>
    <w:p>
      <w:pPr>
        <w:spacing w:after="0"/>
        <w:ind w:left="0"/>
        <w:jc w:val="both"/>
      </w:pPr>
      <w:r>
        <w:rPr>
          <w:rFonts w:ascii="Times New Roman"/>
          <w:b w:val="false"/>
          <w:i w:val="false"/>
          <w:color w:val="000000"/>
          <w:sz w:val="28"/>
        </w:rPr>
        <w:t>
      78. В случае положительного заключения экспертизы конкурсной документации, проведенной Центром развития ГЧП, содержащего рекомендации о возможности включения в конкурсную документацию предоставления по проекту ГЧП одной или нескольких мер государственной поддержки, источников возмещения затрат и получения доходов частного партнера, влекущих расходы из республиканского бюджета, государственный орган-разработчик конкурсной документации направляет уведомление в центральный уполномоченный орган по бюджетному планированию и исполнению бюджета заявку для вынесения на рассмотрение республиканской бюджетной комиссии вопроса принятия государственных обязательств по проекту ГЧП.</w:t>
      </w:r>
    </w:p>
    <w:bookmarkEnd w:id="310"/>
    <w:bookmarkStart w:name="z325" w:id="311"/>
    <w:p>
      <w:pPr>
        <w:spacing w:after="0"/>
        <w:ind w:left="0"/>
        <w:jc w:val="both"/>
      </w:pPr>
      <w:r>
        <w:rPr>
          <w:rFonts w:ascii="Times New Roman"/>
          <w:b w:val="false"/>
          <w:i w:val="false"/>
          <w:color w:val="000000"/>
          <w:sz w:val="28"/>
        </w:rPr>
        <w:t>
      79. В случае положительного заключения экспертизы конкурсной документации, проведенной юридическими лицами, определяемыми местными исполнительными органами областей, городов республиканского значения и столицы, уполномоченные на проведение экспертизы, содержащего рекомендации о возможности включения в конкурсную документацию предоставления по проекту ГЧП одной или нескольких мер государственной поддержки, источников возмещения затрат и получения доходов частного партнера, влекущих расходы из местного бюджета, местный уполномоченный орган по государственному планированию выносит вопрос принятия государственных обязательств по проекту ГЧП на рассмотрение соответствующей бюджетной комиссии.</w:t>
      </w:r>
    </w:p>
    <w:bookmarkEnd w:id="311"/>
    <w:bookmarkStart w:name="z326" w:id="312"/>
    <w:p>
      <w:pPr>
        <w:spacing w:after="0"/>
        <w:ind w:left="0"/>
        <w:jc w:val="both"/>
      </w:pPr>
      <w:r>
        <w:rPr>
          <w:rFonts w:ascii="Times New Roman"/>
          <w:b w:val="false"/>
          <w:i w:val="false"/>
          <w:color w:val="000000"/>
          <w:sz w:val="28"/>
        </w:rPr>
        <w:t>
      80. В случае увеличения сметной стоимости проекта ГЧП, направленного на создание (в том числе строительство), реконструкцию, модернизацию или капитальный ремонт объекта ГЧП, по причине изменения курса национальной валюты к иностранной валюте, но не влекущих изменения технических решений, проводится корректировка ТЭО и (или) ПСД с последующим проведением комплексной вневедомственной экспертизы, при этом экспертиза Центра развития ГЧП либо юридического лица, определяемого местным исполнительным органом области, города республиканского значения и столицы, уполномоченного на проведение экспертизы, и заключение уполномоченного органа по государственному планированию не требуются.</w:t>
      </w:r>
    </w:p>
    <w:bookmarkEnd w:id="312"/>
    <w:bookmarkStart w:name="z327" w:id="313"/>
    <w:p>
      <w:pPr>
        <w:spacing w:after="0"/>
        <w:ind w:left="0"/>
        <w:jc w:val="both"/>
      </w:pPr>
      <w:r>
        <w:rPr>
          <w:rFonts w:ascii="Times New Roman"/>
          <w:b w:val="false"/>
          <w:i w:val="false"/>
          <w:color w:val="000000"/>
          <w:sz w:val="28"/>
        </w:rPr>
        <w:t>
      81. Организатор конкурса направляет в центральный уполномоченный орган по бюджетному планированию и исполнению бюджета (по республиканским проектам) или местный уполномоченный орган по государственному планированию (по местным проектам) заявку для вынесения данного вопроса на рассмотрение соответствующей бюджетной комиссии.</w:t>
      </w:r>
    </w:p>
    <w:bookmarkEnd w:id="313"/>
    <w:bookmarkStart w:name="z328" w:id="314"/>
    <w:p>
      <w:pPr>
        <w:spacing w:after="0"/>
        <w:ind w:left="0"/>
        <w:jc w:val="both"/>
      </w:pPr>
      <w:r>
        <w:rPr>
          <w:rFonts w:ascii="Times New Roman"/>
          <w:b w:val="false"/>
          <w:i w:val="false"/>
          <w:color w:val="000000"/>
          <w:sz w:val="28"/>
        </w:rPr>
        <w:t>
      На основании решения соответствующей бюджетной комиссии осуществляется переутверждение конкурсной документации.</w:t>
      </w:r>
    </w:p>
    <w:bookmarkEnd w:id="314"/>
    <w:bookmarkStart w:name="z329" w:id="315"/>
    <w:p>
      <w:pPr>
        <w:spacing w:after="0"/>
        <w:ind w:left="0"/>
        <w:jc w:val="both"/>
      </w:pPr>
      <w:r>
        <w:rPr>
          <w:rFonts w:ascii="Times New Roman"/>
          <w:b w:val="false"/>
          <w:i w:val="false"/>
          <w:color w:val="000000"/>
          <w:sz w:val="28"/>
        </w:rPr>
        <w:t>
      82. После получения всех необходимых согласований и экспертиз, в том числе положительного решения соответствующей бюджетной комиссии, конкурсная документация утверждается приказом (решением) первого руководителя организатора конкурса, либо лицом его замещающим, либо лицом уполномоченным им.</w:t>
      </w:r>
    </w:p>
    <w:bookmarkEnd w:id="315"/>
    <w:bookmarkStart w:name="z330" w:id="316"/>
    <w:p>
      <w:pPr>
        <w:spacing w:after="0"/>
        <w:ind w:left="0"/>
        <w:jc w:val="both"/>
      </w:pPr>
      <w:r>
        <w:rPr>
          <w:rFonts w:ascii="Times New Roman"/>
          <w:b w:val="false"/>
          <w:i w:val="false"/>
          <w:color w:val="000000"/>
          <w:sz w:val="28"/>
        </w:rPr>
        <w:t>
      При утверждении аукционной документации решение соответствующей бюджетной комиссии не требуется.</w:t>
      </w:r>
    </w:p>
    <w:bookmarkEnd w:id="316"/>
    <w:bookmarkStart w:name="z331" w:id="317"/>
    <w:p>
      <w:pPr>
        <w:spacing w:after="0"/>
        <w:ind w:left="0"/>
        <w:jc w:val="both"/>
      </w:pPr>
      <w:r>
        <w:rPr>
          <w:rFonts w:ascii="Times New Roman"/>
          <w:b w:val="false"/>
          <w:i w:val="false"/>
          <w:color w:val="000000"/>
          <w:sz w:val="28"/>
        </w:rPr>
        <w:t xml:space="preserve">
      83. Срок действия конкурсной документации составляет не более 3 (трех) лет со дня утверждения. </w:t>
      </w:r>
    </w:p>
    <w:bookmarkEnd w:id="317"/>
    <w:bookmarkStart w:name="z332" w:id="318"/>
    <w:p>
      <w:pPr>
        <w:spacing w:after="0"/>
        <w:ind w:left="0"/>
        <w:jc w:val="both"/>
      </w:pPr>
      <w:r>
        <w:rPr>
          <w:rFonts w:ascii="Times New Roman"/>
          <w:b w:val="false"/>
          <w:i w:val="false"/>
          <w:color w:val="000000"/>
          <w:sz w:val="28"/>
        </w:rPr>
        <w:t>
      84. Утвержденная конкурсная документация в случае внесения изменений и дополнений подлежит экспертизе и согласованию в соответствии с настоящим параграфом, за исключением изменений графика проведения конкурса, которые не затрагивают график реализации проекта.</w:t>
      </w:r>
    </w:p>
    <w:bookmarkEnd w:id="318"/>
    <w:bookmarkStart w:name="z333" w:id="319"/>
    <w:p>
      <w:pPr>
        <w:spacing w:after="0"/>
        <w:ind w:left="0"/>
        <w:jc w:val="left"/>
      </w:pPr>
      <w:r>
        <w:rPr>
          <w:rFonts w:ascii="Times New Roman"/>
          <w:b/>
          <w:i w:val="false"/>
          <w:color w:val="000000"/>
        </w:rPr>
        <w:t xml:space="preserve"> Параграф 4. Разработка финансово-экономического обоснования институционального проекта государственно-частного партнерства</w:t>
      </w:r>
    </w:p>
    <w:bookmarkEnd w:id="319"/>
    <w:bookmarkStart w:name="z334" w:id="320"/>
    <w:p>
      <w:pPr>
        <w:spacing w:after="0"/>
        <w:ind w:left="0"/>
        <w:jc w:val="both"/>
      </w:pPr>
      <w:r>
        <w:rPr>
          <w:rFonts w:ascii="Times New Roman"/>
          <w:b w:val="false"/>
          <w:i w:val="false"/>
          <w:color w:val="000000"/>
          <w:sz w:val="28"/>
        </w:rPr>
        <w:t>
      85. Разработка, корректировка, экспертиза, а также утверждение финансово-экономического обоснования (далее – ФЭО) проекта ГЧП осуществляется в соответствии с бюджетным законодательством Республики Казахстан.</w:t>
      </w:r>
    </w:p>
    <w:bookmarkEnd w:id="320"/>
    <w:bookmarkStart w:name="z335" w:id="321"/>
    <w:p>
      <w:pPr>
        <w:spacing w:after="0"/>
        <w:ind w:left="0"/>
        <w:jc w:val="both"/>
      </w:pPr>
      <w:r>
        <w:rPr>
          <w:rFonts w:ascii="Times New Roman"/>
          <w:b w:val="false"/>
          <w:i w:val="false"/>
          <w:color w:val="000000"/>
          <w:sz w:val="28"/>
        </w:rPr>
        <w:t xml:space="preserve">
      В случаях определения частного партнера способом конкурса уполномоченное лицо обеспечивает проведение экспертизы ФЭО бюджетных инвестиций посредством участия государства в уставном капитале юридических лиц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до подготовки конкурсной документации и представляет экономическое заключение центрального либо местного уполномоченного органа по государственному планированию посредством участия государства в уставном капитале юридических лиц в составе конкурсной документации.</w:t>
      </w:r>
    </w:p>
    <w:bookmarkEnd w:id="321"/>
    <w:bookmarkStart w:name="z336" w:id="322"/>
    <w:p>
      <w:pPr>
        <w:spacing w:after="0"/>
        <w:ind w:left="0"/>
        <w:jc w:val="both"/>
      </w:pPr>
      <w:r>
        <w:rPr>
          <w:rFonts w:ascii="Times New Roman"/>
          <w:b w:val="false"/>
          <w:i w:val="false"/>
          <w:color w:val="000000"/>
          <w:sz w:val="28"/>
        </w:rPr>
        <w:t>
      86. Выделение денег из государственного бюджета для участия в уставном капитале компании ГЧП (институциональное ГЧП) осуществляется в соответствии с бюджетным законодательством Республики Казахстан.</w:t>
      </w:r>
    </w:p>
    <w:bookmarkEnd w:id="322"/>
    <w:bookmarkStart w:name="z337" w:id="323"/>
    <w:p>
      <w:pPr>
        <w:spacing w:after="0"/>
        <w:ind w:left="0"/>
        <w:jc w:val="both"/>
      </w:pPr>
      <w:r>
        <w:rPr>
          <w:rFonts w:ascii="Times New Roman"/>
          <w:b w:val="false"/>
          <w:i w:val="false"/>
          <w:color w:val="000000"/>
          <w:sz w:val="28"/>
        </w:rPr>
        <w:t>
      Условия и порядок прекращения участия государственного партнера либо частного партнера в компании ГЧП определяются договором ГЧП.</w:t>
      </w:r>
    </w:p>
    <w:bookmarkEnd w:id="323"/>
    <w:bookmarkStart w:name="z338" w:id="324"/>
    <w:p>
      <w:pPr>
        <w:spacing w:after="0"/>
        <w:ind w:left="0"/>
        <w:jc w:val="left"/>
      </w:pPr>
      <w:r>
        <w:rPr>
          <w:rFonts w:ascii="Times New Roman"/>
          <w:b/>
          <w:i w:val="false"/>
          <w:color w:val="000000"/>
        </w:rPr>
        <w:t xml:space="preserve"> Глава 3. Определение частного партнера на конкурсной основе</w:t>
      </w:r>
    </w:p>
    <w:bookmarkEnd w:id="324"/>
    <w:bookmarkStart w:name="z339" w:id="325"/>
    <w:p>
      <w:pPr>
        <w:spacing w:after="0"/>
        <w:ind w:left="0"/>
        <w:jc w:val="left"/>
      </w:pPr>
      <w:r>
        <w:rPr>
          <w:rFonts w:ascii="Times New Roman"/>
          <w:b/>
          <w:i w:val="false"/>
          <w:color w:val="000000"/>
        </w:rPr>
        <w:t xml:space="preserve"> Параграф 1. Проведение конкурса по определению частного партнера</w:t>
      </w:r>
    </w:p>
    <w:bookmarkEnd w:id="325"/>
    <w:bookmarkStart w:name="z340" w:id="326"/>
    <w:p>
      <w:pPr>
        <w:spacing w:after="0"/>
        <w:ind w:left="0"/>
        <w:jc w:val="both"/>
      </w:pPr>
      <w:r>
        <w:rPr>
          <w:rFonts w:ascii="Times New Roman"/>
          <w:b w:val="false"/>
          <w:i w:val="false"/>
          <w:color w:val="000000"/>
          <w:sz w:val="28"/>
        </w:rPr>
        <w:t>
      87. Определение частного партнера способом конкурса, проводится в том числе с использованием двухэтапных процедур.</w:t>
      </w:r>
    </w:p>
    <w:bookmarkEnd w:id="326"/>
    <w:bookmarkStart w:name="z341" w:id="327"/>
    <w:p>
      <w:pPr>
        <w:spacing w:after="0"/>
        <w:ind w:left="0"/>
        <w:jc w:val="both"/>
      </w:pPr>
      <w:r>
        <w:rPr>
          <w:rFonts w:ascii="Times New Roman"/>
          <w:b w:val="false"/>
          <w:i w:val="false"/>
          <w:color w:val="000000"/>
          <w:sz w:val="28"/>
        </w:rPr>
        <w:t>
      Конкурс может быть закрытым в соответствии со статьей 31 Закона.</w:t>
      </w:r>
    </w:p>
    <w:bookmarkEnd w:id="327"/>
    <w:bookmarkStart w:name="z342" w:id="328"/>
    <w:p>
      <w:pPr>
        <w:spacing w:after="0"/>
        <w:ind w:left="0"/>
        <w:jc w:val="both"/>
      </w:pPr>
      <w:r>
        <w:rPr>
          <w:rFonts w:ascii="Times New Roman"/>
          <w:b w:val="false"/>
          <w:i w:val="false"/>
          <w:color w:val="000000"/>
          <w:sz w:val="28"/>
        </w:rPr>
        <w:t>
      88. Организатором конкурса выступает юридическое лицо, которое будет заключать договор ГЧП от лица государственного партнера, за исключением случаев, предусматривающих предоставление мер государственной поддержки и (или) осуществление выплат из государственного бюджета, когда организатором конкурса выступает центральный государственный орган либо местный исполнительный орган области, города республиканского значения и столицы в соответствии с компетенцией, установленной Законом.</w:t>
      </w:r>
    </w:p>
    <w:bookmarkEnd w:id="328"/>
    <w:bookmarkStart w:name="z343" w:id="329"/>
    <w:p>
      <w:pPr>
        <w:spacing w:after="0"/>
        <w:ind w:left="0"/>
        <w:jc w:val="both"/>
      </w:pPr>
      <w:r>
        <w:rPr>
          <w:rFonts w:ascii="Times New Roman"/>
          <w:b w:val="false"/>
          <w:i w:val="false"/>
          <w:color w:val="000000"/>
          <w:sz w:val="28"/>
        </w:rPr>
        <w:t>
      89. Организатор конкурса в случае потребности привлекает юридические лица по консультативному сопровождению проектов ГЧП на стадии конкурса.</w:t>
      </w:r>
    </w:p>
    <w:bookmarkEnd w:id="329"/>
    <w:bookmarkStart w:name="z344" w:id="330"/>
    <w:p>
      <w:pPr>
        <w:spacing w:after="0"/>
        <w:ind w:left="0"/>
        <w:jc w:val="both"/>
      </w:pPr>
      <w:r>
        <w:rPr>
          <w:rFonts w:ascii="Times New Roman"/>
          <w:b w:val="false"/>
          <w:i w:val="false"/>
          <w:color w:val="000000"/>
          <w:sz w:val="28"/>
        </w:rPr>
        <w:t>
      Для привлечения юридических лиц, указанных в части первой настоящего пункта, организатор конкурса – государственный орган направляет в уполномоченный орган по государственному планированию заявку на финансирование услуг по консультативному сопровождению проекта ГЧП.</w:t>
      </w:r>
    </w:p>
    <w:bookmarkEnd w:id="330"/>
    <w:bookmarkStart w:name="z345" w:id="331"/>
    <w:p>
      <w:pPr>
        <w:spacing w:after="0"/>
        <w:ind w:left="0"/>
        <w:jc w:val="both"/>
      </w:pPr>
      <w:r>
        <w:rPr>
          <w:rFonts w:ascii="Times New Roman"/>
          <w:b w:val="false"/>
          <w:i w:val="false"/>
          <w:color w:val="000000"/>
          <w:sz w:val="28"/>
        </w:rPr>
        <w:t>
      90. Организатором конкурса формируется конкурсная комиссия для определения частного партнера (далее – Комиссия).</w:t>
      </w:r>
    </w:p>
    <w:bookmarkEnd w:id="331"/>
    <w:bookmarkStart w:name="z346" w:id="332"/>
    <w:p>
      <w:pPr>
        <w:spacing w:after="0"/>
        <w:ind w:left="0"/>
        <w:jc w:val="both"/>
      </w:pPr>
      <w:r>
        <w:rPr>
          <w:rFonts w:ascii="Times New Roman"/>
          <w:b w:val="false"/>
          <w:i w:val="false"/>
          <w:color w:val="000000"/>
          <w:sz w:val="28"/>
        </w:rPr>
        <w:t>
      Председателем Комиссии является первый руководитель организатора конкурса (в случае если организатором конкурса является местный исполнительный орган – не ниже заместителя акима области, города республиканского значения и столицы).</w:t>
      </w:r>
    </w:p>
    <w:bookmarkEnd w:id="332"/>
    <w:bookmarkStart w:name="z347" w:id="333"/>
    <w:p>
      <w:pPr>
        <w:spacing w:after="0"/>
        <w:ind w:left="0"/>
        <w:jc w:val="both"/>
      </w:pPr>
      <w:r>
        <w:rPr>
          <w:rFonts w:ascii="Times New Roman"/>
          <w:b w:val="false"/>
          <w:i w:val="false"/>
          <w:color w:val="000000"/>
          <w:sz w:val="28"/>
        </w:rPr>
        <w:t>
      Секретарем Комиссии является представитель организатора конкурса не ниже заместителя руководителя структурного подразделения.</w:t>
      </w:r>
    </w:p>
    <w:bookmarkEnd w:id="333"/>
    <w:bookmarkStart w:name="z348" w:id="334"/>
    <w:p>
      <w:pPr>
        <w:spacing w:after="0"/>
        <w:ind w:left="0"/>
        <w:jc w:val="both"/>
      </w:pPr>
      <w:r>
        <w:rPr>
          <w:rFonts w:ascii="Times New Roman"/>
          <w:b w:val="false"/>
          <w:i w:val="false"/>
          <w:color w:val="000000"/>
          <w:sz w:val="28"/>
        </w:rPr>
        <w:t>
      91. В состав Комиссии включаются представители центральных либо местных (в зависимости от уровня реализации проекта) уполномоченных органов по государственному планированию, по исполнению бюджета (по проектам, реализуемым на республиканском уровне не ниже руководителя управления структурного подразделения, по проектам, реализуемым на местном уровне не ниже руководителя структурного подразделения), представители Национальной палаты предпринимателей Республики Казахстан.</w:t>
      </w:r>
    </w:p>
    <w:bookmarkEnd w:id="334"/>
    <w:bookmarkStart w:name="z349" w:id="335"/>
    <w:p>
      <w:pPr>
        <w:spacing w:after="0"/>
        <w:ind w:left="0"/>
        <w:jc w:val="both"/>
      </w:pPr>
      <w:r>
        <w:rPr>
          <w:rFonts w:ascii="Times New Roman"/>
          <w:b w:val="false"/>
          <w:i w:val="false"/>
          <w:color w:val="000000"/>
          <w:sz w:val="28"/>
        </w:rPr>
        <w:t>
      При этом, в случае если проект ГЧП не предусматривает государственные обязательства, включение представителя уполномоченного органа по исполнению бюджета в состав Комиссии, не обязательно.</w:t>
      </w:r>
    </w:p>
    <w:bookmarkEnd w:id="335"/>
    <w:bookmarkStart w:name="z350" w:id="336"/>
    <w:p>
      <w:pPr>
        <w:spacing w:after="0"/>
        <w:ind w:left="0"/>
        <w:jc w:val="both"/>
      </w:pPr>
      <w:r>
        <w:rPr>
          <w:rFonts w:ascii="Times New Roman"/>
          <w:b w:val="false"/>
          <w:i w:val="false"/>
          <w:color w:val="000000"/>
          <w:sz w:val="28"/>
        </w:rPr>
        <w:t>
      В случаях, когда организатором конкурса выступают товарищества с ограниченной ответственностью, акционерные общества, пятьдесят и более процентов долей участия в уставном капитале или голосующих акции, которых прямо или косвенно принадлежат государству, в состав Комиссии также включается представитель (представители) уполномоченного органа соответствующей отрасли.</w:t>
      </w:r>
    </w:p>
    <w:bookmarkEnd w:id="336"/>
    <w:bookmarkStart w:name="z351" w:id="337"/>
    <w:p>
      <w:pPr>
        <w:spacing w:after="0"/>
        <w:ind w:left="0"/>
        <w:jc w:val="both"/>
      </w:pPr>
      <w:r>
        <w:rPr>
          <w:rFonts w:ascii="Times New Roman"/>
          <w:b w:val="false"/>
          <w:i w:val="false"/>
          <w:color w:val="000000"/>
          <w:sz w:val="28"/>
        </w:rPr>
        <w:t>
      В состав Комиссии могут включаться представители иных государственных органов, организаций.</w:t>
      </w:r>
    </w:p>
    <w:bookmarkEnd w:id="337"/>
    <w:bookmarkStart w:name="z352" w:id="338"/>
    <w:p>
      <w:pPr>
        <w:spacing w:after="0"/>
        <w:ind w:left="0"/>
        <w:jc w:val="both"/>
      </w:pPr>
      <w:r>
        <w:rPr>
          <w:rFonts w:ascii="Times New Roman"/>
          <w:b w:val="false"/>
          <w:i w:val="false"/>
          <w:color w:val="000000"/>
          <w:sz w:val="28"/>
        </w:rPr>
        <w:t>
      Рабочим органом Комиссии является организатор конкурса.</w:t>
      </w:r>
    </w:p>
    <w:bookmarkEnd w:id="338"/>
    <w:bookmarkStart w:name="z353" w:id="339"/>
    <w:p>
      <w:pPr>
        <w:spacing w:after="0"/>
        <w:ind w:left="0"/>
        <w:jc w:val="both"/>
      </w:pPr>
      <w:r>
        <w:rPr>
          <w:rFonts w:ascii="Times New Roman"/>
          <w:b w:val="false"/>
          <w:i w:val="false"/>
          <w:color w:val="000000"/>
          <w:sz w:val="28"/>
        </w:rPr>
        <w:t>
      92. Комиссия осуществляет следующие функции:</w:t>
      </w:r>
    </w:p>
    <w:bookmarkEnd w:id="339"/>
    <w:bookmarkStart w:name="z354" w:id="340"/>
    <w:p>
      <w:pPr>
        <w:spacing w:after="0"/>
        <w:ind w:left="0"/>
        <w:jc w:val="both"/>
      </w:pPr>
      <w:r>
        <w:rPr>
          <w:rFonts w:ascii="Times New Roman"/>
          <w:b w:val="false"/>
          <w:i w:val="false"/>
          <w:color w:val="000000"/>
          <w:sz w:val="28"/>
        </w:rPr>
        <w:t>
      1) принятие решения о признании потенциального частного партнера участником конкурса по результатам квалификационного отбора, которое оформляется протоколом о допуске к участию в конкурсе по определению частного партнера по форме согласно приложению 6 к настоящим Правилам;</w:t>
      </w:r>
    </w:p>
    <w:bookmarkEnd w:id="340"/>
    <w:bookmarkStart w:name="z355" w:id="341"/>
    <w:p>
      <w:pPr>
        <w:spacing w:after="0"/>
        <w:ind w:left="0"/>
        <w:jc w:val="both"/>
      </w:pPr>
      <w:r>
        <w:rPr>
          <w:rFonts w:ascii="Times New Roman"/>
          <w:b w:val="false"/>
          <w:i w:val="false"/>
          <w:color w:val="000000"/>
          <w:sz w:val="28"/>
        </w:rPr>
        <w:t>
      2) рассмотрение конкурсных заявок участников конкурса, прошедших квалификационный отбор;</w:t>
      </w:r>
    </w:p>
    <w:bookmarkEnd w:id="341"/>
    <w:bookmarkStart w:name="z356" w:id="342"/>
    <w:p>
      <w:pPr>
        <w:spacing w:after="0"/>
        <w:ind w:left="0"/>
        <w:jc w:val="both"/>
      </w:pPr>
      <w:r>
        <w:rPr>
          <w:rFonts w:ascii="Times New Roman"/>
          <w:b w:val="false"/>
          <w:i w:val="false"/>
          <w:color w:val="000000"/>
          <w:sz w:val="28"/>
        </w:rPr>
        <w:t>
      3) определение лучшей конкурсной заявки;</w:t>
      </w:r>
    </w:p>
    <w:bookmarkEnd w:id="342"/>
    <w:bookmarkStart w:name="z357" w:id="343"/>
    <w:p>
      <w:pPr>
        <w:spacing w:after="0"/>
        <w:ind w:left="0"/>
        <w:jc w:val="both"/>
      </w:pPr>
      <w:r>
        <w:rPr>
          <w:rFonts w:ascii="Times New Roman"/>
          <w:b w:val="false"/>
          <w:i w:val="false"/>
          <w:color w:val="000000"/>
          <w:sz w:val="28"/>
        </w:rPr>
        <w:t>
      4) проведение переговоров по уточнению условий договора ГЧП с потенциальным частным партнером, конкурсная заявка которого признана лучшей, либо единственным потенциальным частным партнером;</w:t>
      </w:r>
    </w:p>
    <w:bookmarkEnd w:id="343"/>
    <w:bookmarkStart w:name="z358" w:id="344"/>
    <w:p>
      <w:pPr>
        <w:spacing w:after="0"/>
        <w:ind w:left="0"/>
        <w:jc w:val="both"/>
      </w:pPr>
      <w:r>
        <w:rPr>
          <w:rFonts w:ascii="Times New Roman"/>
          <w:b w:val="false"/>
          <w:i w:val="false"/>
          <w:color w:val="000000"/>
          <w:sz w:val="28"/>
        </w:rPr>
        <w:t>
      5) признание заявителя победителем конкурса по определению частного партнера;</w:t>
      </w:r>
    </w:p>
    <w:bookmarkEnd w:id="344"/>
    <w:bookmarkStart w:name="z359" w:id="345"/>
    <w:p>
      <w:pPr>
        <w:spacing w:after="0"/>
        <w:ind w:left="0"/>
        <w:jc w:val="both"/>
      </w:pPr>
      <w:r>
        <w:rPr>
          <w:rFonts w:ascii="Times New Roman"/>
          <w:b w:val="false"/>
          <w:i w:val="false"/>
          <w:color w:val="000000"/>
          <w:sz w:val="28"/>
        </w:rPr>
        <w:t>
      6) признание конкурса несостоявшимся;</w:t>
      </w:r>
    </w:p>
    <w:bookmarkEnd w:id="345"/>
    <w:bookmarkStart w:name="z360" w:id="346"/>
    <w:p>
      <w:pPr>
        <w:spacing w:after="0"/>
        <w:ind w:left="0"/>
        <w:jc w:val="both"/>
      </w:pPr>
      <w:r>
        <w:rPr>
          <w:rFonts w:ascii="Times New Roman"/>
          <w:b w:val="false"/>
          <w:i w:val="false"/>
          <w:color w:val="000000"/>
          <w:sz w:val="28"/>
        </w:rPr>
        <w:t>
      7) иные функции, необходимые для проведения конкурса по определению частного партнера, в том числе, предусмотренные настоящими Правилами.</w:t>
      </w:r>
    </w:p>
    <w:bookmarkEnd w:id="346"/>
    <w:bookmarkStart w:name="z361" w:id="347"/>
    <w:p>
      <w:pPr>
        <w:spacing w:after="0"/>
        <w:ind w:left="0"/>
        <w:jc w:val="both"/>
      </w:pPr>
      <w:r>
        <w:rPr>
          <w:rFonts w:ascii="Times New Roman"/>
          <w:b w:val="false"/>
          <w:i w:val="false"/>
          <w:color w:val="000000"/>
          <w:sz w:val="28"/>
        </w:rPr>
        <w:t>
      93. Решения Комиссии оформляются протоколом.</w:t>
      </w:r>
    </w:p>
    <w:bookmarkEnd w:id="347"/>
    <w:bookmarkStart w:name="z362" w:id="348"/>
    <w:p>
      <w:pPr>
        <w:spacing w:after="0"/>
        <w:ind w:left="0"/>
        <w:jc w:val="both"/>
      </w:pPr>
      <w:r>
        <w:rPr>
          <w:rFonts w:ascii="Times New Roman"/>
          <w:b w:val="false"/>
          <w:i w:val="false"/>
          <w:color w:val="000000"/>
          <w:sz w:val="28"/>
        </w:rPr>
        <w:t>
      Решение Комиссии принимается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w:t>
      </w:r>
    </w:p>
    <w:bookmarkEnd w:id="348"/>
    <w:bookmarkStart w:name="z363" w:id="349"/>
    <w:p>
      <w:pPr>
        <w:spacing w:after="0"/>
        <w:ind w:left="0"/>
        <w:jc w:val="both"/>
      </w:pPr>
      <w:r>
        <w:rPr>
          <w:rFonts w:ascii="Times New Roman"/>
          <w:b w:val="false"/>
          <w:i w:val="false"/>
          <w:color w:val="000000"/>
          <w:sz w:val="28"/>
        </w:rPr>
        <w:t>
      В случае несогласия с решением Комиссии любой член данной Комиссии выражает особое мнение, которое направляется им в рабочий орган Комиссии в течение 3 (трех) рабочих дней со дня проведения заседания Комиссии и прилагается к протоколу.</w:t>
      </w:r>
    </w:p>
    <w:bookmarkEnd w:id="349"/>
    <w:bookmarkStart w:name="z364" w:id="350"/>
    <w:p>
      <w:pPr>
        <w:spacing w:after="0"/>
        <w:ind w:left="0"/>
        <w:jc w:val="both"/>
      </w:pPr>
      <w:r>
        <w:rPr>
          <w:rFonts w:ascii="Times New Roman"/>
          <w:b w:val="false"/>
          <w:i w:val="false"/>
          <w:color w:val="000000"/>
          <w:sz w:val="28"/>
        </w:rPr>
        <w:t>
      Заседание Комиссии правомочно (имеет кворум), если на нем присутствуют не менее двух третей от общего числа членов Комиссии.</w:t>
      </w:r>
    </w:p>
    <w:bookmarkEnd w:id="350"/>
    <w:bookmarkStart w:name="z365" w:id="351"/>
    <w:p>
      <w:pPr>
        <w:spacing w:after="0"/>
        <w:ind w:left="0"/>
        <w:jc w:val="both"/>
      </w:pPr>
      <w:r>
        <w:rPr>
          <w:rFonts w:ascii="Times New Roman"/>
          <w:b w:val="false"/>
          <w:i w:val="false"/>
          <w:color w:val="000000"/>
          <w:sz w:val="28"/>
        </w:rPr>
        <w:t>
      Протоколы заседаний Комиссии подписываются членами Комиссии, а также секретарем Комиссии.</w:t>
      </w:r>
    </w:p>
    <w:bookmarkEnd w:id="351"/>
    <w:bookmarkStart w:name="z366" w:id="352"/>
    <w:p>
      <w:pPr>
        <w:spacing w:after="0"/>
        <w:ind w:left="0"/>
        <w:jc w:val="both"/>
      </w:pPr>
      <w:r>
        <w:rPr>
          <w:rFonts w:ascii="Times New Roman"/>
          <w:b w:val="false"/>
          <w:i w:val="false"/>
          <w:color w:val="000000"/>
          <w:sz w:val="28"/>
        </w:rPr>
        <w:t>
      В случае отсутствия на заседании председателя Комиссии, либо на период его отсутствия – лица, его замещающего, заседание Комиссии не проводится.</w:t>
      </w:r>
    </w:p>
    <w:bookmarkEnd w:id="352"/>
    <w:bookmarkStart w:name="z367" w:id="353"/>
    <w:p>
      <w:pPr>
        <w:spacing w:after="0"/>
        <w:ind w:left="0"/>
        <w:jc w:val="both"/>
      </w:pPr>
      <w:r>
        <w:rPr>
          <w:rFonts w:ascii="Times New Roman"/>
          <w:b w:val="false"/>
          <w:i w:val="false"/>
          <w:color w:val="000000"/>
          <w:sz w:val="28"/>
        </w:rPr>
        <w:t>
      94. Проведение конкурса по определению частного партнера предусматривает выполнение следующих последовательных мероприятий:</w:t>
      </w:r>
    </w:p>
    <w:bookmarkEnd w:id="353"/>
    <w:bookmarkStart w:name="z368" w:id="354"/>
    <w:p>
      <w:pPr>
        <w:spacing w:after="0"/>
        <w:ind w:left="0"/>
        <w:jc w:val="both"/>
      </w:pPr>
      <w:r>
        <w:rPr>
          <w:rFonts w:ascii="Times New Roman"/>
          <w:b w:val="false"/>
          <w:i w:val="false"/>
          <w:color w:val="000000"/>
          <w:sz w:val="28"/>
        </w:rPr>
        <w:t>
      1) размещение организатором конкурса извещения на веб-портале ГЧП о проведении конкурса по определению частного партнера;</w:t>
      </w:r>
    </w:p>
    <w:bookmarkEnd w:id="354"/>
    <w:bookmarkStart w:name="z369" w:id="355"/>
    <w:p>
      <w:pPr>
        <w:spacing w:after="0"/>
        <w:ind w:left="0"/>
        <w:jc w:val="both"/>
      </w:pPr>
      <w:r>
        <w:rPr>
          <w:rFonts w:ascii="Times New Roman"/>
          <w:b w:val="false"/>
          <w:i w:val="false"/>
          <w:color w:val="000000"/>
          <w:sz w:val="28"/>
        </w:rPr>
        <w:t>
      2) размещение организатором конкурса конкурсной документации на веб-портале ГЧП;</w:t>
      </w:r>
    </w:p>
    <w:bookmarkEnd w:id="355"/>
    <w:bookmarkStart w:name="z370" w:id="356"/>
    <w:p>
      <w:pPr>
        <w:spacing w:after="0"/>
        <w:ind w:left="0"/>
        <w:jc w:val="both"/>
      </w:pPr>
      <w:r>
        <w:rPr>
          <w:rFonts w:ascii="Times New Roman"/>
          <w:b w:val="false"/>
          <w:i w:val="false"/>
          <w:color w:val="000000"/>
          <w:sz w:val="28"/>
        </w:rPr>
        <w:t>
      3) разъяснение, обсуждение и корректировка положений конкурсной документации по запросам, сформированным и направленным организатору конкурса;</w:t>
      </w:r>
    </w:p>
    <w:bookmarkEnd w:id="356"/>
    <w:bookmarkStart w:name="z371" w:id="357"/>
    <w:p>
      <w:pPr>
        <w:spacing w:after="0"/>
        <w:ind w:left="0"/>
        <w:jc w:val="both"/>
      </w:pPr>
      <w:r>
        <w:rPr>
          <w:rFonts w:ascii="Times New Roman"/>
          <w:b w:val="false"/>
          <w:i w:val="false"/>
          <w:color w:val="000000"/>
          <w:sz w:val="28"/>
        </w:rPr>
        <w:t>
      4) проведение квалификационного отбора.</w:t>
      </w:r>
    </w:p>
    <w:bookmarkEnd w:id="357"/>
    <w:bookmarkStart w:name="z372" w:id="358"/>
    <w:p>
      <w:pPr>
        <w:spacing w:after="0"/>
        <w:ind w:left="0"/>
        <w:jc w:val="both"/>
      </w:pPr>
      <w:r>
        <w:rPr>
          <w:rFonts w:ascii="Times New Roman"/>
          <w:b w:val="false"/>
          <w:i w:val="false"/>
          <w:color w:val="000000"/>
          <w:sz w:val="28"/>
        </w:rPr>
        <w:t>
      Допускается проведение квалификационного отбора после внесения конкурсной заявки, если такое условие предусмотрено конкурсной документацией;</w:t>
      </w:r>
    </w:p>
    <w:bookmarkEnd w:id="358"/>
    <w:bookmarkStart w:name="z373" w:id="359"/>
    <w:p>
      <w:pPr>
        <w:spacing w:after="0"/>
        <w:ind w:left="0"/>
        <w:jc w:val="both"/>
      </w:pPr>
      <w:r>
        <w:rPr>
          <w:rFonts w:ascii="Times New Roman"/>
          <w:b w:val="false"/>
          <w:i w:val="false"/>
          <w:color w:val="000000"/>
          <w:sz w:val="28"/>
        </w:rPr>
        <w:t>
      5) внесение конкурсной заявки потенциальным частным партнером, а также обеспечения конкурсной заявки. Потенциальный частный партнер, инициировавший проект ГЧП, обязан подать заявку на участие в конкурсе и обеспечение заявки;</w:t>
      </w:r>
    </w:p>
    <w:bookmarkEnd w:id="359"/>
    <w:bookmarkStart w:name="z374" w:id="360"/>
    <w:p>
      <w:pPr>
        <w:spacing w:after="0"/>
        <w:ind w:left="0"/>
        <w:jc w:val="both"/>
      </w:pPr>
      <w:r>
        <w:rPr>
          <w:rFonts w:ascii="Times New Roman"/>
          <w:b w:val="false"/>
          <w:i w:val="false"/>
          <w:color w:val="000000"/>
          <w:sz w:val="28"/>
        </w:rPr>
        <w:t>
      6) рассмотрение Комиссией конкурсных заявок;</w:t>
      </w:r>
    </w:p>
    <w:bookmarkEnd w:id="360"/>
    <w:bookmarkStart w:name="z375" w:id="361"/>
    <w:p>
      <w:pPr>
        <w:spacing w:after="0"/>
        <w:ind w:left="0"/>
        <w:jc w:val="both"/>
      </w:pPr>
      <w:r>
        <w:rPr>
          <w:rFonts w:ascii="Times New Roman"/>
          <w:b w:val="false"/>
          <w:i w:val="false"/>
          <w:color w:val="000000"/>
          <w:sz w:val="28"/>
        </w:rPr>
        <w:t>
      7) проведение Комиссией переговоров с потенциальным частным партнером, конкурсная заявка которого признана лучшей с оформлением соответствующего протокола переговоров по уточнению проекта ГЧП и условий договора ГЧП по форме согласно приложению 7 к настоящим Правилам;</w:t>
      </w:r>
    </w:p>
    <w:bookmarkEnd w:id="361"/>
    <w:bookmarkStart w:name="z376" w:id="362"/>
    <w:p>
      <w:pPr>
        <w:spacing w:after="0"/>
        <w:ind w:left="0"/>
        <w:jc w:val="both"/>
      </w:pPr>
      <w:r>
        <w:rPr>
          <w:rFonts w:ascii="Times New Roman"/>
          <w:b w:val="false"/>
          <w:i w:val="false"/>
          <w:color w:val="000000"/>
          <w:sz w:val="28"/>
        </w:rPr>
        <w:t>
      8) направление организатором конкурса проекта договора ГЧП на согласование центральному либо местному уполномоченному органу по исполнению бюджета, а также уполномоченному органу, осуществляющему руководство в сферах естественных монополий;</w:t>
      </w:r>
    </w:p>
    <w:bookmarkEnd w:id="362"/>
    <w:bookmarkStart w:name="z377" w:id="363"/>
    <w:p>
      <w:pPr>
        <w:spacing w:after="0"/>
        <w:ind w:left="0"/>
        <w:jc w:val="both"/>
      </w:pPr>
      <w:r>
        <w:rPr>
          <w:rFonts w:ascii="Times New Roman"/>
          <w:b w:val="false"/>
          <w:i w:val="false"/>
          <w:color w:val="000000"/>
          <w:sz w:val="28"/>
        </w:rPr>
        <w:t xml:space="preserve">
      9) определение победителя конкурса; </w:t>
      </w:r>
    </w:p>
    <w:bookmarkEnd w:id="363"/>
    <w:bookmarkStart w:name="z378" w:id="364"/>
    <w:p>
      <w:pPr>
        <w:spacing w:after="0"/>
        <w:ind w:left="0"/>
        <w:jc w:val="both"/>
      </w:pPr>
      <w:r>
        <w:rPr>
          <w:rFonts w:ascii="Times New Roman"/>
          <w:b w:val="false"/>
          <w:i w:val="false"/>
          <w:color w:val="000000"/>
          <w:sz w:val="28"/>
        </w:rPr>
        <w:t>
      10) вынесение на рассмотрение соответствующих бюджетных комиссий вопроса принятия государственных обязательств по проекту ГЧП.</w:t>
      </w:r>
    </w:p>
    <w:bookmarkEnd w:id="364"/>
    <w:bookmarkStart w:name="z379" w:id="365"/>
    <w:p>
      <w:pPr>
        <w:spacing w:after="0"/>
        <w:ind w:left="0"/>
        <w:jc w:val="both"/>
      </w:pPr>
      <w:r>
        <w:rPr>
          <w:rFonts w:ascii="Times New Roman"/>
          <w:b w:val="false"/>
          <w:i w:val="false"/>
          <w:color w:val="000000"/>
          <w:sz w:val="28"/>
        </w:rPr>
        <w:t>
      В случае отсутствия государственных обязательств по проекту ГЧП вынесение на рассмотрение соответствующих бюджетных комиссий вопроса принятия государственных обязательств по проекту ГЧП не требуется.</w:t>
      </w:r>
    </w:p>
    <w:bookmarkEnd w:id="365"/>
    <w:bookmarkStart w:name="z380" w:id="366"/>
    <w:p>
      <w:pPr>
        <w:spacing w:after="0"/>
        <w:ind w:left="0"/>
        <w:jc w:val="both"/>
      </w:pPr>
      <w:r>
        <w:rPr>
          <w:rFonts w:ascii="Times New Roman"/>
          <w:b w:val="false"/>
          <w:i w:val="false"/>
          <w:color w:val="000000"/>
          <w:sz w:val="28"/>
        </w:rPr>
        <w:t>
      Отсутствие государственных обязательств по проекту ГЧП подтверждается уполномоченным органом по государственному планированию с оформлением соответствующего письма;</w:t>
      </w:r>
    </w:p>
    <w:bookmarkEnd w:id="366"/>
    <w:bookmarkStart w:name="z381" w:id="367"/>
    <w:p>
      <w:pPr>
        <w:spacing w:after="0"/>
        <w:ind w:left="0"/>
        <w:jc w:val="both"/>
      </w:pPr>
      <w:r>
        <w:rPr>
          <w:rFonts w:ascii="Times New Roman"/>
          <w:b w:val="false"/>
          <w:i w:val="false"/>
          <w:color w:val="000000"/>
          <w:sz w:val="28"/>
        </w:rPr>
        <w:t>
      11) по местным проектам ГЧП уполномоченным лицом разрабатывается и вносится в течение 15 (пятнадцати) рабочих дней после вынесения положительного решения соответствующей бюджетной комиссии проект решения маслихата о принятии государственных обязательств по каждому отдельному проекту ГЧП, с включением информации об объеме каждого принятого обязательства (по проектам ГЧП, предусматривающим принятие государственных обязательств по проекту ГЧП).</w:t>
      </w:r>
    </w:p>
    <w:bookmarkEnd w:id="367"/>
    <w:bookmarkStart w:name="z382" w:id="368"/>
    <w:p>
      <w:pPr>
        <w:spacing w:after="0"/>
        <w:ind w:left="0"/>
        <w:jc w:val="both"/>
      </w:pPr>
      <w:r>
        <w:rPr>
          <w:rFonts w:ascii="Times New Roman"/>
          <w:b w:val="false"/>
          <w:i w:val="false"/>
          <w:color w:val="000000"/>
          <w:sz w:val="28"/>
        </w:rPr>
        <w:t>
      Сведения о результатах конкурса по определению частного партнера, за исключением сведений, составляющих государственные секреты или иную охраняемую законом тайну, а также результатах закрытого конкурса по определению частного партнера, размещается организатором конкурса на веб-портале ГЧП и на казахском и русском языках.</w:t>
      </w:r>
    </w:p>
    <w:bookmarkEnd w:id="368"/>
    <w:bookmarkStart w:name="z383" w:id="369"/>
    <w:p>
      <w:pPr>
        <w:spacing w:after="0"/>
        <w:ind w:left="0"/>
        <w:jc w:val="left"/>
      </w:pPr>
      <w:r>
        <w:rPr>
          <w:rFonts w:ascii="Times New Roman"/>
          <w:b/>
          <w:i w:val="false"/>
          <w:color w:val="000000"/>
        </w:rPr>
        <w:t xml:space="preserve"> Параграф 2. Извещение о проведении конкурса по определению частного партнера и представление копии конкурсной документации</w:t>
      </w:r>
    </w:p>
    <w:bookmarkEnd w:id="369"/>
    <w:bookmarkStart w:name="z384" w:id="370"/>
    <w:p>
      <w:pPr>
        <w:spacing w:after="0"/>
        <w:ind w:left="0"/>
        <w:jc w:val="both"/>
      </w:pPr>
      <w:r>
        <w:rPr>
          <w:rFonts w:ascii="Times New Roman"/>
          <w:b w:val="false"/>
          <w:i w:val="false"/>
          <w:color w:val="000000"/>
          <w:sz w:val="28"/>
        </w:rPr>
        <w:t xml:space="preserve">
      95. Извещение о проведении конкурса по определению частного партнера по проектам, являющимся технически сложными и (или) уникальными, размещается организатором конкурса на веб-портале ГЧП и своем официальном интернет-ресурсе, на казахском и русском языках с направлением электронной копии конкурсной документации в Центр развития ГЧП, не менее чем за 60 (шестьдесят) календарных дней до дня проведения конкурса по определению частного партнера, а при проведении повторного конкурса по определению частного партнера – не менее чем за 30 (тридцать) календарных дней. Организатор конкурса и Центр развития ГЧП также могут дополнительно размещать информацию о проведении конкурса в иных источниках информации. </w:t>
      </w:r>
    </w:p>
    <w:bookmarkEnd w:id="370"/>
    <w:bookmarkStart w:name="z385" w:id="371"/>
    <w:p>
      <w:pPr>
        <w:spacing w:after="0"/>
        <w:ind w:left="0"/>
        <w:jc w:val="both"/>
      </w:pPr>
      <w:r>
        <w:rPr>
          <w:rFonts w:ascii="Times New Roman"/>
          <w:b w:val="false"/>
          <w:i w:val="false"/>
          <w:color w:val="000000"/>
          <w:sz w:val="28"/>
        </w:rPr>
        <w:t>
      По остальным проектам – не менее чем за 30 (тридцать) календарных дней до дня проведения конкурса по определению частного партнера, а при проведении повторного конкурса по определению частного партнера – не менее чем за 15 (пятнадцать) календарных дней.</w:t>
      </w:r>
    </w:p>
    <w:bookmarkEnd w:id="371"/>
    <w:bookmarkStart w:name="z386" w:id="372"/>
    <w:p>
      <w:pPr>
        <w:spacing w:after="0"/>
        <w:ind w:left="0"/>
        <w:jc w:val="both"/>
      </w:pPr>
      <w:r>
        <w:rPr>
          <w:rFonts w:ascii="Times New Roman"/>
          <w:b w:val="false"/>
          <w:i w:val="false"/>
          <w:color w:val="000000"/>
          <w:sz w:val="28"/>
        </w:rPr>
        <w:t>
      Повторный конкурс проводится в случае признания конкурса несостоявшимся на основе ранее утвержденной конкурсной документации без прохождения экспертиз и согласований, но не позднее одного календарного года с момента признания конкурса несостоявшимся.</w:t>
      </w:r>
    </w:p>
    <w:bookmarkEnd w:id="372"/>
    <w:bookmarkStart w:name="z387" w:id="373"/>
    <w:p>
      <w:pPr>
        <w:spacing w:after="0"/>
        <w:ind w:left="0"/>
        <w:jc w:val="both"/>
      </w:pPr>
      <w:r>
        <w:rPr>
          <w:rFonts w:ascii="Times New Roman"/>
          <w:b w:val="false"/>
          <w:i w:val="false"/>
          <w:color w:val="000000"/>
          <w:sz w:val="28"/>
        </w:rPr>
        <w:t>
      При этом указанные сроки исчисляются с даты первой публикации извещения на веб-портале ГЧП.</w:t>
      </w:r>
    </w:p>
    <w:bookmarkEnd w:id="373"/>
    <w:bookmarkStart w:name="z388" w:id="374"/>
    <w:p>
      <w:pPr>
        <w:spacing w:after="0"/>
        <w:ind w:left="0"/>
        <w:jc w:val="both"/>
      </w:pPr>
      <w:r>
        <w:rPr>
          <w:rFonts w:ascii="Times New Roman"/>
          <w:b w:val="false"/>
          <w:i w:val="false"/>
          <w:color w:val="000000"/>
          <w:sz w:val="28"/>
        </w:rPr>
        <w:t>
      96. Информация о проведении конкурса по определению частного партнера включает в себя сведения о проекте ГЧП, о дате, месте и времени проведения конкурса по определению частного партнера.</w:t>
      </w:r>
    </w:p>
    <w:bookmarkEnd w:id="374"/>
    <w:bookmarkStart w:name="z389" w:id="375"/>
    <w:p>
      <w:pPr>
        <w:spacing w:after="0"/>
        <w:ind w:left="0"/>
        <w:jc w:val="both"/>
      </w:pPr>
      <w:r>
        <w:rPr>
          <w:rFonts w:ascii="Times New Roman"/>
          <w:b w:val="false"/>
          <w:i w:val="false"/>
          <w:color w:val="000000"/>
          <w:sz w:val="28"/>
        </w:rPr>
        <w:t>
      97. Одновременно с размещением извещения о проведении конкурса по определению частного партнера организатор конкурса размещает конкурсную документацию на веб-портале ГЧП с обеспечением свободного доступа к скачиванию.</w:t>
      </w:r>
    </w:p>
    <w:bookmarkEnd w:id="375"/>
    <w:bookmarkStart w:name="z390" w:id="376"/>
    <w:p>
      <w:pPr>
        <w:spacing w:after="0"/>
        <w:ind w:left="0"/>
        <w:jc w:val="both"/>
      </w:pPr>
      <w:r>
        <w:rPr>
          <w:rFonts w:ascii="Times New Roman"/>
          <w:b w:val="false"/>
          <w:i w:val="false"/>
          <w:color w:val="000000"/>
          <w:sz w:val="28"/>
        </w:rPr>
        <w:t xml:space="preserve">
      98. По запросу потенциального частного партнера организатор конкурса предоставляет ему копию конкурсной документации на бумажном или электронном носителе. На бумажном носителе копия конкурсной документации предоставляется по запросу потенциального частного партнера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37 Закона.</w:t>
      </w:r>
    </w:p>
    <w:bookmarkEnd w:id="376"/>
    <w:bookmarkStart w:name="z391" w:id="377"/>
    <w:p>
      <w:pPr>
        <w:spacing w:after="0"/>
        <w:ind w:left="0"/>
        <w:jc w:val="both"/>
      </w:pPr>
      <w:r>
        <w:rPr>
          <w:rFonts w:ascii="Times New Roman"/>
          <w:b w:val="false"/>
          <w:i w:val="false"/>
          <w:color w:val="000000"/>
          <w:sz w:val="28"/>
        </w:rPr>
        <w:t>
      99. В журнал регистрации лиц, получивших конкурсную документацию по проекту ГЧП, формируемый на веб-портале ГЧП, организатор конкурса вносит следующие сведения: наименование, адрес, БИН/ИИН и контактные данные лица, получившего конкурсную документацию, время и дата скачивания документов.</w:t>
      </w:r>
    </w:p>
    <w:bookmarkEnd w:id="377"/>
    <w:bookmarkStart w:name="z392" w:id="378"/>
    <w:p>
      <w:pPr>
        <w:spacing w:after="0"/>
        <w:ind w:left="0"/>
        <w:jc w:val="both"/>
      </w:pPr>
      <w:r>
        <w:rPr>
          <w:rFonts w:ascii="Times New Roman"/>
          <w:b w:val="false"/>
          <w:i w:val="false"/>
          <w:color w:val="000000"/>
          <w:sz w:val="28"/>
        </w:rPr>
        <w:t>
      100. Лица, получившие конкурсную документацию, в случае необходимости обращаются с запросом к организатору конкурса о разъяснении положений конкурсной документации.</w:t>
      </w:r>
    </w:p>
    <w:bookmarkEnd w:id="378"/>
    <w:bookmarkStart w:name="z393" w:id="379"/>
    <w:p>
      <w:pPr>
        <w:spacing w:after="0"/>
        <w:ind w:left="0"/>
        <w:jc w:val="both"/>
      </w:pPr>
      <w:r>
        <w:rPr>
          <w:rFonts w:ascii="Times New Roman"/>
          <w:b w:val="false"/>
          <w:i w:val="false"/>
          <w:color w:val="000000"/>
          <w:sz w:val="28"/>
        </w:rPr>
        <w:t>
      Запросы направляются в срок не позднее 30 (тридцати) календарных дней до истечения окончательного срока представления конкурсных заявок, если проект, является технически сложным и (или) уникальным, а по остальным проектам – в срок не позднее 15 (пятнадцати) календарных дней до истечения окончательного срока представления конкурсных заявок.</w:t>
      </w:r>
    </w:p>
    <w:bookmarkEnd w:id="379"/>
    <w:bookmarkStart w:name="z394" w:id="380"/>
    <w:p>
      <w:pPr>
        <w:spacing w:after="0"/>
        <w:ind w:left="0"/>
        <w:jc w:val="both"/>
      </w:pPr>
      <w:r>
        <w:rPr>
          <w:rFonts w:ascii="Times New Roman"/>
          <w:b w:val="false"/>
          <w:i w:val="false"/>
          <w:color w:val="000000"/>
          <w:sz w:val="28"/>
        </w:rPr>
        <w:t>
      При проведении повторного конкурса запросы о разъяснении положений конкурсной документации направляются не позднее 15 (пятнадцати) календарных дней до истечения окончательного срока предоставления конкурсных заявок, если проект, является технически сложным и (или) уникальным, а по остальным проектам – не позднее 10 (десяти) календарных дней до истечения окончательного срока предоставления конкурсных заявок.</w:t>
      </w:r>
    </w:p>
    <w:bookmarkEnd w:id="380"/>
    <w:bookmarkStart w:name="z395" w:id="381"/>
    <w:p>
      <w:pPr>
        <w:spacing w:after="0"/>
        <w:ind w:left="0"/>
        <w:jc w:val="both"/>
      </w:pPr>
      <w:r>
        <w:rPr>
          <w:rFonts w:ascii="Times New Roman"/>
          <w:b w:val="false"/>
          <w:i w:val="false"/>
          <w:color w:val="000000"/>
          <w:sz w:val="28"/>
        </w:rPr>
        <w:t>
      Организатор конкурса в течение 3 (трех) рабочих дней со дня поступления запроса размещает ответ на него на веб-портале ГЧП без указания лица, от которого поступил запрос, а также направляет всем потенциальным частным партнерам, внесенным в журнал регистрации лиц, получивших конкурсную документацию, уведомление о рассмотрении запроса и размещении ответа.</w:t>
      </w:r>
    </w:p>
    <w:bookmarkEnd w:id="381"/>
    <w:bookmarkStart w:name="z396" w:id="382"/>
    <w:p>
      <w:pPr>
        <w:spacing w:after="0"/>
        <w:ind w:left="0"/>
        <w:jc w:val="both"/>
      </w:pPr>
      <w:r>
        <w:rPr>
          <w:rFonts w:ascii="Times New Roman"/>
          <w:b w:val="false"/>
          <w:i w:val="false"/>
          <w:color w:val="000000"/>
          <w:sz w:val="28"/>
        </w:rPr>
        <w:t>
      101. В случае поступления предложений от потенциальных частных партнеров организатор конкурса при необходимости организует конкурентный диалог.</w:t>
      </w:r>
    </w:p>
    <w:bookmarkEnd w:id="382"/>
    <w:bookmarkStart w:name="z397" w:id="383"/>
    <w:p>
      <w:pPr>
        <w:spacing w:after="0"/>
        <w:ind w:left="0"/>
        <w:jc w:val="both"/>
      </w:pPr>
      <w:r>
        <w:rPr>
          <w:rFonts w:ascii="Times New Roman"/>
          <w:b w:val="false"/>
          <w:i w:val="false"/>
          <w:color w:val="000000"/>
          <w:sz w:val="28"/>
        </w:rPr>
        <w:t>
      Конкурентный диалог организуется для формирования оптимальных решений по техническим,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w:t>
      </w:r>
    </w:p>
    <w:bookmarkEnd w:id="383"/>
    <w:bookmarkStart w:name="z398" w:id="384"/>
    <w:p>
      <w:pPr>
        <w:spacing w:after="0"/>
        <w:ind w:left="0"/>
        <w:jc w:val="both"/>
      </w:pPr>
      <w:r>
        <w:rPr>
          <w:rFonts w:ascii="Times New Roman"/>
          <w:b w:val="false"/>
          <w:i w:val="false"/>
          <w:color w:val="000000"/>
          <w:sz w:val="28"/>
        </w:rPr>
        <w:t>
      Результаты конкурентного диалога оформляются протоколом по форме согласно приложению 3 к настоящим Правилам.</w:t>
      </w:r>
    </w:p>
    <w:bookmarkEnd w:id="384"/>
    <w:bookmarkStart w:name="z399" w:id="385"/>
    <w:p>
      <w:pPr>
        <w:spacing w:after="0"/>
        <w:ind w:left="0"/>
        <w:jc w:val="both"/>
      </w:pPr>
      <w:r>
        <w:rPr>
          <w:rFonts w:ascii="Times New Roman"/>
          <w:b w:val="false"/>
          <w:i w:val="false"/>
          <w:color w:val="000000"/>
          <w:sz w:val="28"/>
        </w:rPr>
        <w:t>
      Все участники конкурентного диалога соблюдают конфиденциальность информации, полученной в ходе его проведения.</w:t>
      </w:r>
    </w:p>
    <w:bookmarkEnd w:id="385"/>
    <w:bookmarkStart w:name="z400" w:id="386"/>
    <w:p>
      <w:pPr>
        <w:spacing w:after="0"/>
        <w:ind w:left="0"/>
        <w:jc w:val="both"/>
      </w:pPr>
      <w:r>
        <w:rPr>
          <w:rFonts w:ascii="Times New Roman"/>
          <w:b w:val="false"/>
          <w:i w:val="false"/>
          <w:color w:val="000000"/>
          <w:sz w:val="28"/>
        </w:rPr>
        <w:t xml:space="preserve">
      102. Изменения и (или) дополнения в конкурсную документацию вносятся по инициативе организатора конкурса или в ответ на запрос потенциального частного партнера. </w:t>
      </w:r>
    </w:p>
    <w:bookmarkEnd w:id="386"/>
    <w:bookmarkStart w:name="z401" w:id="387"/>
    <w:p>
      <w:pPr>
        <w:spacing w:after="0"/>
        <w:ind w:left="0"/>
        <w:jc w:val="both"/>
      </w:pPr>
      <w:r>
        <w:rPr>
          <w:rFonts w:ascii="Times New Roman"/>
          <w:b w:val="false"/>
          <w:i w:val="false"/>
          <w:color w:val="000000"/>
          <w:sz w:val="28"/>
        </w:rPr>
        <w:t xml:space="preserve">
      Для внесения изменений и (или) дополнений в конкурсную документацию организатор конкурса в срок не позднее 20 (двадцати) календарных дней до истечения срока представления конкурсных заявок объявляет о внесении изменений и (или) дополнений в конкурсную документацию, а в случае проведения повторного конкурса по определению частного партнера – в срок не позднее 10 (десяти) календарных дней. </w:t>
      </w:r>
    </w:p>
    <w:bookmarkEnd w:id="387"/>
    <w:bookmarkStart w:name="z402" w:id="388"/>
    <w:p>
      <w:pPr>
        <w:spacing w:after="0"/>
        <w:ind w:left="0"/>
        <w:jc w:val="both"/>
      </w:pPr>
      <w:r>
        <w:rPr>
          <w:rFonts w:ascii="Times New Roman"/>
          <w:b w:val="false"/>
          <w:i w:val="false"/>
          <w:color w:val="000000"/>
          <w:sz w:val="28"/>
        </w:rPr>
        <w:t>
      С даты размещения объявления о внесении изменений и (или) дополнений в конкурсную документацию на веб-портале ГЧП, в течение срока подачи конкурсных заявок приостанавливается до размещения измененной конкурсной документации.</w:t>
      </w:r>
    </w:p>
    <w:bookmarkEnd w:id="388"/>
    <w:bookmarkStart w:name="z403" w:id="389"/>
    <w:p>
      <w:pPr>
        <w:spacing w:after="0"/>
        <w:ind w:left="0"/>
        <w:jc w:val="both"/>
      </w:pPr>
      <w:r>
        <w:rPr>
          <w:rFonts w:ascii="Times New Roman"/>
          <w:b w:val="false"/>
          <w:i w:val="false"/>
          <w:color w:val="000000"/>
          <w:sz w:val="28"/>
        </w:rPr>
        <w:t xml:space="preserve">
      Организатор конкурса направляет проект изменений и (или) дополнений в конкурсную документацию на экспертизы и согласование в порядке, установленном параграфом 3 главы 2 настоящих Правил. </w:t>
      </w:r>
    </w:p>
    <w:bookmarkEnd w:id="389"/>
    <w:bookmarkStart w:name="z404" w:id="390"/>
    <w:p>
      <w:pPr>
        <w:spacing w:after="0"/>
        <w:ind w:left="0"/>
        <w:jc w:val="both"/>
      </w:pPr>
      <w:r>
        <w:rPr>
          <w:rFonts w:ascii="Times New Roman"/>
          <w:b w:val="false"/>
          <w:i w:val="false"/>
          <w:color w:val="000000"/>
          <w:sz w:val="28"/>
        </w:rPr>
        <w:t>
      103. Конкурсная документация с учетом внесенных в нее изменений и (или) дополнений, утвержденная организатором конкурса, размещается на веб-портале ГЧП в срок не позднее 2 (двух) рабочих дней с даты утверждения, и направляется потенциальным частным партнерам, ранее получившим копии конкурсной документации в порядке, предусмотренном частью первой пункта 97 настоящих Правил и внесенным в журнал регистрации лиц, получивших конкурсную документацию по проекту ГЧП.</w:t>
      </w:r>
    </w:p>
    <w:bookmarkEnd w:id="390"/>
    <w:bookmarkStart w:name="z405" w:id="391"/>
    <w:p>
      <w:pPr>
        <w:spacing w:after="0"/>
        <w:ind w:left="0"/>
        <w:jc w:val="both"/>
      </w:pPr>
      <w:r>
        <w:rPr>
          <w:rFonts w:ascii="Times New Roman"/>
          <w:b w:val="false"/>
          <w:i w:val="false"/>
          <w:color w:val="000000"/>
          <w:sz w:val="28"/>
        </w:rPr>
        <w:t>
      С даты размещения измененной конкурсной документации срок подачи заявок возобновляется организатором конкурса не менее, чем на 10 (десять), но не более чем на 30 (тридцать) календарных дней.</w:t>
      </w:r>
    </w:p>
    <w:bookmarkEnd w:id="391"/>
    <w:bookmarkStart w:name="z406" w:id="392"/>
    <w:p>
      <w:pPr>
        <w:spacing w:after="0"/>
        <w:ind w:left="0"/>
        <w:jc w:val="both"/>
      </w:pPr>
      <w:r>
        <w:rPr>
          <w:rFonts w:ascii="Times New Roman"/>
          <w:b w:val="false"/>
          <w:i w:val="false"/>
          <w:color w:val="000000"/>
          <w:sz w:val="28"/>
        </w:rPr>
        <w:t>
      Потенциальные частные партнеры отзывают ранее внесенные заявки и вносят их заново в соответствии с конкурсной документацией с учетом внесенных в нее изменений и (или) дополнений.</w:t>
      </w:r>
    </w:p>
    <w:bookmarkEnd w:id="392"/>
    <w:bookmarkStart w:name="z407" w:id="393"/>
    <w:p>
      <w:pPr>
        <w:spacing w:after="0"/>
        <w:ind w:left="0"/>
        <w:jc w:val="both"/>
      </w:pPr>
      <w:r>
        <w:rPr>
          <w:rFonts w:ascii="Times New Roman"/>
          <w:b w:val="false"/>
          <w:i w:val="false"/>
          <w:color w:val="000000"/>
          <w:sz w:val="28"/>
        </w:rPr>
        <w:t>
      Конкурсные заявки, принятые на дату вскрытия, рассматриваются в соответствии с конкурсной документацией с учетом внесенных в нее изменений и (или) дополнений.</w:t>
      </w:r>
    </w:p>
    <w:bookmarkEnd w:id="393"/>
    <w:bookmarkStart w:name="z408" w:id="394"/>
    <w:p>
      <w:pPr>
        <w:spacing w:after="0"/>
        <w:ind w:left="0"/>
        <w:jc w:val="both"/>
      </w:pPr>
      <w:r>
        <w:rPr>
          <w:rFonts w:ascii="Times New Roman"/>
          <w:b w:val="false"/>
          <w:i w:val="false"/>
          <w:color w:val="000000"/>
          <w:sz w:val="28"/>
        </w:rPr>
        <w:t xml:space="preserve">
      104. Организатор конкурса проводит встречу с потенциальными частными партнерами для разъяснения конкурсной документации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37 Закона.</w:t>
      </w:r>
    </w:p>
    <w:bookmarkEnd w:id="394"/>
    <w:bookmarkStart w:name="z409" w:id="395"/>
    <w:p>
      <w:pPr>
        <w:spacing w:after="0"/>
        <w:ind w:left="0"/>
        <w:jc w:val="both"/>
      </w:pPr>
      <w:r>
        <w:rPr>
          <w:rFonts w:ascii="Times New Roman"/>
          <w:b w:val="false"/>
          <w:i w:val="false"/>
          <w:color w:val="000000"/>
          <w:sz w:val="28"/>
        </w:rPr>
        <w:t>
       При этом организатор конкурса формирует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w:t>
      </w:r>
    </w:p>
    <w:bookmarkEnd w:id="395"/>
    <w:bookmarkStart w:name="z410" w:id="396"/>
    <w:p>
      <w:pPr>
        <w:spacing w:after="0"/>
        <w:ind w:left="0"/>
        <w:jc w:val="both"/>
      </w:pPr>
      <w:r>
        <w:rPr>
          <w:rFonts w:ascii="Times New Roman"/>
          <w:b w:val="false"/>
          <w:i w:val="false"/>
          <w:color w:val="000000"/>
          <w:sz w:val="28"/>
        </w:rPr>
        <w:t>
      Не позднее 1 (одного) рабочего дня с даты формирования и подписания протокола о разъяснении положений конкурсной документации организатор конкурса направляет его Комиссии, а также всем потенциальным частным партнерам, внесенным в журнал регистрации лиц, получивших конкурсную документацию.</w:t>
      </w:r>
    </w:p>
    <w:bookmarkEnd w:id="396"/>
    <w:bookmarkStart w:name="z411" w:id="397"/>
    <w:p>
      <w:pPr>
        <w:spacing w:after="0"/>
        <w:ind w:left="0"/>
        <w:jc w:val="both"/>
      </w:pPr>
      <w:r>
        <w:rPr>
          <w:rFonts w:ascii="Times New Roman"/>
          <w:b w:val="false"/>
          <w:i w:val="false"/>
          <w:color w:val="000000"/>
          <w:sz w:val="28"/>
        </w:rPr>
        <w:t>
      105. В случае, если встреча с потенциальными частными партнерами по разъяснению положений конкурсной документации не состоялась по причине неявки потенциальных частных партнеров или их уполномоченных представителей в назначенные конкурсной документацией дату и время проведения встречи, организатор конкурса в течение 1 (одного) рабочего дня с указанной даты уведомляет о таком факте Комиссию.</w:t>
      </w:r>
    </w:p>
    <w:bookmarkEnd w:id="397"/>
    <w:bookmarkStart w:name="z412" w:id="398"/>
    <w:p>
      <w:pPr>
        <w:spacing w:after="0"/>
        <w:ind w:left="0"/>
        <w:jc w:val="left"/>
      </w:pPr>
      <w:r>
        <w:rPr>
          <w:rFonts w:ascii="Times New Roman"/>
          <w:b/>
          <w:i w:val="false"/>
          <w:color w:val="000000"/>
        </w:rPr>
        <w:t xml:space="preserve"> Параграф 3. Квалификационный отбор</w:t>
      </w:r>
    </w:p>
    <w:bookmarkEnd w:id="398"/>
    <w:bookmarkStart w:name="z413" w:id="399"/>
    <w:p>
      <w:pPr>
        <w:spacing w:after="0"/>
        <w:ind w:left="0"/>
        <w:jc w:val="both"/>
      </w:pPr>
      <w:r>
        <w:rPr>
          <w:rFonts w:ascii="Times New Roman"/>
          <w:b w:val="false"/>
          <w:i w:val="false"/>
          <w:color w:val="000000"/>
          <w:sz w:val="28"/>
        </w:rPr>
        <w:t>
      106. Потенциальный частный партнер в подтверждение своего соответствия квалификационным требованиям в срок, указанный в конкурсной документации, направляет организатору конкурса документы в соответствии с приложением 8 к настоящим Правилам (далее – квалификационный пакет) путем размещения в личном кабинете на веб-портале ГЧП и направления на бумажном носителе в запечатанном "конверте", с указанием полного наименования и почтового адреса потенциального частного партнера, полного наименования и почтового адреса организатора конкурса, наименования конкурса по определению частного партнера, а также текста следующего содержания: "КВАЛИФИКАЦИОННЫЙ ПАКЕТ НА КОНКУРС ПО (указать название конкурса по определению частного партнера)".</w:t>
      </w:r>
    </w:p>
    <w:bookmarkEnd w:id="399"/>
    <w:bookmarkStart w:name="z414" w:id="400"/>
    <w:p>
      <w:pPr>
        <w:spacing w:after="0"/>
        <w:ind w:left="0"/>
        <w:jc w:val="both"/>
      </w:pPr>
      <w:r>
        <w:rPr>
          <w:rFonts w:ascii="Times New Roman"/>
          <w:b w:val="false"/>
          <w:i w:val="false"/>
          <w:color w:val="000000"/>
          <w:sz w:val="28"/>
        </w:rPr>
        <w:t>
      107. В течение 5 (пяти) рабочих дней с даты завершения срока приемки квалификационных пакетов, представленных потенциальным частным партнером, организатор конкурса оценивает их на предмет полноты и соответствия приложению 8 к настоящим Правилам и конкурсной документации.</w:t>
      </w:r>
    </w:p>
    <w:bookmarkEnd w:id="400"/>
    <w:bookmarkStart w:name="z415" w:id="401"/>
    <w:p>
      <w:pPr>
        <w:spacing w:after="0"/>
        <w:ind w:left="0"/>
        <w:jc w:val="both"/>
      </w:pPr>
      <w:r>
        <w:rPr>
          <w:rFonts w:ascii="Times New Roman"/>
          <w:b w:val="false"/>
          <w:i w:val="false"/>
          <w:color w:val="000000"/>
          <w:sz w:val="28"/>
        </w:rPr>
        <w:t xml:space="preserve">
      В случае выявления несоответствия квалификационного пакета установленным требованиям, организатор конкурса направляет потенциальным частным партнерам предложение о дополнении или замене документов, подтверждающих соответствие квалификационным требованиям. Потенциальный частный партнер заменяет или дополняет документы квалификационного пакета не позднее 5 (пяти) рабочих дней с даты получения соответствующего предложения. </w:t>
      </w:r>
    </w:p>
    <w:bookmarkEnd w:id="401"/>
    <w:bookmarkStart w:name="z416" w:id="402"/>
    <w:p>
      <w:pPr>
        <w:spacing w:after="0"/>
        <w:ind w:left="0"/>
        <w:jc w:val="both"/>
      </w:pPr>
      <w:r>
        <w:rPr>
          <w:rFonts w:ascii="Times New Roman"/>
          <w:b w:val="false"/>
          <w:i w:val="false"/>
          <w:color w:val="000000"/>
          <w:sz w:val="28"/>
        </w:rPr>
        <w:t>
      108. По истечении 15 (пятнадцати) рабочих дней с даты завершения срока приемки квалификационных пакетов, организатор конкурса направляет Комиссии предварительные результаты квалификационного отбора.</w:t>
      </w:r>
    </w:p>
    <w:bookmarkEnd w:id="402"/>
    <w:bookmarkStart w:name="z417" w:id="403"/>
    <w:p>
      <w:pPr>
        <w:spacing w:after="0"/>
        <w:ind w:left="0"/>
        <w:jc w:val="both"/>
      </w:pPr>
      <w:r>
        <w:rPr>
          <w:rFonts w:ascii="Times New Roman"/>
          <w:b w:val="false"/>
          <w:i w:val="false"/>
          <w:color w:val="000000"/>
          <w:sz w:val="28"/>
        </w:rPr>
        <w:t xml:space="preserve">
      Комиссия признает потенциальных частных партнеров, соответствующих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 участниками конкурса с оформлением протокола о допуске к участию в конкурсе по определению частного партнера. </w:t>
      </w:r>
    </w:p>
    <w:bookmarkEnd w:id="403"/>
    <w:bookmarkStart w:name="z418" w:id="404"/>
    <w:p>
      <w:pPr>
        <w:spacing w:after="0"/>
        <w:ind w:left="0"/>
        <w:jc w:val="both"/>
      </w:pPr>
      <w:r>
        <w:rPr>
          <w:rFonts w:ascii="Times New Roman"/>
          <w:b w:val="false"/>
          <w:i w:val="false"/>
          <w:color w:val="000000"/>
          <w:sz w:val="28"/>
        </w:rPr>
        <w:t>
      Протокол о допуске к участию в конкурсе по определению частного партнера размещается на веб-портале ГЧП и направляется потенциальным частным партнерам организатором конкурса в течение 2 (двух) рабочих дней со дня принятия решения Комиссии.</w:t>
      </w:r>
    </w:p>
    <w:bookmarkEnd w:id="404"/>
    <w:bookmarkStart w:name="z419" w:id="405"/>
    <w:p>
      <w:pPr>
        <w:spacing w:after="0"/>
        <w:ind w:left="0"/>
        <w:jc w:val="both"/>
      </w:pPr>
      <w:r>
        <w:rPr>
          <w:rFonts w:ascii="Times New Roman"/>
          <w:b w:val="false"/>
          <w:i w:val="false"/>
          <w:color w:val="000000"/>
          <w:sz w:val="28"/>
        </w:rPr>
        <w:t xml:space="preserve">
      109. Актуальность и достоверность документов и информации, содержащейся в квалификационном пакете, обеспечивает потенциальный частный партнер. </w:t>
      </w:r>
    </w:p>
    <w:bookmarkEnd w:id="405"/>
    <w:bookmarkStart w:name="z420" w:id="406"/>
    <w:p>
      <w:pPr>
        <w:spacing w:after="0"/>
        <w:ind w:left="0"/>
        <w:jc w:val="both"/>
      </w:pPr>
      <w:r>
        <w:rPr>
          <w:rFonts w:ascii="Times New Roman"/>
          <w:b w:val="false"/>
          <w:i w:val="false"/>
          <w:color w:val="000000"/>
          <w:sz w:val="28"/>
        </w:rPr>
        <w:t>
      110. Недостоверность информации или документов, содержащихся в квалификационном пакете, устанавливается Комиссией, организатором конкурса или уполномоченными государственными органами на любой стадии проведения конкурса по определению частного партнера.</w:t>
      </w:r>
    </w:p>
    <w:bookmarkEnd w:id="406"/>
    <w:bookmarkStart w:name="z421" w:id="407"/>
    <w:p>
      <w:pPr>
        <w:spacing w:after="0"/>
        <w:ind w:left="0"/>
        <w:jc w:val="both"/>
      </w:pPr>
      <w:r>
        <w:rPr>
          <w:rFonts w:ascii="Times New Roman"/>
          <w:b w:val="false"/>
          <w:i w:val="false"/>
          <w:color w:val="000000"/>
          <w:sz w:val="28"/>
        </w:rPr>
        <w:t>
      Лица, установившие факт представления потенциальным частным партнером недостоверной информации в составе квалификационного пакета, не позднее 3 (трех) рабочих дней со дня установления такого факта уведомляют об этом организатора конкурса и центральный уполномоченный орган по государственному планированию с приложением к уведомлению документов, подтверждающих факт предоставления недостоверной информации.</w:t>
      </w:r>
    </w:p>
    <w:bookmarkEnd w:id="407"/>
    <w:bookmarkStart w:name="z422" w:id="408"/>
    <w:p>
      <w:pPr>
        <w:spacing w:after="0"/>
        <w:ind w:left="0"/>
        <w:jc w:val="both"/>
      </w:pPr>
      <w:r>
        <w:rPr>
          <w:rFonts w:ascii="Times New Roman"/>
          <w:b w:val="false"/>
          <w:i w:val="false"/>
          <w:color w:val="000000"/>
          <w:sz w:val="28"/>
        </w:rPr>
        <w:t>
      Организатор конкурса не позднее 30 (тридцати) календарных дней со дня установления такого факта предъявляет иск в суд о признании потенциального частного партнера, представившего недостоверную информацию по квалификационным требованиям, недобросовестным участником.</w:t>
      </w:r>
    </w:p>
    <w:bookmarkEnd w:id="408"/>
    <w:bookmarkStart w:name="z423" w:id="409"/>
    <w:p>
      <w:pPr>
        <w:spacing w:after="0"/>
        <w:ind w:left="0"/>
        <w:jc w:val="both"/>
      </w:pPr>
      <w:r>
        <w:rPr>
          <w:rFonts w:ascii="Times New Roman"/>
          <w:b w:val="false"/>
          <w:i w:val="false"/>
          <w:color w:val="000000"/>
          <w:sz w:val="28"/>
        </w:rPr>
        <w:t xml:space="preserve">
      111. Организатор конкурса размещает на веб-портале ГЧП решения судов о признании потенциального частного партнера недобросовестным участником в течении 5 (пяти) рабочих дней с даты вступления в силу таких решений с направлением уведомления посредством веб-портала ГЧП центральному уполномоченному органу по государственному планированию. </w:t>
      </w:r>
    </w:p>
    <w:bookmarkEnd w:id="409"/>
    <w:bookmarkStart w:name="z424" w:id="410"/>
    <w:p>
      <w:pPr>
        <w:spacing w:after="0"/>
        <w:ind w:left="0"/>
        <w:jc w:val="both"/>
      </w:pPr>
      <w:r>
        <w:rPr>
          <w:rFonts w:ascii="Times New Roman"/>
          <w:b w:val="false"/>
          <w:i w:val="false"/>
          <w:color w:val="000000"/>
          <w:sz w:val="28"/>
        </w:rPr>
        <w:t>
      112. Реестр недобросовестных участников, формируется и ведется центральным уполномоченным органом по государственному планированию на основании решений судов, вступивших в законную силу на казахском и русском языках и размещается на веб-портале ГЧП.</w:t>
      </w:r>
    </w:p>
    <w:bookmarkEnd w:id="410"/>
    <w:bookmarkStart w:name="z425" w:id="411"/>
    <w:p>
      <w:pPr>
        <w:spacing w:after="0"/>
        <w:ind w:left="0"/>
        <w:jc w:val="both"/>
      </w:pPr>
      <w:r>
        <w:rPr>
          <w:rFonts w:ascii="Times New Roman"/>
          <w:b w:val="false"/>
          <w:i w:val="false"/>
          <w:color w:val="000000"/>
          <w:sz w:val="28"/>
        </w:rPr>
        <w:t xml:space="preserve">
      Недобросовестный участник исключается из реестра по истечении 3 (трех) лет с даты вступления в силу решения суда. </w:t>
      </w:r>
    </w:p>
    <w:bookmarkEnd w:id="411"/>
    <w:bookmarkStart w:name="z426" w:id="412"/>
    <w:p>
      <w:pPr>
        <w:spacing w:after="0"/>
        <w:ind w:left="0"/>
        <w:jc w:val="left"/>
      </w:pPr>
      <w:r>
        <w:rPr>
          <w:rFonts w:ascii="Times New Roman"/>
          <w:b/>
          <w:i w:val="false"/>
          <w:color w:val="000000"/>
        </w:rPr>
        <w:t xml:space="preserve"> Параграф 4. Конкурсная заявка</w:t>
      </w:r>
    </w:p>
    <w:bookmarkEnd w:id="412"/>
    <w:bookmarkStart w:name="z427" w:id="413"/>
    <w:p>
      <w:pPr>
        <w:spacing w:after="0"/>
        <w:ind w:left="0"/>
        <w:jc w:val="both"/>
      </w:pPr>
      <w:r>
        <w:rPr>
          <w:rFonts w:ascii="Times New Roman"/>
          <w:b w:val="false"/>
          <w:i w:val="false"/>
          <w:color w:val="000000"/>
          <w:sz w:val="28"/>
        </w:rPr>
        <w:t>
      113. Конкурсная заявка является формой выражения согласия потенциального частного партнера с требованиями и условиями, установленными конкурсной документацией.</w:t>
      </w:r>
    </w:p>
    <w:bookmarkEnd w:id="413"/>
    <w:bookmarkStart w:name="z428" w:id="414"/>
    <w:p>
      <w:pPr>
        <w:spacing w:after="0"/>
        <w:ind w:left="0"/>
        <w:jc w:val="both"/>
      </w:pPr>
      <w:r>
        <w:rPr>
          <w:rFonts w:ascii="Times New Roman"/>
          <w:b w:val="false"/>
          <w:i w:val="false"/>
          <w:color w:val="000000"/>
          <w:sz w:val="28"/>
        </w:rPr>
        <w:t>
      Конкурсная заявка оформляется по форме, установленной в конкурсной документации.</w:t>
      </w:r>
    </w:p>
    <w:bookmarkEnd w:id="414"/>
    <w:bookmarkStart w:name="z429" w:id="415"/>
    <w:p>
      <w:pPr>
        <w:spacing w:after="0"/>
        <w:ind w:left="0"/>
        <w:jc w:val="both"/>
      </w:pPr>
      <w:r>
        <w:rPr>
          <w:rFonts w:ascii="Times New Roman"/>
          <w:b w:val="false"/>
          <w:i w:val="false"/>
          <w:color w:val="000000"/>
          <w:sz w:val="28"/>
        </w:rPr>
        <w:t xml:space="preserve">
      114. Конкурсные заявки вносятся до истечения окончательного срока их представления. </w:t>
      </w:r>
    </w:p>
    <w:bookmarkEnd w:id="415"/>
    <w:bookmarkStart w:name="z430" w:id="416"/>
    <w:p>
      <w:pPr>
        <w:spacing w:after="0"/>
        <w:ind w:left="0"/>
        <w:jc w:val="both"/>
      </w:pPr>
      <w:r>
        <w:rPr>
          <w:rFonts w:ascii="Times New Roman"/>
          <w:b w:val="false"/>
          <w:i w:val="false"/>
          <w:color w:val="000000"/>
          <w:sz w:val="28"/>
        </w:rPr>
        <w:t>
      Конкурсная заявка вносится посредством веб-портала ГЧП в порядке, определенном в конкурсной документации, а также направляется организатору конкурса на бумажном носителе в прошитом виде, с пронумерованными и запарафированными страницами, последняя страница заверяется подписью уполномоченного представителя потенциального частного партнера и печатью (при наличии), в запечатанном "конверте", с указанием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 полного наименования и почтового адреса организатора конкурса, наименования конкурса по определению частного партнера, а также текста следующего содержания: "КОНКУРС ПО (указать название конкурса по определению частного партнера)" и "НЕ ВСКРЫВАТЬ ДО: (указать дату и время вскрытия конкурсных заявок)".</w:t>
      </w:r>
    </w:p>
    <w:bookmarkEnd w:id="416"/>
    <w:bookmarkStart w:name="z431" w:id="417"/>
    <w:p>
      <w:pPr>
        <w:spacing w:after="0"/>
        <w:ind w:left="0"/>
        <w:jc w:val="both"/>
      </w:pPr>
      <w:r>
        <w:rPr>
          <w:rFonts w:ascii="Times New Roman"/>
          <w:b w:val="false"/>
          <w:i w:val="false"/>
          <w:color w:val="000000"/>
          <w:sz w:val="28"/>
        </w:rPr>
        <w:t>
      115. Конкурсные заявки, представленные после истечения установленного срока, не регистрируются в журнале регистрации конкурсных заявок и не рассматриваются в рамках конкурса.</w:t>
      </w:r>
    </w:p>
    <w:bookmarkEnd w:id="417"/>
    <w:bookmarkStart w:name="z432" w:id="418"/>
    <w:p>
      <w:pPr>
        <w:spacing w:after="0"/>
        <w:ind w:left="0"/>
        <w:jc w:val="both"/>
      </w:pPr>
      <w:r>
        <w:rPr>
          <w:rFonts w:ascii="Times New Roman"/>
          <w:b w:val="false"/>
          <w:i w:val="false"/>
          <w:color w:val="000000"/>
          <w:sz w:val="28"/>
        </w:rPr>
        <w:t>
      116. Потенциальный частный партнер может внести изменения и дополнения к внесенной конкурсной заявке до истечения окончательного срока предоставления конкурсных заявок или отозвать конкурсную заявку.</w:t>
      </w:r>
    </w:p>
    <w:bookmarkEnd w:id="418"/>
    <w:bookmarkStart w:name="z433" w:id="419"/>
    <w:p>
      <w:pPr>
        <w:spacing w:after="0"/>
        <w:ind w:left="0"/>
        <w:jc w:val="both"/>
      </w:pPr>
      <w:r>
        <w:rPr>
          <w:rFonts w:ascii="Times New Roman"/>
          <w:b w:val="false"/>
          <w:i w:val="false"/>
          <w:color w:val="000000"/>
          <w:sz w:val="28"/>
        </w:rPr>
        <w:t>
      117. Конкурсная заявка потенциального частного партнера подлежит отклонению в следующих случаях, когда:</w:t>
      </w:r>
    </w:p>
    <w:bookmarkEnd w:id="419"/>
    <w:bookmarkStart w:name="z434" w:id="420"/>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 по определению частного партнера;</w:t>
      </w:r>
    </w:p>
    <w:bookmarkEnd w:id="420"/>
    <w:bookmarkStart w:name="z435" w:id="421"/>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данном конкурсе по определению частного партнера.</w:t>
      </w:r>
    </w:p>
    <w:bookmarkEnd w:id="421"/>
    <w:bookmarkStart w:name="z436" w:id="422"/>
    <w:p>
      <w:pPr>
        <w:spacing w:after="0"/>
        <w:ind w:left="0"/>
        <w:jc w:val="both"/>
      </w:pPr>
      <w:r>
        <w:rPr>
          <w:rFonts w:ascii="Times New Roman"/>
          <w:b w:val="false"/>
          <w:i w:val="false"/>
          <w:color w:val="000000"/>
          <w:sz w:val="28"/>
        </w:rPr>
        <w:t>
      118. Срок действия конкурсной заявки соответствует сроку, установленному конкурсной документацией.</w:t>
      </w:r>
    </w:p>
    <w:bookmarkEnd w:id="422"/>
    <w:bookmarkStart w:name="z437" w:id="423"/>
    <w:p>
      <w:pPr>
        <w:spacing w:after="0"/>
        <w:ind w:left="0"/>
        <w:jc w:val="both"/>
      </w:pPr>
      <w:r>
        <w:rPr>
          <w:rFonts w:ascii="Times New Roman"/>
          <w:b w:val="false"/>
          <w:i w:val="false"/>
          <w:color w:val="000000"/>
          <w:sz w:val="28"/>
        </w:rPr>
        <w:t>
      119. Обеспечение конкурсной заявки вносится потенциальным частным партнером в качестве гарантии того, что он:</w:t>
      </w:r>
    </w:p>
    <w:bookmarkEnd w:id="423"/>
    <w:bookmarkStart w:name="z438" w:id="424"/>
    <w:p>
      <w:pPr>
        <w:spacing w:after="0"/>
        <w:ind w:left="0"/>
        <w:jc w:val="both"/>
      </w:pPr>
      <w:r>
        <w:rPr>
          <w:rFonts w:ascii="Times New Roman"/>
          <w:b w:val="false"/>
          <w:i w:val="false"/>
          <w:color w:val="000000"/>
          <w:sz w:val="28"/>
        </w:rPr>
        <w:t>
      1) не отзовет либо не изменит и (или) не дополнит свою конкурсную заявку после истечения срока представления конкурсных заявок;</w:t>
      </w:r>
    </w:p>
    <w:bookmarkEnd w:id="424"/>
    <w:bookmarkStart w:name="z439" w:id="425"/>
    <w:p>
      <w:pPr>
        <w:spacing w:after="0"/>
        <w:ind w:left="0"/>
        <w:jc w:val="both"/>
      </w:pPr>
      <w:r>
        <w:rPr>
          <w:rFonts w:ascii="Times New Roman"/>
          <w:b w:val="false"/>
          <w:i w:val="false"/>
          <w:color w:val="000000"/>
          <w:sz w:val="28"/>
        </w:rPr>
        <w:t>
      2) заключит договор ГЧП в случае определения его победителем конкурса по определению частного партнера.</w:t>
      </w:r>
    </w:p>
    <w:bookmarkEnd w:id="425"/>
    <w:bookmarkStart w:name="z440" w:id="426"/>
    <w:p>
      <w:pPr>
        <w:spacing w:after="0"/>
        <w:ind w:left="0"/>
        <w:jc w:val="both"/>
      </w:pPr>
      <w:r>
        <w:rPr>
          <w:rFonts w:ascii="Times New Roman"/>
          <w:b w:val="false"/>
          <w:i w:val="false"/>
          <w:color w:val="000000"/>
          <w:sz w:val="28"/>
        </w:rPr>
        <w:t>
      120. Обеспечение конкурсной заявки на участие в конкурсе по определению частного партнера вносится в размере одной десятой процента от стоимости предполагаемых инвестиций по договору ГЧП.</w:t>
      </w:r>
    </w:p>
    <w:bookmarkEnd w:id="426"/>
    <w:bookmarkStart w:name="z441" w:id="427"/>
    <w:p>
      <w:pPr>
        <w:spacing w:after="0"/>
        <w:ind w:left="0"/>
        <w:jc w:val="both"/>
      </w:pPr>
      <w:r>
        <w:rPr>
          <w:rFonts w:ascii="Times New Roman"/>
          <w:b w:val="false"/>
          <w:i w:val="false"/>
          <w:color w:val="000000"/>
          <w:sz w:val="28"/>
        </w:rPr>
        <w:t>
      121. Потенциальный частный партнер не вносит обеспечение конкурсной заявки, если он участвует на первом этапе конкурса по определению частного партнера с использованием двухэтапных процедур.</w:t>
      </w:r>
    </w:p>
    <w:bookmarkEnd w:id="427"/>
    <w:bookmarkStart w:name="z442" w:id="428"/>
    <w:p>
      <w:pPr>
        <w:spacing w:after="0"/>
        <w:ind w:left="0"/>
        <w:jc w:val="both"/>
      </w:pPr>
      <w:r>
        <w:rPr>
          <w:rFonts w:ascii="Times New Roman"/>
          <w:b w:val="false"/>
          <w:i w:val="false"/>
          <w:color w:val="000000"/>
          <w:sz w:val="28"/>
        </w:rPr>
        <w:t>
      122. Потенциальный частный партнер выбирает один из следующих видов обеспечения конкурсной заявки:</w:t>
      </w:r>
    </w:p>
    <w:bookmarkEnd w:id="428"/>
    <w:bookmarkStart w:name="z443" w:id="429"/>
    <w:p>
      <w:pPr>
        <w:spacing w:after="0"/>
        <w:ind w:left="0"/>
        <w:jc w:val="both"/>
      </w:pPr>
      <w:r>
        <w:rPr>
          <w:rFonts w:ascii="Times New Roman"/>
          <w:b w:val="false"/>
          <w:i w:val="false"/>
          <w:color w:val="000000"/>
          <w:sz w:val="28"/>
        </w:rPr>
        <w:t>
      1) гарантийный денежный взнос, который вносится на счет, предусмотренный бюджетным законодательством Республики Казахстан для организаторов конкурсов;</w:t>
      </w:r>
    </w:p>
    <w:bookmarkEnd w:id="429"/>
    <w:bookmarkStart w:name="z444" w:id="430"/>
    <w:p>
      <w:pPr>
        <w:spacing w:after="0"/>
        <w:ind w:left="0"/>
        <w:jc w:val="both"/>
      </w:pPr>
      <w:r>
        <w:rPr>
          <w:rFonts w:ascii="Times New Roman"/>
          <w:b w:val="false"/>
          <w:i w:val="false"/>
          <w:color w:val="000000"/>
          <w:sz w:val="28"/>
        </w:rPr>
        <w:t>
      2) банковскую гарантию.</w:t>
      </w:r>
    </w:p>
    <w:bookmarkEnd w:id="430"/>
    <w:bookmarkStart w:name="z445" w:id="431"/>
    <w:p>
      <w:pPr>
        <w:spacing w:after="0"/>
        <w:ind w:left="0"/>
        <w:jc w:val="both"/>
      </w:pPr>
      <w:r>
        <w:rPr>
          <w:rFonts w:ascii="Times New Roman"/>
          <w:b w:val="false"/>
          <w:i w:val="false"/>
          <w:color w:val="000000"/>
          <w:sz w:val="28"/>
        </w:rPr>
        <w:t>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431"/>
    <w:bookmarkStart w:name="z446" w:id="432"/>
    <w:p>
      <w:pPr>
        <w:spacing w:after="0"/>
        <w:ind w:left="0"/>
        <w:jc w:val="both"/>
      </w:pPr>
      <w:r>
        <w:rPr>
          <w:rFonts w:ascii="Times New Roman"/>
          <w:b w:val="false"/>
          <w:i w:val="false"/>
          <w:color w:val="000000"/>
          <w:sz w:val="28"/>
        </w:rPr>
        <w:t>
      Не допускается использование организатором конкурса гарантийного денежного взноса, внесенного потенциальным частным партнером, за исключением действий, указанных в пункте 123 настоящих Правил.</w:t>
      </w:r>
    </w:p>
    <w:bookmarkEnd w:id="432"/>
    <w:bookmarkStart w:name="z447" w:id="433"/>
    <w:p>
      <w:pPr>
        <w:spacing w:after="0"/>
        <w:ind w:left="0"/>
        <w:jc w:val="both"/>
      </w:pPr>
      <w:r>
        <w:rPr>
          <w:rFonts w:ascii="Times New Roman"/>
          <w:b w:val="false"/>
          <w:i w:val="false"/>
          <w:color w:val="000000"/>
          <w:sz w:val="28"/>
        </w:rPr>
        <w:t>
      123. Обеспечение конкурсной заявки не возвращается организатором конкурса при наступлении одного из следующих случаев, когда:</w:t>
      </w:r>
    </w:p>
    <w:bookmarkEnd w:id="433"/>
    <w:bookmarkStart w:name="z448" w:id="434"/>
    <w:p>
      <w:pPr>
        <w:spacing w:after="0"/>
        <w:ind w:left="0"/>
        <w:jc w:val="both"/>
      </w:pPr>
      <w:r>
        <w:rPr>
          <w:rFonts w:ascii="Times New Roman"/>
          <w:b w:val="false"/>
          <w:i w:val="false"/>
          <w:color w:val="000000"/>
          <w:sz w:val="28"/>
        </w:rPr>
        <w:t>
      1) потенциальный частный партнер отозвал либо изменил и (или) дополнил конкурсную заявку после истечения окончательного срока представления конкурсных заявок;</w:t>
      </w:r>
    </w:p>
    <w:bookmarkEnd w:id="434"/>
    <w:bookmarkStart w:name="z449" w:id="435"/>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договора ГЧП.</w:t>
      </w:r>
    </w:p>
    <w:bookmarkEnd w:id="435"/>
    <w:bookmarkStart w:name="z450" w:id="436"/>
    <w:p>
      <w:pPr>
        <w:spacing w:after="0"/>
        <w:ind w:left="0"/>
        <w:jc w:val="both"/>
      </w:pPr>
      <w:r>
        <w:rPr>
          <w:rFonts w:ascii="Times New Roman"/>
          <w:b w:val="false"/>
          <w:i w:val="false"/>
          <w:color w:val="000000"/>
          <w:sz w:val="28"/>
        </w:rPr>
        <w:t>
      124. При наступлении одного из случаев, предусмотренных пунктом 123 настоящих Правил, сумма обеспечения конкурсной заявки зачисляется в доход соответствующего бюджета.</w:t>
      </w:r>
    </w:p>
    <w:bookmarkEnd w:id="436"/>
    <w:bookmarkStart w:name="z451" w:id="437"/>
    <w:p>
      <w:pPr>
        <w:spacing w:after="0"/>
        <w:ind w:left="0"/>
        <w:jc w:val="both"/>
      </w:pPr>
      <w:r>
        <w:rPr>
          <w:rFonts w:ascii="Times New Roman"/>
          <w:b w:val="false"/>
          <w:i w:val="false"/>
          <w:color w:val="000000"/>
          <w:sz w:val="28"/>
        </w:rPr>
        <w:t>
      125. Организатор конкурса возвращает потенциальному частному партнеру внесенное им обеспечение конкурсной заявки в течение 3 (трех) рабочих дней со дня наступления одного из следующих случаев:</w:t>
      </w:r>
    </w:p>
    <w:bookmarkEnd w:id="437"/>
    <w:bookmarkStart w:name="z452" w:id="438"/>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438"/>
    <w:bookmarkStart w:name="z453" w:id="439"/>
    <w:p>
      <w:pPr>
        <w:spacing w:after="0"/>
        <w:ind w:left="0"/>
        <w:jc w:val="both"/>
      </w:pPr>
      <w:r>
        <w:rPr>
          <w:rFonts w:ascii="Times New Roman"/>
          <w:b w:val="false"/>
          <w:i w:val="false"/>
          <w:color w:val="000000"/>
          <w:sz w:val="28"/>
        </w:rPr>
        <w:t>
      2) подписания протокола о допуске к участию в конкурсе по определению частного партнера. Указанный случай не распространяется на потенциальных частных партнеров, признанных участниками конкурса по определению частного партнера;</w:t>
      </w:r>
    </w:p>
    <w:bookmarkEnd w:id="439"/>
    <w:bookmarkStart w:name="z454" w:id="440"/>
    <w:p>
      <w:pPr>
        <w:spacing w:after="0"/>
        <w:ind w:left="0"/>
        <w:jc w:val="both"/>
      </w:pPr>
      <w:r>
        <w:rPr>
          <w:rFonts w:ascii="Times New Roman"/>
          <w:b w:val="false"/>
          <w:i w:val="false"/>
          <w:color w:val="000000"/>
          <w:sz w:val="28"/>
        </w:rPr>
        <w:t>
      3) подписания протокола об итогах конкурса по определению частного партнера. Указанный случай не распространяется на участника конкурса по определению частного партнера, определенного победителем конкурса;</w:t>
      </w:r>
    </w:p>
    <w:bookmarkEnd w:id="440"/>
    <w:bookmarkStart w:name="z455" w:id="441"/>
    <w:p>
      <w:pPr>
        <w:spacing w:after="0"/>
        <w:ind w:left="0"/>
        <w:jc w:val="both"/>
      </w:pPr>
      <w:r>
        <w:rPr>
          <w:rFonts w:ascii="Times New Roman"/>
          <w:b w:val="false"/>
          <w:i w:val="false"/>
          <w:color w:val="000000"/>
          <w:sz w:val="28"/>
        </w:rPr>
        <w:t>
      4) вступления в силу договора ГЧП;</w:t>
      </w:r>
    </w:p>
    <w:bookmarkEnd w:id="441"/>
    <w:bookmarkStart w:name="z456" w:id="442"/>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442"/>
    <w:bookmarkStart w:name="z457" w:id="443"/>
    <w:p>
      <w:pPr>
        <w:spacing w:after="0"/>
        <w:ind w:left="0"/>
        <w:jc w:val="left"/>
      </w:pPr>
      <w:r>
        <w:rPr>
          <w:rFonts w:ascii="Times New Roman"/>
          <w:b/>
          <w:i w:val="false"/>
          <w:color w:val="000000"/>
        </w:rPr>
        <w:t xml:space="preserve"> Параграф 5. Рассмотрение конкурсных заявок</w:t>
      </w:r>
    </w:p>
    <w:bookmarkEnd w:id="443"/>
    <w:bookmarkStart w:name="z458" w:id="444"/>
    <w:p>
      <w:pPr>
        <w:spacing w:after="0"/>
        <w:ind w:left="0"/>
        <w:jc w:val="both"/>
      </w:pPr>
      <w:r>
        <w:rPr>
          <w:rFonts w:ascii="Times New Roman"/>
          <w:b w:val="false"/>
          <w:i w:val="false"/>
          <w:color w:val="000000"/>
          <w:sz w:val="28"/>
        </w:rPr>
        <w:t>
      126. Рассмотрение и отбор конкурсных заявок осуществляются Комиссией с учетом критериев определения лучшей конкурсной заявки, установленных конкурсной документацией, в том числе следующих критериев:</w:t>
      </w:r>
    </w:p>
    <w:bookmarkEnd w:id="444"/>
    <w:bookmarkStart w:name="z459" w:id="445"/>
    <w:p>
      <w:pPr>
        <w:spacing w:after="0"/>
        <w:ind w:left="0"/>
        <w:jc w:val="both"/>
      </w:pPr>
      <w:r>
        <w:rPr>
          <w:rFonts w:ascii="Times New Roman"/>
          <w:b w:val="false"/>
          <w:i w:val="false"/>
          <w:color w:val="000000"/>
          <w:sz w:val="28"/>
        </w:rPr>
        <w:t>
      1) объем выплат государственных обязательств по проекту ГЧП;</w:t>
      </w:r>
    </w:p>
    <w:bookmarkEnd w:id="445"/>
    <w:bookmarkStart w:name="z460" w:id="446"/>
    <w:p>
      <w:pPr>
        <w:spacing w:after="0"/>
        <w:ind w:left="0"/>
        <w:jc w:val="both"/>
      </w:pPr>
      <w:r>
        <w:rPr>
          <w:rFonts w:ascii="Times New Roman"/>
          <w:b w:val="false"/>
          <w:i w:val="false"/>
          <w:color w:val="000000"/>
          <w:sz w:val="28"/>
        </w:rPr>
        <w:t>
      2) срок выплат государственных обязательств по проекту ГЧП;</w:t>
      </w:r>
    </w:p>
    <w:bookmarkEnd w:id="446"/>
    <w:bookmarkStart w:name="z461" w:id="447"/>
    <w:p>
      <w:pPr>
        <w:spacing w:after="0"/>
        <w:ind w:left="0"/>
        <w:jc w:val="both"/>
      </w:pPr>
      <w:r>
        <w:rPr>
          <w:rFonts w:ascii="Times New Roman"/>
          <w:b w:val="false"/>
          <w:i w:val="false"/>
          <w:color w:val="000000"/>
          <w:sz w:val="28"/>
        </w:rPr>
        <w:t>
      3) объем средств частного партнера, подлежащих привлечению для реализации проекта ГЧП;</w:t>
      </w:r>
    </w:p>
    <w:bookmarkEnd w:id="447"/>
    <w:bookmarkStart w:name="z462" w:id="448"/>
    <w:p>
      <w:pPr>
        <w:spacing w:after="0"/>
        <w:ind w:left="0"/>
        <w:jc w:val="both"/>
      </w:pPr>
      <w:r>
        <w:rPr>
          <w:rFonts w:ascii="Times New Roman"/>
          <w:b w:val="false"/>
          <w:i w:val="false"/>
          <w:color w:val="000000"/>
          <w:sz w:val="28"/>
        </w:rPr>
        <w:t>
      4) сроки строительства, создания, реконструкции, модернизации и (или) эксплуатации объекта ГЧП (месяцы, лет);</w:t>
      </w:r>
    </w:p>
    <w:bookmarkEnd w:id="448"/>
    <w:bookmarkStart w:name="z463" w:id="449"/>
    <w:p>
      <w:pPr>
        <w:spacing w:after="0"/>
        <w:ind w:left="0"/>
        <w:jc w:val="both"/>
      </w:pPr>
      <w:r>
        <w:rPr>
          <w:rFonts w:ascii="Times New Roman"/>
          <w:b w:val="false"/>
          <w:i w:val="false"/>
          <w:color w:val="000000"/>
          <w:sz w:val="28"/>
        </w:rPr>
        <w:t>
      5) технико-экономические показатели объекта договора ГЧП;</w:t>
      </w:r>
    </w:p>
    <w:bookmarkEnd w:id="449"/>
    <w:bookmarkStart w:name="z464" w:id="450"/>
    <w:p>
      <w:pPr>
        <w:spacing w:after="0"/>
        <w:ind w:left="0"/>
        <w:jc w:val="both"/>
      </w:pPr>
      <w:r>
        <w:rPr>
          <w:rFonts w:ascii="Times New Roman"/>
          <w:b w:val="false"/>
          <w:i w:val="false"/>
          <w:color w:val="000000"/>
          <w:sz w:val="28"/>
        </w:rPr>
        <w:t>
      6) информация по доле местного содержания;</w:t>
      </w:r>
    </w:p>
    <w:bookmarkEnd w:id="450"/>
    <w:bookmarkStart w:name="z465" w:id="451"/>
    <w:p>
      <w:pPr>
        <w:spacing w:after="0"/>
        <w:ind w:left="0"/>
        <w:jc w:val="both"/>
      </w:pPr>
      <w:r>
        <w:rPr>
          <w:rFonts w:ascii="Times New Roman"/>
          <w:b w:val="false"/>
          <w:i w:val="false"/>
          <w:color w:val="000000"/>
          <w:sz w:val="28"/>
        </w:rPr>
        <w:t>
      7)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bookmarkEnd w:id="451"/>
    <w:bookmarkStart w:name="z466" w:id="452"/>
    <w:p>
      <w:pPr>
        <w:spacing w:after="0"/>
        <w:ind w:left="0"/>
        <w:jc w:val="both"/>
      </w:pPr>
      <w:r>
        <w:rPr>
          <w:rFonts w:ascii="Times New Roman"/>
          <w:b w:val="false"/>
          <w:i w:val="false"/>
          <w:color w:val="000000"/>
          <w:sz w:val="28"/>
        </w:rPr>
        <w:t>
      8) наличие квалифицированных специалистов;</w:t>
      </w:r>
    </w:p>
    <w:bookmarkEnd w:id="452"/>
    <w:bookmarkStart w:name="z467" w:id="453"/>
    <w:p>
      <w:pPr>
        <w:spacing w:after="0"/>
        <w:ind w:left="0"/>
        <w:jc w:val="both"/>
      </w:pPr>
      <w:r>
        <w:rPr>
          <w:rFonts w:ascii="Times New Roman"/>
          <w:b w:val="false"/>
          <w:i w:val="false"/>
          <w:color w:val="000000"/>
          <w:sz w:val="28"/>
        </w:rPr>
        <w:t>
      9)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договором ГЧП;</w:t>
      </w:r>
    </w:p>
    <w:bookmarkEnd w:id="453"/>
    <w:bookmarkStart w:name="z468" w:id="454"/>
    <w:p>
      <w:pPr>
        <w:spacing w:after="0"/>
        <w:ind w:left="0"/>
        <w:jc w:val="both"/>
      </w:pPr>
      <w:r>
        <w:rPr>
          <w:rFonts w:ascii="Times New Roman"/>
          <w:b w:val="false"/>
          <w:i w:val="false"/>
          <w:color w:val="000000"/>
          <w:sz w:val="28"/>
        </w:rPr>
        <w:t>
      10) риски, принимаемые на себя частным партнером.</w:t>
      </w:r>
    </w:p>
    <w:bookmarkEnd w:id="454"/>
    <w:bookmarkStart w:name="z469" w:id="455"/>
    <w:p>
      <w:pPr>
        <w:spacing w:after="0"/>
        <w:ind w:left="0"/>
        <w:jc w:val="both"/>
      </w:pPr>
      <w:r>
        <w:rPr>
          <w:rFonts w:ascii="Times New Roman"/>
          <w:b w:val="false"/>
          <w:i w:val="false"/>
          <w:color w:val="000000"/>
          <w:sz w:val="28"/>
        </w:rPr>
        <w:t>
      127. В отношении каждого критерия, указанного в пункте 126 настоящих Правил, в конкурсной документации устанавливаются следующие параметры:</w:t>
      </w:r>
    </w:p>
    <w:bookmarkEnd w:id="455"/>
    <w:bookmarkStart w:name="z470" w:id="456"/>
    <w:p>
      <w:pPr>
        <w:spacing w:after="0"/>
        <w:ind w:left="0"/>
        <w:jc w:val="both"/>
      </w:pPr>
      <w:r>
        <w:rPr>
          <w:rFonts w:ascii="Times New Roman"/>
          <w:b w:val="false"/>
          <w:i w:val="false"/>
          <w:color w:val="000000"/>
          <w:sz w:val="28"/>
        </w:rPr>
        <w:t>
      1) начальное числовое значение критерия;</w:t>
      </w:r>
    </w:p>
    <w:bookmarkEnd w:id="456"/>
    <w:bookmarkStart w:name="z471" w:id="457"/>
    <w:p>
      <w:pPr>
        <w:spacing w:after="0"/>
        <w:ind w:left="0"/>
        <w:jc w:val="both"/>
      </w:pPr>
      <w:r>
        <w:rPr>
          <w:rFonts w:ascii="Times New Roman"/>
          <w:b w:val="false"/>
          <w:i w:val="false"/>
          <w:color w:val="000000"/>
          <w:sz w:val="28"/>
        </w:rPr>
        <w:t>
      2) уменьшение или увеличение начального значения критерия;</w:t>
      </w:r>
    </w:p>
    <w:bookmarkEnd w:id="457"/>
    <w:bookmarkStart w:name="z472" w:id="458"/>
    <w:p>
      <w:pPr>
        <w:spacing w:after="0"/>
        <w:ind w:left="0"/>
        <w:jc w:val="both"/>
      </w:pPr>
      <w:r>
        <w:rPr>
          <w:rFonts w:ascii="Times New Roman"/>
          <w:b w:val="false"/>
          <w:i w:val="false"/>
          <w:color w:val="000000"/>
          <w:sz w:val="28"/>
        </w:rPr>
        <w:t>
      3) весовой коэффициент, учитывающий значимость критерия определения частного партнера.</w:t>
      </w:r>
    </w:p>
    <w:bookmarkEnd w:id="458"/>
    <w:bookmarkStart w:name="z473" w:id="459"/>
    <w:p>
      <w:pPr>
        <w:spacing w:after="0"/>
        <w:ind w:left="0"/>
        <w:jc w:val="both"/>
      </w:pPr>
      <w:r>
        <w:rPr>
          <w:rFonts w:ascii="Times New Roman"/>
          <w:b w:val="false"/>
          <w:i w:val="false"/>
          <w:color w:val="000000"/>
          <w:sz w:val="28"/>
        </w:rPr>
        <w:t>
      Способы оценки критериев определения частного партнера устанавливаются конкурсной документацией.</w:t>
      </w:r>
    </w:p>
    <w:bookmarkEnd w:id="459"/>
    <w:bookmarkStart w:name="z474" w:id="460"/>
    <w:p>
      <w:pPr>
        <w:spacing w:after="0"/>
        <w:ind w:left="0"/>
        <w:jc w:val="both"/>
      </w:pPr>
      <w:r>
        <w:rPr>
          <w:rFonts w:ascii="Times New Roman"/>
          <w:b w:val="false"/>
          <w:i w:val="false"/>
          <w:color w:val="000000"/>
          <w:sz w:val="28"/>
        </w:rPr>
        <w:t>
      128. Секретарь и члены Комиссии рассматривают конкурсные заявки с прилагаемыми документами, в срок, указанный в конкурсной документации, в присутствии не менее двух третей от общего числа членов Комиссии.</w:t>
      </w:r>
    </w:p>
    <w:bookmarkEnd w:id="460"/>
    <w:bookmarkStart w:name="z475" w:id="461"/>
    <w:p>
      <w:pPr>
        <w:spacing w:after="0"/>
        <w:ind w:left="0"/>
        <w:jc w:val="both"/>
      </w:pPr>
      <w:r>
        <w:rPr>
          <w:rFonts w:ascii="Times New Roman"/>
          <w:b w:val="false"/>
          <w:i w:val="false"/>
          <w:color w:val="000000"/>
          <w:sz w:val="28"/>
        </w:rPr>
        <w:t>
      Организатором конкурса допускается внесение изменений в конкурсную документацию о времени и дате проведения вскрытия конкурсных заявок в случае отсутствия кворума или решением председателя Комиссии или лица его замещающего.</w:t>
      </w:r>
    </w:p>
    <w:bookmarkEnd w:id="461"/>
    <w:bookmarkStart w:name="z476" w:id="462"/>
    <w:p>
      <w:pPr>
        <w:spacing w:after="0"/>
        <w:ind w:left="0"/>
        <w:jc w:val="both"/>
      </w:pPr>
      <w:r>
        <w:rPr>
          <w:rFonts w:ascii="Times New Roman"/>
          <w:b w:val="false"/>
          <w:i w:val="false"/>
          <w:color w:val="000000"/>
          <w:sz w:val="28"/>
        </w:rPr>
        <w:t>
      Внесенные изменения имеют обязательную силу и о них незамедлительно сообщается всем потенциальным частным партнерам, получившим конкурсную документацию, а также членам Комиссии, заинтересованным государственным органам и организациям, включая уполномоченный орган по государственному планированию посредством веб-портала ГЧП, а также, при наличии целесообразности, иными способами.</w:t>
      </w:r>
    </w:p>
    <w:bookmarkEnd w:id="462"/>
    <w:bookmarkStart w:name="z477" w:id="463"/>
    <w:p>
      <w:pPr>
        <w:spacing w:after="0"/>
        <w:ind w:left="0"/>
        <w:jc w:val="both"/>
      </w:pPr>
      <w:r>
        <w:rPr>
          <w:rFonts w:ascii="Times New Roman"/>
          <w:b w:val="false"/>
          <w:i w:val="false"/>
          <w:color w:val="000000"/>
          <w:sz w:val="28"/>
        </w:rPr>
        <w:t>
      129. При рассмотрении конкурсных заявок участников конкурса:</w:t>
      </w:r>
    </w:p>
    <w:bookmarkEnd w:id="463"/>
    <w:bookmarkStart w:name="z478" w:id="464"/>
    <w:p>
      <w:pPr>
        <w:spacing w:after="0"/>
        <w:ind w:left="0"/>
        <w:jc w:val="both"/>
      </w:pPr>
      <w:r>
        <w:rPr>
          <w:rFonts w:ascii="Times New Roman"/>
          <w:b w:val="false"/>
          <w:i w:val="false"/>
          <w:color w:val="000000"/>
          <w:sz w:val="28"/>
        </w:rPr>
        <w:t xml:space="preserve">
      1) организатор конкурса формирует информацию по данному конкурсу, в том числе о: </w:t>
      </w:r>
    </w:p>
    <w:bookmarkEnd w:id="464"/>
    <w:bookmarkStart w:name="z479" w:id="465"/>
    <w:p>
      <w:pPr>
        <w:spacing w:after="0"/>
        <w:ind w:left="0"/>
        <w:jc w:val="both"/>
      </w:pPr>
      <w:r>
        <w:rPr>
          <w:rFonts w:ascii="Times New Roman"/>
          <w:b w:val="false"/>
          <w:i w:val="false"/>
          <w:color w:val="000000"/>
          <w:sz w:val="28"/>
        </w:rPr>
        <w:t>
      составе Комиссии;</w:t>
      </w:r>
    </w:p>
    <w:bookmarkEnd w:id="465"/>
    <w:bookmarkStart w:name="z480" w:id="466"/>
    <w:p>
      <w:pPr>
        <w:spacing w:after="0"/>
        <w:ind w:left="0"/>
        <w:jc w:val="both"/>
      </w:pPr>
      <w:r>
        <w:rPr>
          <w:rFonts w:ascii="Times New Roman"/>
          <w:b w:val="false"/>
          <w:i w:val="false"/>
          <w:color w:val="000000"/>
          <w:sz w:val="28"/>
        </w:rPr>
        <w:t>
      количестве потенциальных частных партнеров, получивших конкурсную документацию;</w:t>
      </w:r>
    </w:p>
    <w:bookmarkEnd w:id="466"/>
    <w:bookmarkStart w:name="z481" w:id="467"/>
    <w:p>
      <w:pPr>
        <w:spacing w:after="0"/>
        <w:ind w:left="0"/>
        <w:jc w:val="both"/>
      </w:pPr>
      <w:r>
        <w:rPr>
          <w:rFonts w:ascii="Times New Roman"/>
          <w:b w:val="false"/>
          <w:i w:val="false"/>
          <w:color w:val="000000"/>
          <w:sz w:val="28"/>
        </w:rPr>
        <w:t>
      потенциальных частных партнерах, представивших в установленный срок конкурсные заявки, зарегистрированные в электронном журнале регистрации конкурсных заявок веб-портала ГЧП;</w:t>
      </w:r>
    </w:p>
    <w:bookmarkEnd w:id="467"/>
    <w:bookmarkStart w:name="z482" w:id="468"/>
    <w:p>
      <w:pPr>
        <w:spacing w:after="0"/>
        <w:ind w:left="0"/>
        <w:jc w:val="both"/>
      </w:pPr>
      <w:r>
        <w:rPr>
          <w:rFonts w:ascii="Times New Roman"/>
          <w:b w:val="false"/>
          <w:i w:val="false"/>
          <w:color w:val="000000"/>
          <w:sz w:val="28"/>
        </w:rPr>
        <w:t>
      2) не позднее следующего рабочего дня оформляется протокол вскрытия конкурсных заявок по проектам ГЧП по форме согласно приложению 9 к настоящим Правилам.</w:t>
      </w:r>
    </w:p>
    <w:bookmarkEnd w:id="468"/>
    <w:bookmarkStart w:name="z483" w:id="469"/>
    <w:p>
      <w:pPr>
        <w:spacing w:after="0"/>
        <w:ind w:left="0"/>
        <w:jc w:val="both"/>
      </w:pPr>
      <w:r>
        <w:rPr>
          <w:rFonts w:ascii="Times New Roman"/>
          <w:b w:val="false"/>
          <w:i w:val="false"/>
          <w:color w:val="000000"/>
          <w:sz w:val="28"/>
        </w:rPr>
        <w:t>
      130. Комиссией рассматриваются все конкурсные заявки.</w:t>
      </w:r>
    </w:p>
    <w:bookmarkEnd w:id="469"/>
    <w:bookmarkStart w:name="z484" w:id="470"/>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 за исключением случаев, когда конкурс проводится на основании частной инициативы.</w:t>
      </w:r>
    </w:p>
    <w:bookmarkEnd w:id="470"/>
    <w:bookmarkStart w:name="z485" w:id="471"/>
    <w:p>
      <w:pPr>
        <w:spacing w:after="0"/>
        <w:ind w:left="0"/>
        <w:jc w:val="both"/>
      </w:pPr>
      <w:r>
        <w:rPr>
          <w:rFonts w:ascii="Times New Roman"/>
          <w:b w:val="false"/>
          <w:i w:val="false"/>
          <w:color w:val="000000"/>
          <w:sz w:val="28"/>
        </w:rPr>
        <w:t>
      В случае проведения конкурса на основании частной инициативы, при отсутствии иных заявок помимо заявки частного инициатора, конкурс считается несостоявшимся.</w:t>
      </w:r>
    </w:p>
    <w:bookmarkEnd w:id="471"/>
    <w:bookmarkStart w:name="z486" w:id="472"/>
    <w:p>
      <w:pPr>
        <w:spacing w:after="0"/>
        <w:ind w:left="0"/>
        <w:jc w:val="both"/>
      </w:pPr>
      <w:r>
        <w:rPr>
          <w:rFonts w:ascii="Times New Roman"/>
          <w:b w:val="false"/>
          <w:i w:val="false"/>
          <w:color w:val="000000"/>
          <w:sz w:val="28"/>
        </w:rPr>
        <w:t>
      131. Комиссия при рассмотрении конкурсных заявок участников конкурса:</w:t>
      </w:r>
    </w:p>
    <w:bookmarkEnd w:id="472"/>
    <w:bookmarkStart w:name="z487" w:id="473"/>
    <w:p>
      <w:pPr>
        <w:spacing w:after="0"/>
        <w:ind w:left="0"/>
        <w:jc w:val="both"/>
      </w:pPr>
      <w:r>
        <w:rPr>
          <w:rFonts w:ascii="Times New Roman"/>
          <w:b w:val="false"/>
          <w:i w:val="false"/>
          <w:color w:val="000000"/>
          <w:sz w:val="28"/>
        </w:rPr>
        <w:t>
      1) изучает конкурсные заявки на предмет полноты и надлежащего оформления;</w:t>
      </w:r>
    </w:p>
    <w:bookmarkEnd w:id="473"/>
    <w:bookmarkStart w:name="z488" w:id="474"/>
    <w:p>
      <w:pPr>
        <w:spacing w:after="0"/>
        <w:ind w:left="0"/>
        <w:jc w:val="both"/>
      </w:pPr>
      <w:r>
        <w:rPr>
          <w:rFonts w:ascii="Times New Roman"/>
          <w:b w:val="false"/>
          <w:i w:val="false"/>
          <w:color w:val="000000"/>
          <w:sz w:val="28"/>
        </w:rPr>
        <w:t>
      2) направляет участникам конкурса запросы о предоставлении материалов и разъяснений в связи с их конкурсными заявками с тем, чтобы облегчить рассмотрение, оценку и сопоставление конкурсных заявок;</w:t>
      </w:r>
    </w:p>
    <w:bookmarkEnd w:id="474"/>
    <w:bookmarkStart w:name="z489" w:id="475"/>
    <w:p>
      <w:pPr>
        <w:spacing w:after="0"/>
        <w:ind w:left="0"/>
        <w:jc w:val="both"/>
      </w:pPr>
      <w:r>
        <w:rPr>
          <w:rFonts w:ascii="Times New Roman"/>
          <w:b w:val="false"/>
          <w:i w:val="false"/>
          <w:color w:val="000000"/>
          <w:sz w:val="28"/>
        </w:rPr>
        <w:t>
      3) с целью уточнения сведений, содержащихся в конкурсных заявках, Комиссия направляет запросы о предоставлении необходимой информации соответствующим государственным органам, физическим и юридическим лицам.</w:t>
      </w:r>
    </w:p>
    <w:bookmarkEnd w:id="475"/>
    <w:bookmarkStart w:name="z490" w:id="476"/>
    <w:p>
      <w:pPr>
        <w:spacing w:after="0"/>
        <w:ind w:left="0"/>
        <w:jc w:val="both"/>
      </w:pPr>
      <w:r>
        <w:rPr>
          <w:rFonts w:ascii="Times New Roman"/>
          <w:b w:val="false"/>
          <w:i w:val="false"/>
          <w:color w:val="000000"/>
          <w:sz w:val="28"/>
        </w:rPr>
        <w:t>
      Изменение или дополнение содержания внесенной конкурсной заявки в рамках уточнения сведений, содержащихся в конкурсных заявках, не допускается;</w:t>
      </w:r>
    </w:p>
    <w:bookmarkEnd w:id="476"/>
    <w:bookmarkStart w:name="z491" w:id="477"/>
    <w:p>
      <w:pPr>
        <w:spacing w:after="0"/>
        <w:ind w:left="0"/>
        <w:jc w:val="both"/>
      </w:pPr>
      <w:r>
        <w:rPr>
          <w:rFonts w:ascii="Times New Roman"/>
          <w:b w:val="false"/>
          <w:i w:val="false"/>
          <w:color w:val="000000"/>
          <w:sz w:val="28"/>
        </w:rPr>
        <w:t>
      В течение 5 (пяти) рабочих дней с даты вскрытия конвертов с конкурсными заявками, рабочим органом Комиссии составляется протокол предварительного рассмотрения конкурсных заявок по проектам ГЧП по форме согласно приложению 10 к настоящим Правилам.</w:t>
      </w:r>
    </w:p>
    <w:bookmarkEnd w:id="477"/>
    <w:bookmarkStart w:name="z492" w:id="478"/>
    <w:p>
      <w:pPr>
        <w:spacing w:after="0"/>
        <w:ind w:left="0"/>
        <w:jc w:val="both"/>
      </w:pPr>
      <w:r>
        <w:rPr>
          <w:rFonts w:ascii="Times New Roman"/>
          <w:b w:val="false"/>
          <w:i w:val="false"/>
          <w:color w:val="000000"/>
          <w:sz w:val="28"/>
        </w:rPr>
        <w:t>
      Протокол предварительного рассмотрения конкурсных заявок содержит:</w:t>
      </w:r>
    </w:p>
    <w:bookmarkEnd w:id="478"/>
    <w:bookmarkStart w:name="z493" w:id="479"/>
    <w:p>
      <w:pPr>
        <w:spacing w:after="0"/>
        <w:ind w:left="0"/>
        <w:jc w:val="both"/>
      </w:pPr>
      <w:r>
        <w:rPr>
          <w:rFonts w:ascii="Times New Roman"/>
          <w:b w:val="false"/>
          <w:i w:val="false"/>
          <w:color w:val="000000"/>
          <w:sz w:val="28"/>
        </w:rPr>
        <w:t>
      перечень потенциальных частных партнеров, подавших конкурсные заявки в соответствии с требованиями конкурсной документации;</w:t>
      </w:r>
    </w:p>
    <w:bookmarkEnd w:id="479"/>
    <w:bookmarkStart w:name="z494" w:id="480"/>
    <w:p>
      <w:pPr>
        <w:spacing w:after="0"/>
        <w:ind w:left="0"/>
        <w:jc w:val="both"/>
      </w:pPr>
      <w:r>
        <w:rPr>
          <w:rFonts w:ascii="Times New Roman"/>
          <w:b w:val="false"/>
          <w:i w:val="false"/>
          <w:color w:val="000000"/>
          <w:sz w:val="28"/>
        </w:rPr>
        <w:t>
      перечень потенциальных частных партнеров, чьи заявки не соответствуют требованиям конкурсной документации в части оформления;</w:t>
      </w:r>
    </w:p>
    <w:bookmarkEnd w:id="480"/>
    <w:bookmarkStart w:name="z495" w:id="481"/>
    <w:p>
      <w:pPr>
        <w:spacing w:after="0"/>
        <w:ind w:left="0"/>
        <w:jc w:val="both"/>
      </w:pPr>
      <w:r>
        <w:rPr>
          <w:rFonts w:ascii="Times New Roman"/>
          <w:b w:val="false"/>
          <w:i w:val="false"/>
          <w:color w:val="000000"/>
          <w:sz w:val="28"/>
        </w:rPr>
        <w:t>
      перечень документов, которые необходимо представить и (или) привести в соответствие с требованиями конкурсной документации;</w:t>
      </w:r>
    </w:p>
    <w:bookmarkEnd w:id="481"/>
    <w:bookmarkStart w:name="z496" w:id="482"/>
    <w:p>
      <w:pPr>
        <w:spacing w:after="0"/>
        <w:ind w:left="0"/>
        <w:jc w:val="both"/>
      </w:pPr>
      <w:r>
        <w:rPr>
          <w:rFonts w:ascii="Times New Roman"/>
          <w:b w:val="false"/>
          <w:i w:val="false"/>
          <w:color w:val="000000"/>
          <w:sz w:val="28"/>
        </w:rPr>
        <w:t>
      срок представления документов, но не более 10 (десяти) рабочих дней.</w:t>
      </w:r>
    </w:p>
    <w:bookmarkEnd w:id="482"/>
    <w:bookmarkStart w:name="z497" w:id="483"/>
    <w:p>
      <w:pPr>
        <w:spacing w:after="0"/>
        <w:ind w:left="0"/>
        <w:jc w:val="both"/>
      </w:pPr>
      <w:r>
        <w:rPr>
          <w:rFonts w:ascii="Times New Roman"/>
          <w:b w:val="false"/>
          <w:i w:val="false"/>
          <w:color w:val="000000"/>
          <w:sz w:val="28"/>
        </w:rPr>
        <w:t>
      Протокол предварительного рассмотрения конкурсных заявок направляется всем заинтересованным лицам. Уведомление о размещении протокола одновременно рассылается потенциальным частным партнерам, прошедшим квалификацию.</w:t>
      </w:r>
    </w:p>
    <w:bookmarkEnd w:id="483"/>
    <w:bookmarkStart w:name="z498" w:id="484"/>
    <w:p>
      <w:pPr>
        <w:spacing w:after="0"/>
        <w:ind w:left="0"/>
        <w:jc w:val="both"/>
      </w:pPr>
      <w:r>
        <w:rPr>
          <w:rFonts w:ascii="Times New Roman"/>
          <w:b w:val="false"/>
          <w:i w:val="false"/>
          <w:color w:val="000000"/>
          <w:sz w:val="28"/>
        </w:rPr>
        <w:t>
      Документация, представленная потенциальным частным партнером позже установленного в протоколе срока, не принимается.</w:t>
      </w:r>
    </w:p>
    <w:bookmarkEnd w:id="484"/>
    <w:bookmarkStart w:name="z499" w:id="485"/>
    <w:p>
      <w:pPr>
        <w:spacing w:after="0"/>
        <w:ind w:left="0"/>
        <w:jc w:val="both"/>
      </w:pPr>
      <w:r>
        <w:rPr>
          <w:rFonts w:ascii="Times New Roman"/>
          <w:b w:val="false"/>
          <w:i w:val="false"/>
          <w:color w:val="000000"/>
          <w:sz w:val="28"/>
        </w:rPr>
        <w:t>
      Изменение и (или) дополнение содержания внесенной конкурсной заявки в ходе исполнения требований протокола предварительного рассмотрения конкурсных заявок не допускается;</w:t>
      </w:r>
    </w:p>
    <w:bookmarkEnd w:id="485"/>
    <w:bookmarkStart w:name="z500" w:id="486"/>
    <w:p>
      <w:pPr>
        <w:spacing w:after="0"/>
        <w:ind w:left="0"/>
        <w:jc w:val="both"/>
      </w:pPr>
      <w:r>
        <w:rPr>
          <w:rFonts w:ascii="Times New Roman"/>
          <w:b w:val="false"/>
          <w:i w:val="false"/>
          <w:color w:val="000000"/>
          <w:sz w:val="28"/>
        </w:rPr>
        <w:t>
      4) оценивает конкурсные заявки в соответствии с критериями определения лучшей конкурсной заявки, установленными конкурсной документацией;</w:t>
      </w:r>
    </w:p>
    <w:bookmarkEnd w:id="486"/>
    <w:bookmarkStart w:name="z501" w:id="487"/>
    <w:p>
      <w:pPr>
        <w:spacing w:after="0"/>
        <w:ind w:left="0"/>
        <w:jc w:val="both"/>
      </w:pPr>
      <w:r>
        <w:rPr>
          <w:rFonts w:ascii="Times New Roman"/>
          <w:b w:val="false"/>
          <w:i w:val="false"/>
          <w:color w:val="000000"/>
          <w:sz w:val="28"/>
        </w:rPr>
        <w:t>
      5) определяет лучшую конкурсную заявку.</w:t>
      </w:r>
    </w:p>
    <w:bookmarkEnd w:id="487"/>
    <w:bookmarkStart w:name="z502" w:id="488"/>
    <w:p>
      <w:pPr>
        <w:spacing w:after="0"/>
        <w:ind w:left="0"/>
        <w:jc w:val="both"/>
      </w:pPr>
      <w:r>
        <w:rPr>
          <w:rFonts w:ascii="Times New Roman"/>
          <w:b w:val="false"/>
          <w:i w:val="false"/>
          <w:color w:val="000000"/>
          <w:sz w:val="28"/>
        </w:rPr>
        <w:t>
      132. Не допускается рассмотрение конкурсных заявок без проведения заседания Комиссии.</w:t>
      </w:r>
    </w:p>
    <w:bookmarkEnd w:id="488"/>
    <w:bookmarkStart w:name="z503" w:id="489"/>
    <w:p>
      <w:pPr>
        <w:spacing w:after="0"/>
        <w:ind w:left="0"/>
        <w:jc w:val="both"/>
      </w:pPr>
      <w:r>
        <w:rPr>
          <w:rFonts w:ascii="Times New Roman"/>
          <w:b w:val="false"/>
          <w:i w:val="false"/>
          <w:color w:val="000000"/>
          <w:sz w:val="28"/>
        </w:rPr>
        <w:t>
      133. С потенциальным частным партнером, конкурсная заявка которого признана лучшей, Комиссией проводятся переговоры по уточнению проекта ГЧП и условий договора ГЧП.</w:t>
      </w:r>
    </w:p>
    <w:bookmarkEnd w:id="489"/>
    <w:bookmarkStart w:name="z504" w:id="490"/>
    <w:p>
      <w:pPr>
        <w:spacing w:after="0"/>
        <w:ind w:left="0"/>
        <w:jc w:val="both"/>
      </w:pPr>
      <w:r>
        <w:rPr>
          <w:rFonts w:ascii="Times New Roman"/>
          <w:b w:val="false"/>
          <w:i w:val="false"/>
          <w:color w:val="000000"/>
          <w:sz w:val="28"/>
        </w:rPr>
        <w:t>
      Юридические лица по сопровождению проектов ГЧП могут оказывать консультационные услуги в переговорном процессе между субъектами ГЧП.</w:t>
      </w:r>
    </w:p>
    <w:bookmarkEnd w:id="490"/>
    <w:bookmarkStart w:name="z505" w:id="491"/>
    <w:p>
      <w:pPr>
        <w:spacing w:after="0"/>
        <w:ind w:left="0"/>
        <w:jc w:val="both"/>
      </w:pPr>
      <w:r>
        <w:rPr>
          <w:rFonts w:ascii="Times New Roman"/>
          <w:b w:val="false"/>
          <w:i w:val="false"/>
          <w:color w:val="000000"/>
          <w:sz w:val="28"/>
        </w:rPr>
        <w:t>
      134. В период подготовки проведения переговоров замечания и предложения по проекту ГЧП и договору ГЧП направляются Комиссией потенциальному частному партнеру в письменной форме.</w:t>
      </w:r>
    </w:p>
    <w:bookmarkEnd w:id="491"/>
    <w:bookmarkStart w:name="z506" w:id="492"/>
    <w:p>
      <w:pPr>
        <w:spacing w:after="0"/>
        <w:ind w:left="0"/>
        <w:jc w:val="both"/>
      </w:pPr>
      <w:r>
        <w:rPr>
          <w:rFonts w:ascii="Times New Roman"/>
          <w:b w:val="false"/>
          <w:i w:val="false"/>
          <w:color w:val="000000"/>
          <w:sz w:val="28"/>
        </w:rPr>
        <w:t>
      По итогам проведения переговоров конкурсной комиссией принимается решение.</w:t>
      </w:r>
    </w:p>
    <w:bookmarkEnd w:id="492"/>
    <w:bookmarkStart w:name="z507" w:id="493"/>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по определению частного партнера.</w:t>
      </w:r>
    </w:p>
    <w:bookmarkEnd w:id="493"/>
    <w:bookmarkStart w:name="z508" w:id="494"/>
    <w:p>
      <w:pPr>
        <w:spacing w:after="0"/>
        <w:ind w:left="0"/>
        <w:jc w:val="both"/>
      </w:pPr>
      <w:r>
        <w:rPr>
          <w:rFonts w:ascii="Times New Roman"/>
          <w:b w:val="false"/>
          <w:i w:val="false"/>
          <w:color w:val="000000"/>
          <w:sz w:val="28"/>
        </w:rPr>
        <w:t>
      135.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договора ГЧП в соответствии с замечаниями и предложениями Комиссии либо его предложения являются неприемлемыми с точки зрения условий конкурса по определению частного партнера, то Комиссией данная конкурсная заявка не рассматривается и заново выбирается лучшая конкурсная заявка.</w:t>
      </w:r>
    </w:p>
    <w:bookmarkEnd w:id="494"/>
    <w:bookmarkStart w:name="z509" w:id="495"/>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495"/>
    <w:bookmarkStart w:name="z510" w:id="496"/>
    <w:p>
      <w:pPr>
        <w:spacing w:after="0"/>
        <w:ind w:left="0"/>
        <w:jc w:val="both"/>
      </w:pPr>
      <w:r>
        <w:rPr>
          <w:rFonts w:ascii="Times New Roman"/>
          <w:b w:val="false"/>
          <w:i w:val="false"/>
          <w:color w:val="000000"/>
          <w:sz w:val="28"/>
        </w:rPr>
        <w:t>
      Комиссия заново выбирает лучшую конкурсную заявку среди остальных конкурсных заявок, представленных на конкурс.</w:t>
      </w:r>
    </w:p>
    <w:bookmarkEnd w:id="496"/>
    <w:bookmarkStart w:name="z511" w:id="497"/>
    <w:p>
      <w:pPr>
        <w:spacing w:after="0"/>
        <w:ind w:left="0"/>
        <w:jc w:val="both"/>
      </w:pPr>
      <w:r>
        <w:rPr>
          <w:rFonts w:ascii="Times New Roman"/>
          <w:b w:val="false"/>
          <w:i w:val="false"/>
          <w:color w:val="000000"/>
          <w:sz w:val="28"/>
        </w:rPr>
        <w:t>
      В случае отсутствия таковых либо несоответствия остальных конкурсных заявок требованиям конкурсной документации, конкурс признается несостоявшимся.</w:t>
      </w:r>
    </w:p>
    <w:bookmarkEnd w:id="497"/>
    <w:bookmarkStart w:name="z512" w:id="498"/>
    <w:p>
      <w:pPr>
        <w:spacing w:after="0"/>
        <w:ind w:left="0"/>
        <w:jc w:val="both"/>
      </w:pPr>
      <w:r>
        <w:rPr>
          <w:rFonts w:ascii="Times New Roman"/>
          <w:b w:val="false"/>
          <w:i w:val="false"/>
          <w:color w:val="000000"/>
          <w:sz w:val="28"/>
        </w:rPr>
        <w:t>
      136. Конкурс признается несостоявшимся:</w:t>
      </w:r>
    </w:p>
    <w:bookmarkEnd w:id="498"/>
    <w:bookmarkStart w:name="z513" w:id="499"/>
    <w:p>
      <w:pPr>
        <w:spacing w:after="0"/>
        <w:ind w:left="0"/>
        <w:jc w:val="both"/>
      </w:pPr>
      <w:r>
        <w:rPr>
          <w:rFonts w:ascii="Times New Roman"/>
          <w:b w:val="false"/>
          <w:i w:val="false"/>
          <w:color w:val="000000"/>
          <w:sz w:val="28"/>
        </w:rPr>
        <w:t>
      1) в случае, если в установленные сроки организатору конкурса не поступили конкурсные заявки;</w:t>
      </w:r>
    </w:p>
    <w:bookmarkEnd w:id="499"/>
    <w:bookmarkStart w:name="z514" w:id="500"/>
    <w:p>
      <w:pPr>
        <w:spacing w:after="0"/>
        <w:ind w:left="0"/>
        <w:jc w:val="both"/>
      </w:pPr>
      <w:r>
        <w:rPr>
          <w:rFonts w:ascii="Times New Roman"/>
          <w:b w:val="false"/>
          <w:i w:val="false"/>
          <w:color w:val="000000"/>
          <w:sz w:val="28"/>
        </w:rPr>
        <w:t xml:space="preserve">
      2) в случае, если все представленные конкурсные заявки либо единственная конкурсная заявка не соответствуют требованиям конкурсной документации; </w:t>
      </w:r>
    </w:p>
    <w:bookmarkEnd w:id="500"/>
    <w:bookmarkStart w:name="z515" w:id="501"/>
    <w:p>
      <w:pPr>
        <w:spacing w:after="0"/>
        <w:ind w:left="0"/>
        <w:jc w:val="both"/>
      </w:pPr>
      <w:r>
        <w:rPr>
          <w:rFonts w:ascii="Times New Roman"/>
          <w:b w:val="false"/>
          <w:i w:val="false"/>
          <w:color w:val="000000"/>
          <w:sz w:val="28"/>
        </w:rPr>
        <w:t>
      3) в случаях, установленном пунктами 130 и 135 настоящих Правил.</w:t>
      </w:r>
    </w:p>
    <w:bookmarkEnd w:id="501"/>
    <w:bookmarkStart w:name="z516" w:id="502"/>
    <w:p>
      <w:pPr>
        <w:spacing w:after="0"/>
        <w:ind w:left="0"/>
        <w:jc w:val="both"/>
      </w:pPr>
      <w:r>
        <w:rPr>
          <w:rFonts w:ascii="Times New Roman"/>
          <w:b w:val="false"/>
          <w:i w:val="false"/>
          <w:color w:val="000000"/>
          <w:sz w:val="28"/>
        </w:rPr>
        <w:t>
      137. Организатор конкурса направляет на согласование проект договора ГЧП, в том числе при внесении в него соответствующих изменений и (или) дополнений, с приложением копий протокола о признании лучшей конкурсной заявки, в центральный либо местный уполномоченный орган по исполнению бюджета, а также в уполномоченный орган, осуществляющий руководство в сферах естественных монополий (по проекту ГЧП, реализуемому в сферах естественных монополий).</w:t>
      </w:r>
    </w:p>
    <w:bookmarkEnd w:id="502"/>
    <w:bookmarkStart w:name="z517" w:id="503"/>
    <w:p>
      <w:pPr>
        <w:spacing w:after="0"/>
        <w:ind w:left="0"/>
        <w:jc w:val="both"/>
      </w:pPr>
      <w:r>
        <w:rPr>
          <w:rFonts w:ascii="Times New Roman"/>
          <w:b w:val="false"/>
          <w:i w:val="false"/>
          <w:color w:val="000000"/>
          <w:sz w:val="28"/>
        </w:rPr>
        <w:t>
      Согласование проекта договора ГЧП, в том числе при внесении в него соответствующих изменений и (или) дополнений, оформляется в виде письма о согласовании, либо не согласовании с отражением причин несогласования по каждому рассматриваемому вопросу.</w:t>
      </w:r>
    </w:p>
    <w:bookmarkEnd w:id="503"/>
    <w:bookmarkStart w:name="z518" w:id="504"/>
    <w:p>
      <w:pPr>
        <w:spacing w:after="0"/>
        <w:ind w:left="0"/>
        <w:jc w:val="both"/>
      </w:pPr>
      <w:r>
        <w:rPr>
          <w:rFonts w:ascii="Times New Roman"/>
          <w:b w:val="false"/>
          <w:i w:val="false"/>
          <w:color w:val="000000"/>
          <w:sz w:val="28"/>
        </w:rPr>
        <w:t>
      138. В случае, если лучшей была признана заявка, внесенная не частным инициатором, организатор конкурса одновременно с проектом договора ГЧП направляет проект трехстороннего соглашения о возмещении частному инициатору затрат на разработку проекта информационного листа конкурсной документации и проекта договора ГЧП, которое должно быть согласовано и заключено государственным партнером, частным партнером и частным инициатором не позднее даты заключения договора ГЧП.</w:t>
      </w:r>
    </w:p>
    <w:bookmarkEnd w:id="504"/>
    <w:bookmarkStart w:name="z519" w:id="505"/>
    <w:p>
      <w:pPr>
        <w:spacing w:after="0"/>
        <w:ind w:left="0"/>
        <w:jc w:val="both"/>
      </w:pPr>
      <w:r>
        <w:rPr>
          <w:rFonts w:ascii="Times New Roman"/>
          <w:b w:val="false"/>
          <w:i w:val="false"/>
          <w:color w:val="000000"/>
          <w:sz w:val="28"/>
        </w:rPr>
        <w:t>
      139. Содержание договора ГЧП определяется в соответствии со статьей 46 Закона.</w:t>
      </w:r>
    </w:p>
    <w:bookmarkEnd w:id="505"/>
    <w:bookmarkStart w:name="z520" w:id="506"/>
    <w:p>
      <w:pPr>
        <w:spacing w:after="0"/>
        <w:ind w:left="0"/>
        <w:jc w:val="both"/>
      </w:pPr>
      <w:r>
        <w:rPr>
          <w:rFonts w:ascii="Times New Roman"/>
          <w:b w:val="false"/>
          <w:i w:val="false"/>
          <w:color w:val="000000"/>
          <w:sz w:val="28"/>
        </w:rPr>
        <w:t>
      Все изменения и (или) дополнения, вносимые в первоначальный проект договора ГЧП, прошедший экспертизу в составе конкурсной документации, отражаются в протоколе Комиссии с обоснованием причин данных изменений и (или) дополнений.</w:t>
      </w:r>
    </w:p>
    <w:bookmarkEnd w:id="506"/>
    <w:bookmarkStart w:name="z521" w:id="507"/>
    <w:p>
      <w:pPr>
        <w:spacing w:after="0"/>
        <w:ind w:left="0"/>
        <w:jc w:val="both"/>
      </w:pPr>
      <w:r>
        <w:rPr>
          <w:rFonts w:ascii="Times New Roman"/>
          <w:b w:val="false"/>
          <w:i w:val="false"/>
          <w:color w:val="000000"/>
          <w:sz w:val="28"/>
        </w:rPr>
        <w:t>
      140. Центральный либо местный уполномоченный орган по исполнению бюджета согласовывает проект договора ГЧП по вопросам, входящим в компетенцию, в течение 10 (десяти) рабочих дней со дня поступления.</w:t>
      </w:r>
    </w:p>
    <w:bookmarkEnd w:id="507"/>
    <w:bookmarkStart w:name="z522" w:id="508"/>
    <w:p>
      <w:pPr>
        <w:spacing w:after="0"/>
        <w:ind w:left="0"/>
        <w:jc w:val="both"/>
      </w:pPr>
      <w:r>
        <w:rPr>
          <w:rFonts w:ascii="Times New Roman"/>
          <w:b w:val="false"/>
          <w:i w:val="false"/>
          <w:color w:val="000000"/>
          <w:sz w:val="28"/>
        </w:rPr>
        <w:t xml:space="preserve">
      Уполномоченный орган, осуществляющий руководство в сферах естественных монополий согласовывает проект договора ГЧП в части порядка формирования и утверждения тарифов (цен, ставок сборов) на услуги (товары, работы), в течение 10 (десяти) рабочих дней со дня поступления. </w:t>
      </w:r>
    </w:p>
    <w:bookmarkEnd w:id="508"/>
    <w:bookmarkStart w:name="z523" w:id="509"/>
    <w:p>
      <w:pPr>
        <w:spacing w:after="0"/>
        <w:ind w:left="0"/>
        <w:jc w:val="both"/>
      </w:pPr>
      <w:r>
        <w:rPr>
          <w:rFonts w:ascii="Times New Roman"/>
          <w:b w:val="false"/>
          <w:i w:val="false"/>
          <w:color w:val="000000"/>
          <w:sz w:val="28"/>
        </w:rPr>
        <w:t>
      При согласовании проекта договора ГЧП в части порядка формирования и утверждения тарифов (цен, ставок сборов) на услуги (товары, работы) уполномоченный орган, осуществляющий руководство в сферах естественных монополий согласовывает инвестиционную программу и положения договора ГЧП определяющие:</w:t>
      </w:r>
    </w:p>
    <w:bookmarkEnd w:id="509"/>
    <w:bookmarkStart w:name="z524" w:id="510"/>
    <w:p>
      <w:pPr>
        <w:spacing w:after="0"/>
        <w:ind w:left="0"/>
        <w:jc w:val="both"/>
      </w:pPr>
      <w:r>
        <w:rPr>
          <w:rFonts w:ascii="Times New Roman"/>
          <w:b w:val="false"/>
          <w:i w:val="false"/>
          <w:color w:val="000000"/>
          <w:sz w:val="28"/>
        </w:rPr>
        <w:t>
      1) формирование затрат, включаемых в тариф (цену, ставку сбора);</w:t>
      </w:r>
    </w:p>
    <w:bookmarkEnd w:id="510"/>
    <w:bookmarkStart w:name="z525" w:id="511"/>
    <w:p>
      <w:pPr>
        <w:spacing w:after="0"/>
        <w:ind w:left="0"/>
        <w:jc w:val="both"/>
      </w:pPr>
      <w:r>
        <w:rPr>
          <w:rFonts w:ascii="Times New Roman"/>
          <w:b w:val="false"/>
          <w:i w:val="false"/>
          <w:color w:val="000000"/>
          <w:sz w:val="28"/>
        </w:rPr>
        <w:t>
      2)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bookmarkEnd w:id="511"/>
    <w:bookmarkStart w:name="z526" w:id="512"/>
    <w:p>
      <w:pPr>
        <w:spacing w:after="0"/>
        <w:ind w:left="0"/>
        <w:jc w:val="both"/>
      </w:pPr>
      <w:r>
        <w:rPr>
          <w:rFonts w:ascii="Times New Roman"/>
          <w:b w:val="false"/>
          <w:i w:val="false"/>
          <w:color w:val="000000"/>
          <w:sz w:val="28"/>
        </w:rPr>
        <w:t>
      3) установление перечня расходов, не учитываемых при формировании тарифа (цены, ставки сбора);</w:t>
      </w:r>
    </w:p>
    <w:bookmarkEnd w:id="512"/>
    <w:bookmarkStart w:name="z527" w:id="513"/>
    <w:p>
      <w:pPr>
        <w:spacing w:after="0"/>
        <w:ind w:left="0"/>
        <w:jc w:val="both"/>
      </w:pPr>
      <w:r>
        <w:rPr>
          <w:rFonts w:ascii="Times New Roman"/>
          <w:b w:val="false"/>
          <w:i w:val="false"/>
          <w:color w:val="000000"/>
          <w:sz w:val="28"/>
        </w:rPr>
        <w:t>
      4) объема инвестиций и порядок возврата инвестированного капитала;</w:t>
      </w:r>
    </w:p>
    <w:bookmarkEnd w:id="513"/>
    <w:bookmarkStart w:name="z528" w:id="514"/>
    <w:p>
      <w:pPr>
        <w:spacing w:after="0"/>
        <w:ind w:left="0"/>
        <w:jc w:val="both"/>
      </w:pPr>
      <w:r>
        <w:rPr>
          <w:rFonts w:ascii="Times New Roman"/>
          <w:b w:val="false"/>
          <w:i w:val="false"/>
          <w:color w:val="000000"/>
          <w:sz w:val="28"/>
        </w:rPr>
        <w:t>
      5) формирование и ограничение прибыли, включаемой в тариф (цену, ставку сбора);</w:t>
      </w:r>
    </w:p>
    <w:bookmarkEnd w:id="514"/>
    <w:bookmarkStart w:name="z529" w:id="515"/>
    <w:p>
      <w:pPr>
        <w:spacing w:after="0"/>
        <w:ind w:left="0"/>
        <w:jc w:val="both"/>
      </w:pPr>
      <w:r>
        <w:rPr>
          <w:rFonts w:ascii="Times New Roman"/>
          <w:b w:val="false"/>
          <w:i w:val="false"/>
          <w:color w:val="000000"/>
          <w:sz w:val="28"/>
        </w:rPr>
        <w:t>
      6) применение методов начисления износа основных средств;</w:t>
      </w:r>
    </w:p>
    <w:bookmarkEnd w:id="515"/>
    <w:bookmarkStart w:name="z530" w:id="516"/>
    <w:p>
      <w:pPr>
        <w:spacing w:after="0"/>
        <w:ind w:left="0"/>
        <w:jc w:val="both"/>
      </w:pPr>
      <w:r>
        <w:rPr>
          <w:rFonts w:ascii="Times New Roman"/>
          <w:b w:val="false"/>
          <w:i w:val="false"/>
          <w:color w:val="000000"/>
          <w:sz w:val="28"/>
        </w:rPr>
        <w:t>
      7) критерии качества эксплуатации объекта;</w:t>
      </w:r>
    </w:p>
    <w:bookmarkEnd w:id="516"/>
    <w:bookmarkStart w:name="z531" w:id="517"/>
    <w:p>
      <w:pPr>
        <w:spacing w:after="0"/>
        <w:ind w:left="0"/>
        <w:jc w:val="both"/>
      </w:pPr>
      <w:r>
        <w:rPr>
          <w:rFonts w:ascii="Times New Roman"/>
          <w:b w:val="false"/>
          <w:i w:val="false"/>
          <w:color w:val="000000"/>
          <w:sz w:val="28"/>
        </w:rPr>
        <w:t>
      8) порядок определения качества эксплуатации объекта;</w:t>
      </w:r>
    </w:p>
    <w:bookmarkEnd w:id="517"/>
    <w:bookmarkStart w:name="z532" w:id="518"/>
    <w:p>
      <w:pPr>
        <w:spacing w:after="0"/>
        <w:ind w:left="0"/>
        <w:jc w:val="both"/>
      </w:pPr>
      <w:r>
        <w:rPr>
          <w:rFonts w:ascii="Times New Roman"/>
          <w:b w:val="false"/>
          <w:i w:val="false"/>
          <w:color w:val="000000"/>
          <w:sz w:val="28"/>
        </w:rPr>
        <w:t>
      9) предоставление третьим лицам ограниченного целевого пользования объектом ГЧП;</w:t>
      </w:r>
    </w:p>
    <w:bookmarkEnd w:id="518"/>
    <w:bookmarkStart w:name="z533" w:id="519"/>
    <w:p>
      <w:pPr>
        <w:spacing w:after="0"/>
        <w:ind w:left="0"/>
        <w:jc w:val="both"/>
      </w:pPr>
      <w:r>
        <w:rPr>
          <w:rFonts w:ascii="Times New Roman"/>
          <w:b w:val="false"/>
          <w:i w:val="false"/>
          <w:color w:val="000000"/>
          <w:sz w:val="28"/>
        </w:rPr>
        <w:t>
      10) сроки (периоды) и источники финансирования проведения капитального ремонта или модернизации объектов;</w:t>
      </w:r>
    </w:p>
    <w:bookmarkEnd w:id="519"/>
    <w:bookmarkStart w:name="z534" w:id="520"/>
    <w:p>
      <w:pPr>
        <w:spacing w:after="0"/>
        <w:ind w:left="0"/>
        <w:jc w:val="both"/>
      </w:pPr>
      <w:r>
        <w:rPr>
          <w:rFonts w:ascii="Times New Roman"/>
          <w:b w:val="false"/>
          <w:i w:val="false"/>
          <w:color w:val="000000"/>
          <w:sz w:val="28"/>
        </w:rPr>
        <w:t>
      11) права и обязанности частного партнера, связанные с формированием и утверждением тарифов;</w:t>
      </w:r>
    </w:p>
    <w:bookmarkEnd w:id="520"/>
    <w:bookmarkStart w:name="z535" w:id="521"/>
    <w:p>
      <w:pPr>
        <w:spacing w:after="0"/>
        <w:ind w:left="0"/>
        <w:jc w:val="both"/>
      </w:pPr>
      <w:r>
        <w:rPr>
          <w:rFonts w:ascii="Times New Roman"/>
          <w:b w:val="false"/>
          <w:i w:val="false"/>
          <w:color w:val="000000"/>
          <w:sz w:val="28"/>
        </w:rPr>
        <w:t>
      12) проведение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p>
    <w:bookmarkEnd w:id="521"/>
    <w:bookmarkStart w:name="z536" w:id="522"/>
    <w:p>
      <w:pPr>
        <w:spacing w:after="0"/>
        <w:ind w:left="0"/>
        <w:jc w:val="both"/>
      </w:pPr>
      <w:r>
        <w:rPr>
          <w:rFonts w:ascii="Times New Roman"/>
          <w:b w:val="false"/>
          <w:i w:val="false"/>
          <w:color w:val="000000"/>
          <w:sz w:val="28"/>
        </w:rPr>
        <w:t>
      13) осуществление контроля деятельности в сферах естественных монополий, включая осуществление контроля за объемом и качеством производимых продукции, работ и услуг по проекту ГЧП.</w:t>
      </w:r>
    </w:p>
    <w:bookmarkEnd w:id="522"/>
    <w:bookmarkStart w:name="z537" w:id="523"/>
    <w:p>
      <w:pPr>
        <w:spacing w:after="0"/>
        <w:ind w:left="0"/>
        <w:jc w:val="both"/>
      </w:pPr>
      <w:r>
        <w:rPr>
          <w:rFonts w:ascii="Times New Roman"/>
          <w:b w:val="false"/>
          <w:i w:val="false"/>
          <w:color w:val="000000"/>
          <w:sz w:val="28"/>
        </w:rPr>
        <w:t>
      141. По итогам конкурса по определению частного партнера с учетом согласований проекта договора ГЧП решением Комиссии определяется лучшая конкурсная заявка, утверждается проект договора ГЧП, а заявитель признается победителем конкурса по определению частного партнера.</w:t>
      </w:r>
    </w:p>
    <w:bookmarkEnd w:id="523"/>
    <w:bookmarkStart w:name="z538" w:id="524"/>
    <w:p>
      <w:pPr>
        <w:spacing w:after="0"/>
        <w:ind w:left="0"/>
        <w:jc w:val="both"/>
      </w:pPr>
      <w:r>
        <w:rPr>
          <w:rFonts w:ascii="Times New Roman"/>
          <w:b w:val="false"/>
          <w:i w:val="false"/>
          <w:color w:val="000000"/>
          <w:sz w:val="28"/>
        </w:rPr>
        <w:t>
      В случае если финансирование проекта ГЧП предполагается за счет негосударственных займов, привлекаемых под государственную гарантию и (или) поручительство государства, решение Комиссии об итогах конкурса принимается с учетом заключения финансовой экспертизы проекта ГЧП центрального уполномоченного органа по исполнению бюджета в соответствии с бюджетным законодательством Республики Казахстан.</w:t>
      </w:r>
    </w:p>
    <w:bookmarkEnd w:id="524"/>
    <w:bookmarkStart w:name="z539" w:id="525"/>
    <w:p>
      <w:pPr>
        <w:spacing w:after="0"/>
        <w:ind w:left="0"/>
        <w:jc w:val="both"/>
      </w:pPr>
      <w:r>
        <w:rPr>
          <w:rFonts w:ascii="Times New Roman"/>
          <w:b w:val="false"/>
          <w:i w:val="false"/>
          <w:color w:val="000000"/>
          <w:sz w:val="28"/>
        </w:rPr>
        <w:t>
      142. Решение Комиссии оформляется протоколом об итогах конкурса по определению частного партнера по проекту ГЧП по форме согласно приложению 11 к настоящим Правилам.</w:t>
      </w:r>
    </w:p>
    <w:bookmarkEnd w:id="525"/>
    <w:bookmarkStart w:name="z540" w:id="526"/>
    <w:p>
      <w:pPr>
        <w:spacing w:after="0"/>
        <w:ind w:left="0"/>
        <w:jc w:val="both"/>
      </w:pPr>
      <w:r>
        <w:rPr>
          <w:rFonts w:ascii="Times New Roman"/>
          <w:b w:val="false"/>
          <w:i w:val="false"/>
          <w:color w:val="000000"/>
          <w:sz w:val="28"/>
        </w:rPr>
        <w:t>
      143. Срок заключения договора ГЧП составляет не более 90 (девяноста) календарных дней со дня подведения итогов конкурса по определению частного партнера.</w:t>
      </w:r>
    </w:p>
    <w:bookmarkEnd w:id="526"/>
    <w:bookmarkStart w:name="z541" w:id="527"/>
    <w:p>
      <w:pPr>
        <w:spacing w:after="0"/>
        <w:ind w:left="0"/>
        <w:jc w:val="both"/>
      </w:pPr>
      <w:r>
        <w:rPr>
          <w:rFonts w:ascii="Times New Roman"/>
          <w:b w:val="false"/>
          <w:i w:val="false"/>
          <w:color w:val="000000"/>
          <w:sz w:val="28"/>
        </w:rPr>
        <w:t>
      144. Местные уполномоченные органы по государственному планированию уведомляют центральный уполномоченный орган по государственному планированию о заключенных договорах ГЧП по местным проектам ГЧП не позднее 5 (пяти) рабочих дней с момента их заключения.</w:t>
      </w:r>
    </w:p>
    <w:bookmarkEnd w:id="527"/>
    <w:bookmarkStart w:name="z542" w:id="528"/>
    <w:p>
      <w:pPr>
        <w:spacing w:after="0"/>
        <w:ind w:left="0"/>
        <w:jc w:val="left"/>
      </w:pPr>
      <w:r>
        <w:rPr>
          <w:rFonts w:ascii="Times New Roman"/>
          <w:b/>
          <w:i w:val="false"/>
          <w:color w:val="000000"/>
        </w:rPr>
        <w:t xml:space="preserve"> Параграф 6. Проведение аукциона по определению частного партнера</w:t>
      </w:r>
    </w:p>
    <w:bookmarkEnd w:id="528"/>
    <w:bookmarkStart w:name="z543" w:id="529"/>
    <w:p>
      <w:pPr>
        <w:spacing w:after="0"/>
        <w:ind w:left="0"/>
        <w:jc w:val="both"/>
      </w:pPr>
      <w:r>
        <w:rPr>
          <w:rFonts w:ascii="Times New Roman"/>
          <w:b w:val="false"/>
          <w:i w:val="false"/>
          <w:color w:val="000000"/>
          <w:sz w:val="28"/>
        </w:rPr>
        <w:t>
      145. Определение частного партнера путем проведения аукциона осуществляется в случаях, когда проект ГЧП отвечает всем нижеперечисленным признакам:</w:t>
      </w:r>
    </w:p>
    <w:bookmarkEnd w:id="529"/>
    <w:bookmarkStart w:name="z544" w:id="530"/>
    <w:p>
      <w:pPr>
        <w:spacing w:after="0"/>
        <w:ind w:left="0"/>
        <w:jc w:val="both"/>
      </w:pPr>
      <w:r>
        <w:rPr>
          <w:rFonts w:ascii="Times New Roman"/>
          <w:b w:val="false"/>
          <w:i w:val="false"/>
          <w:color w:val="000000"/>
          <w:sz w:val="28"/>
        </w:rPr>
        <w:t>
      ГЧП реализуется посредством заключения договора ГЧП в виде имущественного найма (аренды) государственного имущества;</w:t>
      </w:r>
    </w:p>
    <w:bookmarkEnd w:id="530"/>
    <w:bookmarkStart w:name="z545" w:id="531"/>
    <w:p>
      <w:pPr>
        <w:spacing w:after="0"/>
        <w:ind w:left="0"/>
        <w:jc w:val="both"/>
      </w:pPr>
      <w:r>
        <w:rPr>
          <w:rFonts w:ascii="Times New Roman"/>
          <w:b w:val="false"/>
          <w:i w:val="false"/>
          <w:color w:val="000000"/>
          <w:sz w:val="28"/>
        </w:rPr>
        <w:t>
      государственным партнером не предоставляются меры государственной поддержки;</w:t>
      </w:r>
    </w:p>
    <w:bookmarkEnd w:id="531"/>
    <w:bookmarkStart w:name="z546" w:id="532"/>
    <w:p>
      <w:pPr>
        <w:spacing w:after="0"/>
        <w:ind w:left="0"/>
        <w:jc w:val="both"/>
      </w:pPr>
      <w:r>
        <w:rPr>
          <w:rFonts w:ascii="Times New Roman"/>
          <w:b w:val="false"/>
          <w:i w:val="false"/>
          <w:color w:val="000000"/>
          <w:sz w:val="28"/>
        </w:rPr>
        <w:t xml:space="preserve">
      государственным партнером не предполагается выплаты из бюджета субъектам ГЧП. </w:t>
      </w:r>
    </w:p>
    <w:bookmarkEnd w:id="532"/>
    <w:bookmarkStart w:name="z547" w:id="533"/>
    <w:p>
      <w:pPr>
        <w:spacing w:after="0"/>
        <w:ind w:left="0"/>
        <w:jc w:val="both"/>
      </w:pPr>
      <w:r>
        <w:rPr>
          <w:rFonts w:ascii="Times New Roman"/>
          <w:b w:val="false"/>
          <w:i w:val="false"/>
          <w:color w:val="000000"/>
          <w:sz w:val="28"/>
        </w:rPr>
        <w:t>
      146. Проведение аукциона по определению частного партнера проводится методом на повышение цены (арендного платежа).</w:t>
      </w:r>
    </w:p>
    <w:bookmarkEnd w:id="533"/>
    <w:bookmarkStart w:name="z548" w:id="534"/>
    <w:p>
      <w:pPr>
        <w:spacing w:after="0"/>
        <w:ind w:left="0"/>
        <w:jc w:val="both"/>
      </w:pPr>
      <w:r>
        <w:rPr>
          <w:rFonts w:ascii="Times New Roman"/>
          <w:b w:val="false"/>
          <w:i w:val="false"/>
          <w:color w:val="000000"/>
          <w:sz w:val="28"/>
        </w:rPr>
        <w:t>
      147. В случаях, если в сроки, указанные в аукционной документации было представлено менее 3 (трех) аукционных заявок и (или) если по итогам рассмотрения аукционных заявок было допущено к участию в аукционе менее 3 (трех) потенциальных частных партнеров, то аукцион считается не состоявшимся.</w:t>
      </w:r>
    </w:p>
    <w:bookmarkEnd w:id="534"/>
    <w:bookmarkStart w:name="z549" w:id="535"/>
    <w:p>
      <w:pPr>
        <w:spacing w:after="0"/>
        <w:ind w:left="0"/>
        <w:jc w:val="both"/>
      </w:pPr>
      <w:r>
        <w:rPr>
          <w:rFonts w:ascii="Times New Roman"/>
          <w:b w:val="false"/>
          <w:i w:val="false"/>
          <w:color w:val="000000"/>
          <w:sz w:val="28"/>
        </w:rPr>
        <w:t xml:space="preserve">
      Информация об отмене аукциона в течение трех рабочих дней со дня принятия Комиссией соответствующего решения должна быть размещена на веб-портале ГЧП и на интернет-ресурсе организатора аукциона на казахском и русском языках. </w:t>
      </w:r>
    </w:p>
    <w:bookmarkEnd w:id="535"/>
    <w:bookmarkStart w:name="z550" w:id="536"/>
    <w:p>
      <w:pPr>
        <w:spacing w:after="0"/>
        <w:ind w:left="0"/>
        <w:jc w:val="both"/>
      </w:pPr>
      <w:r>
        <w:rPr>
          <w:rFonts w:ascii="Times New Roman"/>
          <w:b w:val="false"/>
          <w:i w:val="false"/>
          <w:color w:val="000000"/>
          <w:sz w:val="28"/>
        </w:rPr>
        <w:t>
      148. В аукционе участвуют потенциальные частные партнеры, допущенные к участию в аукционе и зарегистрированные в качестве участников аукциона.</w:t>
      </w:r>
    </w:p>
    <w:bookmarkEnd w:id="536"/>
    <w:bookmarkStart w:name="z551" w:id="537"/>
    <w:p>
      <w:pPr>
        <w:spacing w:after="0"/>
        <w:ind w:left="0"/>
        <w:jc w:val="both"/>
      </w:pPr>
      <w:r>
        <w:rPr>
          <w:rFonts w:ascii="Times New Roman"/>
          <w:b w:val="false"/>
          <w:i w:val="false"/>
          <w:color w:val="000000"/>
          <w:sz w:val="28"/>
        </w:rPr>
        <w:t>
      Аукцион проводится в дату, указанную в извещении о проведении аукциона.</w:t>
      </w:r>
    </w:p>
    <w:bookmarkEnd w:id="537"/>
    <w:bookmarkStart w:name="z552" w:id="538"/>
    <w:p>
      <w:pPr>
        <w:spacing w:after="0"/>
        <w:ind w:left="0"/>
        <w:jc w:val="both"/>
      </w:pPr>
      <w:r>
        <w:rPr>
          <w:rFonts w:ascii="Times New Roman"/>
          <w:b w:val="false"/>
          <w:i w:val="false"/>
          <w:color w:val="000000"/>
          <w:sz w:val="28"/>
        </w:rPr>
        <w:t>
      Организатор аукциона не менее чем за 10 (десять) рабочих дней до даты проведения аукциона информирует потенциальных частных партнеров, допущенных к участию в аукционе, о дате, времени и месте проведения аукциона.</w:t>
      </w:r>
    </w:p>
    <w:bookmarkEnd w:id="538"/>
    <w:bookmarkStart w:name="z553" w:id="539"/>
    <w:p>
      <w:pPr>
        <w:spacing w:after="0"/>
        <w:ind w:left="0"/>
        <w:jc w:val="both"/>
      </w:pPr>
      <w:r>
        <w:rPr>
          <w:rFonts w:ascii="Times New Roman"/>
          <w:b w:val="false"/>
          <w:i w:val="false"/>
          <w:color w:val="000000"/>
          <w:sz w:val="28"/>
        </w:rPr>
        <w:t>
      149. Регистрация представителей участников аукциона, начинается за один час и заканчивается за пять минут до начала проведения аукциона.</w:t>
      </w:r>
    </w:p>
    <w:bookmarkEnd w:id="539"/>
    <w:bookmarkStart w:name="z554" w:id="540"/>
    <w:p>
      <w:pPr>
        <w:spacing w:after="0"/>
        <w:ind w:left="0"/>
        <w:jc w:val="both"/>
      </w:pPr>
      <w:r>
        <w:rPr>
          <w:rFonts w:ascii="Times New Roman"/>
          <w:b w:val="false"/>
          <w:i w:val="false"/>
          <w:color w:val="000000"/>
          <w:sz w:val="28"/>
        </w:rPr>
        <w:t>
      Зарегистрировавшиеся участники аукциона вправе проводить аудио- и видеофиксацию проводимого аукциона.</w:t>
      </w:r>
    </w:p>
    <w:bookmarkEnd w:id="540"/>
    <w:bookmarkStart w:name="z555" w:id="541"/>
    <w:p>
      <w:pPr>
        <w:spacing w:after="0"/>
        <w:ind w:left="0"/>
        <w:jc w:val="both"/>
      </w:pPr>
      <w:r>
        <w:rPr>
          <w:rFonts w:ascii="Times New Roman"/>
          <w:b w:val="false"/>
          <w:i w:val="false"/>
          <w:color w:val="000000"/>
          <w:sz w:val="28"/>
        </w:rPr>
        <w:t>
      150. Аукцион проводится в открытой форме посредством объявления участниками аукциона своих предложений по величине цены, начиная от стартовой цены предмета договора ГЧП, указанной в аукционной документации, на шаг аукциона.</w:t>
      </w:r>
    </w:p>
    <w:bookmarkEnd w:id="541"/>
    <w:bookmarkStart w:name="z556" w:id="542"/>
    <w:p>
      <w:pPr>
        <w:spacing w:after="0"/>
        <w:ind w:left="0"/>
        <w:jc w:val="both"/>
      </w:pPr>
      <w:r>
        <w:rPr>
          <w:rFonts w:ascii="Times New Roman"/>
          <w:b w:val="false"/>
          <w:i w:val="false"/>
          <w:color w:val="000000"/>
          <w:sz w:val="28"/>
        </w:rPr>
        <w:t>
      Величина шага аукциона указывается в аукционной документации и составляет от пяти до пятидесяти процентов от стартовой цены.</w:t>
      </w:r>
    </w:p>
    <w:bookmarkEnd w:id="542"/>
    <w:bookmarkStart w:name="z557" w:id="543"/>
    <w:p>
      <w:pPr>
        <w:spacing w:after="0"/>
        <w:ind w:left="0"/>
        <w:jc w:val="both"/>
      </w:pPr>
      <w:r>
        <w:rPr>
          <w:rFonts w:ascii="Times New Roman"/>
          <w:b w:val="false"/>
          <w:i w:val="false"/>
          <w:color w:val="000000"/>
          <w:sz w:val="28"/>
        </w:rPr>
        <w:t>
      Участникам аукциона выдаются таблички с присвоенными регистрационными номерами, которые они поднимают после оглашения очередной цены, если они готовы заявить эту сумму.</w:t>
      </w:r>
    </w:p>
    <w:bookmarkEnd w:id="543"/>
    <w:bookmarkStart w:name="z558" w:id="544"/>
    <w:p>
      <w:pPr>
        <w:spacing w:after="0"/>
        <w:ind w:left="0"/>
        <w:jc w:val="both"/>
      </w:pPr>
      <w:r>
        <w:rPr>
          <w:rFonts w:ascii="Times New Roman"/>
          <w:b w:val="false"/>
          <w:i w:val="false"/>
          <w:color w:val="000000"/>
          <w:sz w:val="28"/>
        </w:rPr>
        <w:t>
      151. Аукцион начинается с объявления количества участников аукциона, сведений об объекте ГЧП, его основных характеристик, а также условий его предоставления, порядка проведения аукциона, стартовой цены и шага аукциона.</w:t>
      </w:r>
    </w:p>
    <w:bookmarkEnd w:id="544"/>
    <w:bookmarkStart w:name="z559" w:id="545"/>
    <w:p>
      <w:pPr>
        <w:spacing w:after="0"/>
        <w:ind w:left="0"/>
        <w:jc w:val="both"/>
      </w:pPr>
      <w:r>
        <w:rPr>
          <w:rFonts w:ascii="Times New Roman"/>
          <w:b w:val="false"/>
          <w:i w:val="false"/>
          <w:color w:val="000000"/>
          <w:sz w:val="28"/>
        </w:rPr>
        <w:t>
      152. При проведении аукциона участники аукциона подают предложения о цене, предусматривающая повышение текущей минимальной цены на величину шага аукциона.</w:t>
      </w:r>
    </w:p>
    <w:bookmarkEnd w:id="545"/>
    <w:bookmarkStart w:name="z560" w:id="546"/>
    <w:p>
      <w:pPr>
        <w:spacing w:after="0"/>
        <w:ind w:left="0"/>
        <w:jc w:val="both"/>
      </w:pPr>
      <w:r>
        <w:rPr>
          <w:rFonts w:ascii="Times New Roman"/>
          <w:b w:val="false"/>
          <w:i w:val="false"/>
          <w:color w:val="000000"/>
          <w:sz w:val="28"/>
        </w:rPr>
        <w:t>
      153. Организатор аукциона объявляет первое значение, равное его стартовой цене, увеличенному на величину шага аукциона.</w:t>
      </w:r>
    </w:p>
    <w:bookmarkEnd w:id="546"/>
    <w:bookmarkStart w:name="z561" w:id="547"/>
    <w:p>
      <w:pPr>
        <w:spacing w:after="0"/>
        <w:ind w:left="0"/>
        <w:jc w:val="both"/>
      </w:pPr>
      <w:r>
        <w:rPr>
          <w:rFonts w:ascii="Times New Roman"/>
          <w:b w:val="false"/>
          <w:i w:val="false"/>
          <w:color w:val="000000"/>
          <w:sz w:val="28"/>
        </w:rPr>
        <w:t>
      Если после объявления первого значения и трехкратного повторения этого значения ни один из участников аукциона не поднял табличку со своим регистрационным номером, аукцион прекращается и признается несостоявшимся.</w:t>
      </w:r>
    </w:p>
    <w:bookmarkEnd w:id="547"/>
    <w:bookmarkStart w:name="z562" w:id="548"/>
    <w:p>
      <w:pPr>
        <w:spacing w:after="0"/>
        <w:ind w:left="0"/>
        <w:jc w:val="both"/>
      </w:pPr>
      <w:r>
        <w:rPr>
          <w:rFonts w:ascii="Times New Roman"/>
          <w:b w:val="false"/>
          <w:i w:val="false"/>
          <w:color w:val="000000"/>
          <w:sz w:val="28"/>
        </w:rPr>
        <w:t>
      154. Участник аукциона подают предложение о цене выше стартовой цены независимо от величины шага аукциона при условии отсутствия текущего минимального предложения.</w:t>
      </w:r>
    </w:p>
    <w:bookmarkEnd w:id="548"/>
    <w:bookmarkStart w:name="z563" w:id="549"/>
    <w:p>
      <w:pPr>
        <w:spacing w:after="0"/>
        <w:ind w:left="0"/>
        <w:jc w:val="both"/>
      </w:pPr>
      <w:r>
        <w:rPr>
          <w:rFonts w:ascii="Times New Roman"/>
          <w:b w:val="false"/>
          <w:i w:val="false"/>
          <w:color w:val="000000"/>
          <w:sz w:val="28"/>
        </w:rPr>
        <w:t>
      155. В случае поднятия одной таблички организатор аукциона называет регистрационный номер участника аукциона, поднявшего свою табличку. В случае поднятия нескольких табличек организатор аукциона называет регистрационный номер участника аукциона, который первым поднял свою табличку.</w:t>
      </w:r>
    </w:p>
    <w:bookmarkEnd w:id="549"/>
    <w:bookmarkStart w:name="z564" w:id="550"/>
    <w:p>
      <w:pPr>
        <w:spacing w:after="0"/>
        <w:ind w:left="0"/>
        <w:jc w:val="both"/>
      </w:pPr>
      <w:r>
        <w:rPr>
          <w:rFonts w:ascii="Times New Roman"/>
          <w:b w:val="false"/>
          <w:i w:val="false"/>
          <w:color w:val="000000"/>
          <w:sz w:val="28"/>
        </w:rPr>
        <w:t>
      В ведомость прохождения шагов аукциона вносится только номер участника аукциона, который назван организатором аукциона.</w:t>
      </w:r>
    </w:p>
    <w:bookmarkEnd w:id="550"/>
    <w:bookmarkStart w:name="z565" w:id="551"/>
    <w:p>
      <w:pPr>
        <w:spacing w:after="0"/>
        <w:ind w:left="0"/>
        <w:jc w:val="both"/>
      </w:pPr>
      <w:r>
        <w:rPr>
          <w:rFonts w:ascii="Times New Roman"/>
          <w:b w:val="false"/>
          <w:i w:val="false"/>
          <w:color w:val="000000"/>
          <w:sz w:val="28"/>
        </w:rPr>
        <w:t>
      Каждое последующее значение организатор аукциона назначает путем увеличения текущего значения на величину шага аукциона.</w:t>
      </w:r>
    </w:p>
    <w:bookmarkEnd w:id="551"/>
    <w:bookmarkStart w:name="z566" w:id="552"/>
    <w:p>
      <w:pPr>
        <w:spacing w:after="0"/>
        <w:ind w:left="0"/>
        <w:jc w:val="both"/>
      </w:pPr>
      <w:r>
        <w:rPr>
          <w:rFonts w:ascii="Times New Roman"/>
          <w:b w:val="false"/>
          <w:i w:val="false"/>
          <w:color w:val="000000"/>
          <w:sz w:val="28"/>
        </w:rPr>
        <w:t>
      156. Подведение итогов аукциона и заключение договора ГЧП. </w:t>
      </w:r>
    </w:p>
    <w:bookmarkEnd w:id="552"/>
    <w:bookmarkStart w:name="z567" w:id="553"/>
    <w:p>
      <w:pPr>
        <w:spacing w:after="0"/>
        <w:ind w:left="0"/>
        <w:jc w:val="both"/>
      </w:pPr>
      <w:r>
        <w:rPr>
          <w:rFonts w:ascii="Times New Roman"/>
          <w:b w:val="false"/>
          <w:i w:val="false"/>
          <w:color w:val="000000"/>
          <w:sz w:val="28"/>
        </w:rPr>
        <w:t>
      Победителем аукциона становится потенциальный частный партнер, предложивший наибольшую цену.</w:t>
      </w:r>
    </w:p>
    <w:bookmarkEnd w:id="553"/>
    <w:bookmarkStart w:name="z568" w:id="554"/>
    <w:p>
      <w:pPr>
        <w:spacing w:after="0"/>
        <w:ind w:left="0"/>
        <w:jc w:val="both"/>
      </w:pPr>
      <w:r>
        <w:rPr>
          <w:rFonts w:ascii="Times New Roman"/>
          <w:b w:val="false"/>
          <w:i w:val="false"/>
          <w:color w:val="000000"/>
          <w:sz w:val="28"/>
        </w:rPr>
        <w:t>
      Результаты аукциона объявляются и оформляются в день его проведения протоколом, подписываемым всеми присутствующими членами Комиссии. Копия протокола вручается победителю аукциона.</w:t>
      </w:r>
    </w:p>
    <w:bookmarkEnd w:id="554"/>
    <w:bookmarkStart w:name="z569" w:id="555"/>
    <w:p>
      <w:pPr>
        <w:spacing w:after="0"/>
        <w:ind w:left="0"/>
        <w:jc w:val="both"/>
      </w:pPr>
      <w:r>
        <w:rPr>
          <w:rFonts w:ascii="Times New Roman"/>
          <w:b w:val="false"/>
          <w:i w:val="false"/>
          <w:color w:val="000000"/>
          <w:sz w:val="28"/>
        </w:rPr>
        <w:t>
      Результаты аукциона в течение 3 (трех) рабочих дней со дня его проведения должны быть размещены на интернет-ресурсе организатора аукциона на казахском и русском языках.</w:t>
      </w:r>
    </w:p>
    <w:bookmarkEnd w:id="555"/>
    <w:bookmarkStart w:name="z570" w:id="556"/>
    <w:p>
      <w:pPr>
        <w:spacing w:after="0"/>
        <w:ind w:left="0"/>
        <w:jc w:val="both"/>
      </w:pPr>
      <w:r>
        <w:rPr>
          <w:rFonts w:ascii="Times New Roman"/>
          <w:b w:val="false"/>
          <w:i w:val="false"/>
          <w:color w:val="000000"/>
          <w:sz w:val="28"/>
        </w:rPr>
        <w:t>
      157. Организатор аукциона в течении 5 (пяти) рабочих дней со дня подведения итогов аукциона направляет договор ГЧП победителю аукциона для подписания.</w:t>
      </w:r>
    </w:p>
    <w:bookmarkEnd w:id="556"/>
    <w:bookmarkStart w:name="z571" w:id="557"/>
    <w:p>
      <w:pPr>
        <w:spacing w:after="0"/>
        <w:ind w:left="0"/>
        <w:jc w:val="both"/>
      </w:pPr>
      <w:r>
        <w:rPr>
          <w:rFonts w:ascii="Times New Roman"/>
          <w:b w:val="false"/>
          <w:i w:val="false"/>
          <w:color w:val="000000"/>
          <w:sz w:val="28"/>
        </w:rPr>
        <w:t>
      158. Победитель аукциона подписывает договор ГЧП в течение 10 (десяти) рабочих дней со дня получения.</w:t>
      </w:r>
    </w:p>
    <w:bookmarkEnd w:id="557"/>
    <w:bookmarkStart w:name="z572" w:id="558"/>
    <w:p>
      <w:pPr>
        <w:spacing w:after="0"/>
        <w:ind w:left="0"/>
        <w:jc w:val="both"/>
      </w:pPr>
      <w:r>
        <w:rPr>
          <w:rFonts w:ascii="Times New Roman"/>
          <w:b w:val="false"/>
          <w:i w:val="false"/>
          <w:color w:val="000000"/>
          <w:sz w:val="28"/>
        </w:rPr>
        <w:t>
      В случае, если победитель аукциона в течение указанного срока не представил организатору аукциона подписанный со своей стороны договор ГЧП, такое лицо лишается права на заключение договора ГЧП.</w:t>
      </w:r>
    </w:p>
    <w:bookmarkEnd w:id="558"/>
    <w:bookmarkStart w:name="z573" w:id="559"/>
    <w:p>
      <w:pPr>
        <w:spacing w:after="0"/>
        <w:ind w:left="0"/>
        <w:jc w:val="both"/>
      </w:pPr>
      <w:r>
        <w:rPr>
          <w:rFonts w:ascii="Times New Roman"/>
          <w:b w:val="false"/>
          <w:i w:val="false"/>
          <w:color w:val="000000"/>
          <w:sz w:val="28"/>
        </w:rPr>
        <w:t>
      159. Организатор аукциона в течение 5 (пяти) рабочих дней со дня получения от победителя аукциона договора ГЧП направляет победителю аукциона его экземпляр договора ГЧП, подписанный государственным партнером.</w:t>
      </w:r>
    </w:p>
    <w:bookmarkEnd w:id="559"/>
    <w:bookmarkStart w:name="z574" w:id="560"/>
    <w:p>
      <w:pPr>
        <w:spacing w:after="0"/>
        <w:ind w:left="0"/>
        <w:jc w:val="both"/>
      </w:pPr>
      <w:r>
        <w:rPr>
          <w:rFonts w:ascii="Times New Roman"/>
          <w:b w:val="false"/>
          <w:i w:val="false"/>
          <w:color w:val="000000"/>
          <w:sz w:val="28"/>
        </w:rPr>
        <w:t>
      160. В случае если проект ГЧП был инициирован потенциальным частным партнером, проигравшим аукцион, организатор конкурса одновременно с проектом договора ГЧП направляет победителю аукциона проект трехстороннего соглашения о возмещении частному инициатору затрат на разработку проекта аукционной документации, которое должно быть согласовано и заключено государственным партнером, частным партнером и частным инициатором не позднее даты заключения договора ГЧП.</w:t>
      </w:r>
    </w:p>
    <w:bookmarkEnd w:id="560"/>
    <w:bookmarkStart w:name="z575" w:id="561"/>
    <w:p>
      <w:pPr>
        <w:spacing w:after="0"/>
        <w:ind w:left="0"/>
        <w:jc w:val="both"/>
      </w:pPr>
      <w:r>
        <w:rPr>
          <w:rFonts w:ascii="Times New Roman"/>
          <w:b w:val="false"/>
          <w:i w:val="false"/>
          <w:color w:val="000000"/>
          <w:sz w:val="28"/>
        </w:rPr>
        <w:t>
      161. Аукцион признается несостоявшимся в случаях, установленных пунктами 147 и 153 настоящих Правил.</w:t>
      </w:r>
    </w:p>
    <w:bookmarkEnd w:id="561"/>
    <w:bookmarkStart w:name="z576" w:id="562"/>
    <w:p>
      <w:pPr>
        <w:spacing w:after="0"/>
        <w:ind w:left="0"/>
        <w:jc w:val="left"/>
      </w:pPr>
      <w:r>
        <w:rPr>
          <w:rFonts w:ascii="Times New Roman"/>
          <w:b/>
          <w:i w:val="false"/>
          <w:color w:val="000000"/>
        </w:rPr>
        <w:t xml:space="preserve"> Параграф 7. Особенности проведения конкурса по определению частного партнера с использованием двухэтапных процедур</w:t>
      </w:r>
    </w:p>
    <w:bookmarkEnd w:id="562"/>
    <w:bookmarkStart w:name="z577" w:id="563"/>
    <w:p>
      <w:pPr>
        <w:spacing w:after="0"/>
        <w:ind w:left="0"/>
        <w:jc w:val="both"/>
      </w:pPr>
      <w:r>
        <w:rPr>
          <w:rFonts w:ascii="Times New Roman"/>
          <w:b w:val="false"/>
          <w:i w:val="false"/>
          <w:color w:val="000000"/>
          <w:sz w:val="28"/>
        </w:rPr>
        <w:t>
      162. Конкурс по определению частного партнера с использованием двухэтапных процедур проводится в случаях, когда организатор конкурса определил сферу применения и (или) объект ГЧП, как технически сложный и (или) уникальный.</w:t>
      </w:r>
    </w:p>
    <w:bookmarkEnd w:id="563"/>
    <w:bookmarkStart w:name="z578" w:id="564"/>
    <w:p>
      <w:pPr>
        <w:spacing w:after="0"/>
        <w:ind w:left="0"/>
        <w:jc w:val="both"/>
      </w:pPr>
      <w:r>
        <w:rPr>
          <w:rFonts w:ascii="Times New Roman"/>
          <w:b w:val="false"/>
          <w:i w:val="false"/>
          <w:color w:val="000000"/>
          <w:sz w:val="28"/>
        </w:rPr>
        <w:t>
      163. Первый этап конкурса по определению частного партнера с использованием двухэтапных процедур является предварительным этапом двухэтапных конкурсных процедур для сбора технических предложений потенциальных частных партнеров, который предусматривает:</w:t>
      </w:r>
    </w:p>
    <w:bookmarkEnd w:id="564"/>
    <w:bookmarkStart w:name="z579" w:id="565"/>
    <w:p>
      <w:pPr>
        <w:spacing w:after="0"/>
        <w:ind w:left="0"/>
        <w:jc w:val="both"/>
      </w:pPr>
      <w:r>
        <w:rPr>
          <w:rFonts w:ascii="Times New Roman"/>
          <w:b w:val="false"/>
          <w:i w:val="false"/>
          <w:color w:val="000000"/>
          <w:sz w:val="28"/>
        </w:rPr>
        <w:t>
      1) формирование организатором конкурса технического задания с учетом положений инвестиционного предложения, в соответствии с руководством к составлению технического задания согласно приложению 12 к настоящим Правилам;</w:t>
      </w:r>
    </w:p>
    <w:bookmarkEnd w:id="565"/>
    <w:bookmarkStart w:name="z580" w:id="566"/>
    <w:p>
      <w:pPr>
        <w:spacing w:after="0"/>
        <w:ind w:left="0"/>
        <w:jc w:val="both"/>
      </w:pPr>
      <w:r>
        <w:rPr>
          <w:rFonts w:ascii="Times New Roman"/>
          <w:b w:val="false"/>
          <w:i w:val="false"/>
          <w:color w:val="000000"/>
          <w:sz w:val="28"/>
        </w:rPr>
        <w:t>
      2) опубликование объявления о проведении конкурса по определению частного партнера с использованием двухэтапных процедур.</w:t>
      </w:r>
    </w:p>
    <w:bookmarkEnd w:id="566"/>
    <w:bookmarkStart w:name="z581" w:id="567"/>
    <w:p>
      <w:pPr>
        <w:spacing w:after="0"/>
        <w:ind w:left="0"/>
        <w:jc w:val="both"/>
      </w:pPr>
      <w:r>
        <w:rPr>
          <w:rFonts w:ascii="Times New Roman"/>
          <w:b w:val="false"/>
          <w:i w:val="false"/>
          <w:color w:val="000000"/>
          <w:sz w:val="28"/>
        </w:rPr>
        <w:t>
      Информация о начале подготовки проведения конкурса по определению частного партнера с использованием двухэтапных процедур включает в себя сведения о проекте ГЧП, о дате и времени размещения потенциальным частным партнером технических предложений, разработанных в соответствии с техническим заданием на веб-портале ГЧП;</w:t>
      </w:r>
    </w:p>
    <w:bookmarkEnd w:id="567"/>
    <w:bookmarkStart w:name="z582" w:id="568"/>
    <w:p>
      <w:pPr>
        <w:spacing w:after="0"/>
        <w:ind w:left="0"/>
        <w:jc w:val="both"/>
      </w:pPr>
      <w:r>
        <w:rPr>
          <w:rFonts w:ascii="Times New Roman"/>
          <w:b w:val="false"/>
          <w:i w:val="false"/>
          <w:color w:val="000000"/>
          <w:sz w:val="28"/>
        </w:rPr>
        <w:t>
      3) представление организатором конкурса технического задания потенциальным частным партнерам.</w:t>
      </w:r>
    </w:p>
    <w:bookmarkEnd w:id="568"/>
    <w:bookmarkStart w:name="z583" w:id="569"/>
    <w:p>
      <w:pPr>
        <w:spacing w:after="0"/>
        <w:ind w:left="0"/>
        <w:jc w:val="both"/>
      </w:pPr>
      <w:r>
        <w:rPr>
          <w:rFonts w:ascii="Times New Roman"/>
          <w:b w:val="false"/>
          <w:i w:val="false"/>
          <w:color w:val="000000"/>
          <w:sz w:val="28"/>
        </w:rPr>
        <w:t>
      На данном этапе организатор конкурса также представляет потенциальным частным партнерам квалификационные требования, а также требования к документам, подтверждающим соответствие потенциальных частных партнеров предъявляемым квалификационным требованиям;</w:t>
      </w:r>
    </w:p>
    <w:bookmarkEnd w:id="569"/>
    <w:bookmarkStart w:name="z584" w:id="570"/>
    <w:p>
      <w:pPr>
        <w:spacing w:after="0"/>
        <w:ind w:left="0"/>
        <w:jc w:val="both"/>
      </w:pPr>
      <w:r>
        <w:rPr>
          <w:rFonts w:ascii="Times New Roman"/>
          <w:b w:val="false"/>
          <w:i w:val="false"/>
          <w:color w:val="000000"/>
          <w:sz w:val="28"/>
        </w:rPr>
        <w:t>
      4) представление потенциальным частным партнером технических предложений, разработанных в соответствии с техническим заданием.</w:t>
      </w:r>
    </w:p>
    <w:bookmarkEnd w:id="570"/>
    <w:bookmarkStart w:name="z585" w:id="571"/>
    <w:p>
      <w:pPr>
        <w:spacing w:after="0"/>
        <w:ind w:left="0"/>
        <w:jc w:val="both"/>
      </w:pPr>
      <w:r>
        <w:rPr>
          <w:rFonts w:ascii="Times New Roman"/>
          <w:b w:val="false"/>
          <w:i w:val="false"/>
          <w:color w:val="000000"/>
          <w:sz w:val="28"/>
        </w:rPr>
        <w:t xml:space="preserve">
      На данном этапе потенциальный частный партнер также представляет документы, подтверждающие соответствие предъявляемым квалификационным требованиям, на основе которых организатор конкурса проводит квалификационный отбор; </w:t>
      </w:r>
    </w:p>
    <w:bookmarkEnd w:id="571"/>
    <w:bookmarkStart w:name="z586" w:id="572"/>
    <w:p>
      <w:pPr>
        <w:spacing w:after="0"/>
        <w:ind w:left="0"/>
        <w:jc w:val="both"/>
      </w:pPr>
      <w:r>
        <w:rPr>
          <w:rFonts w:ascii="Times New Roman"/>
          <w:b w:val="false"/>
          <w:i w:val="false"/>
          <w:color w:val="000000"/>
          <w:sz w:val="28"/>
        </w:rPr>
        <w:t>
      5) рассмотрение организатором конкурса технических предложений и обсуждение с потенциальными частными партнерами вопросов, касающихся технико-экономических и эксплуатационных характеристик объекта ГЧП и условий проекта договора ГЧП.</w:t>
      </w:r>
    </w:p>
    <w:bookmarkEnd w:id="572"/>
    <w:bookmarkStart w:name="z587" w:id="573"/>
    <w:p>
      <w:pPr>
        <w:spacing w:after="0"/>
        <w:ind w:left="0"/>
        <w:jc w:val="both"/>
      </w:pPr>
      <w:r>
        <w:rPr>
          <w:rFonts w:ascii="Times New Roman"/>
          <w:b w:val="false"/>
          <w:i w:val="false"/>
          <w:color w:val="000000"/>
          <w:sz w:val="28"/>
        </w:rPr>
        <w:t>
      На данном этапе организатором конкурса в случае необходимости формирования оптимальных решений по финансовым, юридическим и иным параметрам проекта ГЧП, с учетом потребностей и возможностей каждого из заинтересованных потенциальных частных партнеров организуется конкурентный диалог.</w:t>
      </w:r>
    </w:p>
    <w:bookmarkEnd w:id="573"/>
    <w:bookmarkStart w:name="z588" w:id="574"/>
    <w:p>
      <w:pPr>
        <w:spacing w:after="0"/>
        <w:ind w:left="0"/>
        <w:jc w:val="both"/>
      </w:pPr>
      <w:r>
        <w:rPr>
          <w:rFonts w:ascii="Times New Roman"/>
          <w:b w:val="false"/>
          <w:i w:val="false"/>
          <w:color w:val="000000"/>
          <w:sz w:val="28"/>
        </w:rPr>
        <w:t>
      Результаты конкурентного диалога по проекту ГЧП оформляются протоколом по форме согласно приложению 3 к настоящим Правилам.</w:t>
      </w:r>
    </w:p>
    <w:bookmarkEnd w:id="574"/>
    <w:bookmarkStart w:name="z589" w:id="575"/>
    <w:p>
      <w:pPr>
        <w:spacing w:after="0"/>
        <w:ind w:left="0"/>
        <w:jc w:val="both"/>
      </w:pPr>
      <w:r>
        <w:rPr>
          <w:rFonts w:ascii="Times New Roman"/>
          <w:b w:val="false"/>
          <w:i w:val="false"/>
          <w:color w:val="000000"/>
          <w:sz w:val="28"/>
        </w:rPr>
        <w:t>
      Все участники конкурентного диалога соблюдают конфиденциальность информации, полученной в ходе его проведения;</w:t>
      </w:r>
    </w:p>
    <w:bookmarkEnd w:id="575"/>
    <w:bookmarkStart w:name="z590" w:id="576"/>
    <w:p>
      <w:pPr>
        <w:spacing w:after="0"/>
        <w:ind w:left="0"/>
        <w:jc w:val="both"/>
      </w:pPr>
      <w:r>
        <w:rPr>
          <w:rFonts w:ascii="Times New Roman"/>
          <w:b w:val="false"/>
          <w:i w:val="false"/>
          <w:color w:val="000000"/>
          <w:sz w:val="28"/>
        </w:rPr>
        <w:t>
      6) разработка и утверждение организатором конкурса конкурсной документации.</w:t>
      </w:r>
    </w:p>
    <w:bookmarkEnd w:id="576"/>
    <w:bookmarkStart w:name="z591" w:id="577"/>
    <w:p>
      <w:pPr>
        <w:spacing w:after="0"/>
        <w:ind w:left="0"/>
        <w:jc w:val="both"/>
      </w:pPr>
      <w:r>
        <w:rPr>
          <w:rFonts w:ascii="Times New Roman"/>
          <w:b w:val="false"/>
          <w:i w:val="false"/>
          <w:color w:val="000000"/>
          <w:sz w:val="28"/>
        </w:rPr>
        <w:t>
      Организатор конкурса осуществляет разработку конкурсной документации на основании результатов обсуждения с потенциальными частными партнерами вопросов, касающихся технико-экономических и эксплуатационных характеристик объекта ГЧП и условий проекта договора ГЧП и конкурентного диалога.</w:t>
      </w:r>
    </w:p>
    <w:bookmarkEnd w:id="577"/>
    <w:bookmarkStart w:name="z592" w:id="578"/>
    <w:p>
      <w:pPr>
        <w:spacing w:after="0"/>
        <w:ind w:left="0"/>
        <w:jc w:val="both"/>
      </w:pPr>
      <w:r>
        <w:rPr>
          <w:rFonts w:ascii="Times New Roman"/>
          <w:b w:val="false"/>
          <w:i w:val="false"/>
          <w:color w:val="000000"/>
          <w:sz w:val="28"/>
        </w:rPr>
        <w:t>
      В случае отсутствия ТЭО либо ПСД в составе конкурсной документации организатор конкурса указывает в ней предполагаемую стоимость строительства (создания) объекта ГЧП, по итогам рассмотрения технических предложений, представленных на первом этапе конкурса.</w:t>
      </w:r>
    </w:p>
    <w:bookmarkEnd w:id="578"/>
    <w:bookmarkStart w:name="z593" w:id="579"/>
    <w:p>
      <w:pPr>
        <w:spacing w:after="0"/>
        <w:ind w:left="0"/>
        <w:jc w:val="both"/>
      </w:pPr>
      <w:r>
        <w:rPr>
          <w:rFonts w:ascii="Times New Roman"/>
          <w:b w:val="false"/>
          <w:i w:val="false"/>
          <w:color w:val="000000"/>
          <w:sz w:val="28"/>
        </w:rPr>
        <w:t>
      При этом предполагаемая стоимость строительства (создания) объекта ГЧП не превышает стоимость строительства (создания) аналогичных объектов.</w:t>
      </w:r>
    </w:p>
    <w:bookmarkEnd w:id="579"/>
    <w:bookmarkStart w:name="z594" w:id="580"/>
    <w:p>
      <w:pPr>
        <w:spacing w:after="0"/>
        <w:ind w:left="0"/>
        <w:jc w:val="both"/>
      </w:pPr>
      <w:r>
        <w:rPr>
          <w:rFonts w:ascii="Times New Roman"/>
          <w:b w:val="false"/>
          <w:i w:val="false"/>
          <w:color w:val="000000"/>
          <w:sz w:val="28"/>
        </w:rPr>
        <w:t>
      В случае отсутствия аналогичных объектов в Республике Казахстан, предполагаемая стоимость строительства (создания) определяется как минимальная стоимость по итогам рассмотрения технических предложений, представленных на первом этапе конкурса.</w:t>
      </w:r>
    </w:p>
    <w:bookmarkEnd w:id="580"/>
    <w:bookmarkStart w:name="z595" w:id="581"/>
    <w:p>
      <w:pPr>
        <w:spacing w:after="0"/>
        <w:ind w:left="0"/>
        <w:jc w:val="both"/>
      </w:pPr>
      <w:r>
        <w:rPr>
          <w:rFonts w:ascii="Times New Roman"/>
          <w:b w:val="false"/>
          <w:i w:val="false"/>
          <w:color w:val="000000"/>
          <w:sz w:val="28"/>
        </w:rPr>
        <w:t>
      Для подтверждения отсутствия аналогичных объектов в Республике Казахстан организатор конкурса направляет запросы в соответствующие уполномоченные органы.</w:t>
      </w:r>
    </w:p>
    <w:bookmarkEnd w:id="581"/>
    <w:bookmarkStart w:name="z596" w:id="582"/>
    <w:p>
      <w:pPr>
        <w:spacing w:after="0"/>
        <w:ind w:left="0"/>
        <w:jc w:val="both"/>
      </w:pPr>
      <w:r>
        <w:rPr>
          <w:rFonts w:ascii="Times New Roman"/>
          <w:b w:val="false"/>
          <w:i w:val="false"/>
          <w:color w:val="000000"/>
          <w:sz w:val="28"/>
        </w:rPr>
        <w:t>
      При этом в конкурсной документации предусматриваются требования по представлению конкурсных заявок, содержащих финансовые условия по реализации проекта ГЧП.</w:t>
      </w:r>
    </w:p>
    <w:bookmarkEnd w:id="582"/>
    <w:bookmarkStart w:name="z597" w:id="583"/>
    <w:p>
      <w:pPr>
        <w:spacing w:after="0"/>
        <w:ind w:left="0"/>
        <w:jc w:val="both"/>
      </w:pPr>
      <w:r>
        <w:rPr>
          <w:rFonts w:ascii="Times New Roman"/>
          <w:b w:val="false"/>
          <w:i w:val="false"/>
          <w:color w:val="000000"/>
          <w:sz w:val="28"/>
        </w:rPr>
        <w:t>
      Конкурсная документация подлежит экспертизам и согласованиям в порядке, установленном в параграфе 3 главы 2 настоящих Правил;</w:t>
      </w:r>
    </w:p>
    <w:bookmarkEnd w:id="583"/>
    <w:bookmarkStart w:name="z598" w:id="584"/>
    <w:p>
      <w:pPr>
        <w:spacing w:after="0"/>
        <w:ind w:left="0"/>
        <w:jc w:val="both"/>
      </w:pPr>
      <w:r>
        <w:rPr>
          <w:rFonts w:ascii="Times New Roman"/>
          <w:b w:val="false"/>
          <w:i w:val="false"/>
          <w:color w:val="000000"/>
          <w:sz w:val="28"/>
        </w:rPr>
        <w:t>
      7) направление организатором конкурса уведомлений потенциальным частным партнерам, представившим на первом этапе технические предложения, а также прошедшим квалификационный отбор, принять участие во втором этапе конкурса по определению частного партнера.</w:t>
      </w:r>
    </w:p>
    <w:bookmarkEnd w:id="584"/>
    <w:bookmarkStart w:name="z599" w:id="585"/>
    <w:p>
      <w:pPr>
        <w:spacing w:after="0"/>
        <w:ind w:left="0"/>
        <w:jc w:val="both"/>
      </w:pPr>
      <w:r>
        <w:rPr>
          <w:rFonts w:ascii="Times New Roman"/>
          <w:b w:val="false"/>
          <w:i w:val="false"/>
          <w:color w:val="000000"/>
          <w:sz w:val="28"/>
        </w:rPr>
        <w:t>
      164. Второй этап конкурса по определению частного партнера с использованием двухэтапных процедур предусматривает:</w:t>
      </w:r>
    </w:p>
    <w:bookmarkEnd w:id="585"/>
    <w:bookmarkStart w:name="z600" w:id="586"/>
    <w:p>
      <w:pPr>
        <w:spacing w:after="0"/>
        <w:ind w:left="0"/>
        <w:jc w:val="both"/>
      </w:pPr>
      <w:r>
        <w:rPr>
          <w:rFonts w:ascii="Times New Roman"/>
          <w:b w:val="false"/>
          <w:i w:val="false"/>
          <w:color w:val="000000"/>
          <w:sz w:val="28"/>
        </w:rPr>
        <w:t>
      1) внесение потенциальными частными партнерами, прошедшими квалификационный отбор, конкурсных заявок, а также внесение обеспечения конкурсной заявки.</w:t>
      </w:r>
    </w:p>
    <w:bookmarkEnd w:id="586"/>
    <w:bookmarkStart w:name="z601" w:id="587"/>
    <w:p>
      <w:pPr>
        <w:spacing w:after="0"/>
        <w:ind w:left="0"/>
        <w:jc w:val="both"/>
      </w:pPr>
      <w:r>
        <w:rPr>
          <w:rFonts w:ascii="Times New Roman"/>
          <w:b w:val="false"/>
          <w:i w:val="false"/>
          <w:color w:val="000000"/>
          <w:sz w:val="28"/>
        </w:rPr>
        <w:t>
      В случае, если предполагаемый объект ГЧП относится к сфере естественных монополий, потенциальному частному партнеру необходимо разместить инвестиционную программу, разрабатываемую в соответствии с требованиями Закона Республики Казахстан "О естественных монополиях".</w:t>
      </w:r>
    </w:p>
    <w:bookmarkEnd w:id="587"/>
    <w:bookmarkStart w:name="z602" w:id="588"/>
    <w:p>
      <w:pPr>
        <w:spacing w:after="0"/>
        <w:ind w:left="0"/>
        <w:jc w:val="both"/>
      </w:pPr>
      <w:r>
        <w:rPr>
          <w:rFonts w:ascii="Times New Roman"/>
          <w:b w:val="false"/>
          <w:i w:val="false"/>
          <w:color w:val="000000"/>
          <w:sz w:val="28"/>
        </w:rPr>
        <w:t>
      В случае, наличия по проекту ГЧП утвержденного ТЭО либо ПСД организатор конкурса прилагает их электронные копии к конкурсной документации в качестве дополнительной информации.</w:t>
      </w:r>
    </w:p>
    <w:bookmarkEnd w:id="588"/>
    <w:bookmarkStart w:name="z603" w:id="589"/>
    <w:p>
      <w:pPr>
        <w:spacing w:after="0"/>
        <w:ind w:left="0"/>
        <w:jc w:val="both"/>
      </w:pPr>
      <w:r>
        <w:rPr>
          <w:rFonts w:ascii="Times New Roman"/>
          <w:b w:val="false"/>
          <w:i w:val="false"/>
          <w:color w:val="000000"/>
          <w:sz w:val="28"/>
        </w:rPr>
        <w:t>
      В случае, если участник конкурса по определению частного партнера принимает технико-технологические и экологические решения, предусмотренные в ТЭО либо ПСД организатора конкурса, то участник конкурса по определению частного партнера дополнительно размещает письмо-гарантию о принятии таких решений в составе конкурсной заявки.</w:t>
      </w:r>
    </w:p>
    <w:bookmarkEnd w:id="589"/>
    <w:bookmarkStart w:name="z604" w:id="590"/>
    <w:p>
      <w:pPr>
        <w:spacing w:after="0"/>
        <w:ind w:left="0"/>
        <w:jc w:val="both"/>
      </w:pPr>
      <w:r>
        <w:rPr>
          <w:rFonts w:ascii="Times New Roman"/>
          <w:b w:val="false"/>
          <w:i w:val="false"/>
          <w:color w:val="000000"/>
          <w:sz w:val="28"/>
        </w:rPr>
        <w:t>
      В случае, если участник конкурса по определению частного партнера принимает маркетинговые и (или) институциональные и (или) социально-экономические решения, приведенные в конкурсной документации организатора конкурса, то участник конкурса по определению частного партнера дополнительно размещает письмо-гарантию о принятии таких решений в составе конкурсной заявки.</w:t>
      </w:r>
    </w:p>
    <w:bookmarkEnd w:id="590"/>
    <w:bookmarkStart w:name="z605" w:id="591"/>
    <w:p>
      <w:pPr>
        <w:spacing w:after="0"/>
        <w:ind w:left="0"/>
        <w:jc w:val="both"/>
      </w:pPr>
      <w:r>
        <w:rPr>
          <w:rFonts w:ascii="Times New Roman"/>
          <w:b w:val="false"/>
          <w:i w:val="false"/>
          <w:color w:val="000000"/>
          <w:sz w:val="28"/>
        </w:rPr>
        <w:t>
      В случае, если конкурсная документация не содержит ТЭО либо ПСД, то участники конкурса представляют конкурсные заявки, содержащие финансовые условия по реализации проекта ГЧП, в соответствии с требованиями конкурсной документации;</w:t>
      </w:r>
    </w:p>
    <w:bookmarkEnd w:id="591"/>
    <w:bookmarkStart w:name="z606" w:id="592"/>
    <w:p>
      <w:pPr>
        <w:spacing w:after="0"/>
        <w:ind w:left="0"/>
        <w:jc w:val="both"/>
      </w:pPr>
      <w:r>
        <w:rPr>
          <w:rFonts w:ascii="Times New Roman"/>
          <w:b w:val="false"/>
          <w:i w:val="false"/>
          <w:color w:val="000000"/>
          <w:sz w:val="28"/>
        </w:rPr>
        <w:t>
      2) осуществление мероприятий, предусмотренных подпунктами 6), 7), 8), 9), 10) и 11) пункта 94 настоящих Правил.</w:t>
      </w:r>
    </w:p>
    <w:bookmarkEnd w:id="592"/>
    <w:bookmarkStart w:name="z607" w:id="593"/>
    <w:p>
      <w:pPr>
        <w:spacing w:after="0"/>
        <w:ind w:left="0"/>
        <w:jc w:val="left"/>
      </w:pPr>
      <w:r>
        <w:rPr>
          <w:rFonts w:ascii="Times New Roman"/>
          <w:b/>
          <w:i w:val="false"/>
          <w:color w:val="000000"/>
        </w:rPr>
        <w:t xml:space="preserve"> Параграф 8. Особенности проведения закрытого конкурса по определению частного партнера</w:t>
      </w:r>
    </w:p>
    <w:bookmarkEnd w:id="593"/>
    <w:bookmarkStart w:name="z608" w:id="594"/>
    <w:p>
      <w:pPr>
        <w:spacing w:after="0"/>
        <w:ind w:left="0"/>
        <w:jc w:val="both"/>
      </w:pPr>
      <w:r>
        <w:rPr>
          <w:rFonts w:ascii="Times New Roman"/>
          <w:b w:val="false"/>
          <w:i w:val="false"/>
          <w:color w:val="000000"/>
          <w:sz w:val="28"/>
        </w:rPr>
        <w:t xml:space="preserve">
      165. Организатор конкурса проводит закрытые конкурсы по определению частного партнера в отношении объектов, перечень которых определяется Правительством Республики Казахстан в соответствии с подпунктом 2) </w:t>
      </w:r>
      <w:r>
        <w:rPr>
          <w:rFonts w:ascii="Times New Roman"/>
          <w:b w:val="false"/>
          <w:i w:val="false"/>
          <w:color w:val="000000"/>
          <w:sz w:val="28"/>
        </w:rPr>
        <w:t>статьи 19</w:t>
      </w:r>
      <w:r>
        <w:rPr>
          <w:rFonts w:ascii="Times New Roman"/>
          <w:b w:val="false"/>
          <w:i w:val="false"/>
          <w:color w:val="000000"/>
          <w:sz w:val="28"/>
        </w:rPr>
        <w:t xml:space="preserve"> Закона.</w:t>
      </w:r>
    </w:p>
    <w:bookmarkEnd w:id="594"/>
    <w:bookmarkStart w:name="z609" w:id="595"/>
    <w:p>
      <w:pPr>
        <w:spacing w:after="0"/>
        <w:ind w:left="0"/>
        <w:jc w:val="both"/>
      </w:pPr>
      <w:r>
        <w:rPr>
          <w:rFonts w:ascii="Times New Roman"/>
          <w:b w:val="false"/>
          <w:i w:val="false"/>
          <w:color w:val="000000"/>
          <w:sz w:val="28"/>
        </w:rPr>
        <w:t>
      166. Закрытый конкурс по определению частного партнера проводится в соответствии с конкурсными процедурами, предусмотренными настоящими Правилами, с учетом следующих особенностей:</w:t>
      </w:r>
    </w:p>
    <w:bookmarkEnd w:id="595"/>
    <w:bookmarkStart w:name="z610" w:id="596"/>
    <w:p>
      <w:pPr>
        <w:spacing w:after="0"/>
        <w:ind w:left="0"/>
        <w:jc w:val="both"/>
      </w:pPr>
      <w:r>
        <w:rPr>
          <w:rFonts w:ascii="Times New Roman"/>
          <w:b w:val="false"/>
          <w:i w:val="false"/>
          <w:color w:val="000000"/>
          <w:sz w:val="28"/>
        </w:rPr>
        <w:t>
       извещение о проведении закрытого конкурса по определению частного партнера не размещается. Организатор конкурса определяет ограниченный круг потенциальных частных партнеров, которые могут быть допущены к конкурсу по определению частного партнера, с последующим направлением им приглашений принять участие в закрытом конкурсе по определению частного партнера;</w:t>
      </w:r>
    </w:p>
    <w:bookmarkEnd w:id="596"/>
    <w:bookmarkStart w:name="z611" w:id="597"/>
    <w:p>
      <w:pPr>
        <w:spacing w:after="0"/>
        <w:ind w:left="0"/>
        <w:jc w:val="both"/>
      </w:pPr>
      <w:r>
        <w:rPr>
          <w:rFonts w:ascii="Times New Roman"/>
          <w:b w:val="false"/>
          <w:i w:val="false"/>
          <w:color w:val="000000"/>
          <w:sz w:val="28"/>
        </w:rPr>
        <w:t>
       информация об условиях, дате, месте и времени проведения закрытого конкурса по определению частного партнера, а также сведения о его результатах организатор конкурса направляет потенциальным частным партнерам в письменной форме;</w:t>
      </w:r>
    </w:p>
    <w:bookmarkEnd w:id="597"/>
    <w:bookmarkStart w:name="z612" w:id="598"/>
    <w:p>
      <w:pPr>
        <w:spacing w:after="0"/>
        <w:ind w:left="0"/>
        <w:jc w:val="both"/>
      </w:pPr>
      <w:r>
        <w:rPr>
          <w:rFonts w:ascii="Times New Roman"/>
          <w:b w:val="false"/>
          <w:i w:val="false"/>
          <w:color w:val="000000"/>
          <w:sz w:val="28"/>
        </w:rPr>
        <w:t>
       разъяснения положений конкурсной документации доводятся организатором конкурса в письменной форме до сведения всех потенциальных частных партнеров, которым предоставлена конкурсная документация, с указанием предмета запроса, но без указания, от кого поступил запрос;</w:t>
      </w:r>
    </w:p>
    <w:bookmarkEnd w:id="598"/>
    <w:bookmarkStart w:name="z613" w:id="599"/>
    <w:p>
      <w:pPr>
        <w:spacing w:after="0"/>
        <w:ind w:left="0"/>
        <w:jc w:val="both"/>
      </w:pPr>
      <w:r>
        <w:rPr>
          <w:rFonts w:ascii="Times New Roman"/>
          <w:b w:val="false"/>
          <w:i w:val="false"/>
          <w:color w:val="000000"/>
          <w:sz w:val="28"/>
        </w:rPr>
        <w:t>
       протоколы, составленные в ходе проведения закрытого конкурса по определению частного партнера, и информация, полученная в ходе проведения таких конкурсов, не подлежат опубликованию в средствах массовой информации и размещению в сети Интернет.</w:t>
      </w:r>
    </w:p>
    <w:bookmarkEnd w:id="599"/>
    <w:bookmarkStart w:name="z614" w:id="600"/>
    <w:p>
      <w:pPr>
        <w:spacing w:after="0"/>
        <w:ind w:left="0"/>
        <w:jc w:val="left"/>
      </w:pPr>
      <w:r>
        <w:rPr>
          <w:rFonts w:ascii="Times New Roman"/>
          <w:b/>
          <w:i w:val="false"/>
          <w:color w:val="000000"/>
        </w:rPr>
        <w:t xml:space="preserve"> Глава 4. Определение частного партнера на основании прямых переговоров</w:t>
      </w:r>
    </w:p>
    <w:bookmarkEnd w:id="600"/>
    <w:bookmarkStart w:name="z615" w:id="601"/>
    <w:p>
      <w:pPr>
        <w:spacing w:after="0"/>
        <w:ind w:left="0"/>
        <w:jc w:val="left"/>
      </w:pPr>
      <w:r>
        <w:rPr>
          <w:rFonts w:ascii="Times New Roman"/>
          <w:b/>
          <w:i w:val="false"/>
          <w:color w:val="000000"/>
        </w:rPr>
        <w:t xml:space="preserve"> Параграф 1. Инициирование потенциальным частным партнером прямых переговоров</w:t>
      </w:r>
    </w:p>
    <w:bookmarkEnd w:id="601"/>
    <w:bookmarkStart w:name="z616" w:id="602"/>
    <w:p>
      <w:pPr>
        <w:spacing w:after="0"/>
        <w:ind w:left="0"/>
        <w:jc w:val="both"/>
      </w:pPr>
      <w:r>
        <w:rPr>
          <w:rFonts w:ascii="Times New Roman"/>
          <w:b w:val="false"/>
          <w:i w:val="false"/>
          <w:color w:val="000000"/>
          <w:sz w:val="28"/>
        </w:rPr>
        <w:t>
      167. Определение частного партнера на основании прямых переговоров осуществляется по решению Правительства Республики Казахстан для реализации проектов ГЧП, направленных на создание и эксплуатацию уникальных объектов, предусматривающих трансфер технологий.</w:t>
      </w:r>
    </w:p>
    <w:bookmarkEnd w:id="602"/>
    <w:bookmarkStart w:name="z617" w:id="603"/>
    <w:p>
      <w:pPr>
        <w:spacing w:after="0"/>
        <w:ind w:left="0"/>
        <w:jc w:val="both"/>
      </w:pPr>
      <w:r>
        <w:rPr>
          <w:rFonts w:ascii="Times New Roman"/>
          <w:b w:val="false"/>
          <w:i w:val="false"/>
          <w:color w:val="000000"/>
          <w:sz w:val="28"/>
        </w:rPr>
        <w:t>
      168. Организация и проведение прямых переговоров по определению частного партнера осуществляется посредством следующих последовательных стадий:</w:t>
      </w:r>
    </w:p>
    <w:bookmarkEnd w:id="603"/>
    <w:bookmarkStart w:name="z618" w:id="604"/>
    <w:p>
      <w:pPr>
        <w:spacing w:after="0"/>
        <w:ind w:left="0"/>
        <w:jc w:val="both"/>
      </w:pPr>
      <w:r>
        <w:rPr>
          <w:rFonts w:ascii="Times New Roman"/>
          <w:b w:val="false"/>
          <w:i w:val="false"/>
          <w:color w:val="000000"/>
          <w:sz w:val="28"/>
        </w:rPr>
        <w:t xml:space="preserve">
      1) инициирование проекта ГЧП потенциальным частным партнером; </w:t>
      </w:r>
    </w:p>
    <w:bookmarkEnd w:id="604"/>
    <w:bookmarkStart w:name="z619" w:id="605"/>
    <w:p>
      <w:pPr>
        <w:spacing w:after="0"/>
        <w:ind w:left="0"/>
        <w:jc w:val="both"/>
      </w:pPr>
      <w:r>
        <w:rPr>
          <w:rFonts w:ascii="Times New Roman"/>
          <w:b w:val="false"/>
          <w:i w:val="false"/>
          <w:color w:val="000000"/>
          <w:sz w:val="28"/>
        </w:rPr>
        <w:t xml:space="preserve">
      2) принятие решения Правительством Республики Казахстан о проведении прямых переговоров; </w:t>
      </w:r>
    </w:p>
    <w:bookmarkEnd w:id="605"/>
    <w:bookmarkStart w:name="z620" w:id="606"/>
    <w:p>
      <w:pPr>
        <w:spacing w:after="0"/>
        <w:ind w:left="0"/>
        <w:jc w:val="both"/>
      </w:pPr>
      <w:r>
        <w:rPr>
          <w:rFonts w:ascii="Times New Roman"/>
          <w:b w:val="false"/>
          <w:i w:val="false"/>
          <w:color w:val="000000"/>
          <w:sz w:val="28"/>
        </w:rPr>
        <w:t>
      3) экспертиза бизнес-плана к проекту ГЧП;</w:t>
      </w:r>
    </w:p>
    <w:bookmarkEnd w:id="606"/>
    <w:bookmarkStart w:name="z621" w:id="607"/>
    <w:p>
      <w:pPr>
        <w:spacing w:after="0"/>
        <w:ind w:left="0"/>
        <w:jc w:val="both"/>
      </w:pPr>
      <w:r>
        <w:rPr>
          <w:rFonts w:ascii="Times New Roman"/>
          <w:b w:val="false"/>
          <w:i w:val="false"/>
          <w:color w:val="000000"/>
          <w:sz w:val="28"/>
        </w:rPr>
        <w:t>
      4) проведение переговоров между потенциальными сторонами договора ГЧП об условиях договора ГЧП;</w:t>
      </w:r>
    </w:p>
    <w:bookmarkEnd w:id="607"/>
    <w:bookmarkStart w:name="z622" w:id="608"/>
    <w:p>
      <w:pPr>
        <w:spacing w:after="0"/>
        <w:ind w:left="0"/>
        <w:jc w:val="both"/>
      </w:pPr>
      <w:r>
        <w:rPr>
          <w:rFonts w:ascii="Times New Roman"/>
          <w:b w:val="false"/>
          <w:i w:val="false"/>
          <w:color w:val="000000"/>
          <w:sz w:val="28"/>
        </w:rPr>
        <w:t>
      5) заключение договора ГЧП.</w:t>
      </w:r>
    </w:p>
    <w:bookmarkEnd w:id="608"/>
    <w:bookmarkStart w:name="z623" w:id="609"/>
    <w:p>
      <w:pPr>
        <w:spacing w:after="0"/>
        <w:ind w:left="0"/>
        <w:jc w:val="both"/>
      </w:pPr>
      <w:r>
        <w:rPr>
          <w:rFonts w:ascii="Times New Roman"/>
          <w:b w:val="false"/>
          <w:i w:val="false"/>
          <w:color w:val="000000"/>
          <w:sz w:val="28"/>
        </w:rPr>
        <w:t xml:space="preserve">
      169. Инициирование прямых переговоров осуществляется путем подачи потенциальным частным партнером уполномоченному лицу заявки на инициирование прямых переговоров. </w:t>
      </w:r>
    </w:p>
    <w:bookmarkEnd w:id="609"/>
    <w:bookmarkStart w:name="z624" w:id="610"/>
    <w:p>
      <w:pPr>
        <w:spacing w:after="0"/>
        <w:ind w:left="0"/>
        <w:jc w:val="both"/>
      </w:pPr>
      <w:r>
        <w:rPr>
          <w:rFonts w:ascii="Times New Roman"/>
          <w:b w:val="false"/>
          <w:i w:val="false"/>
          <w:color w:val="000000"/>
          <w:sz w:val="28"/>
        </w:rPr>
        <w:t>
      170. Данная заявка содержит:</w:t>
      </w:r>
    </w:p>
    <w:bookmarkEnd w:id="610"/>
    <w:bookmarkStart w:name="z625" w:id="611"/>
    <w:p>
      <w:pPr>
        <w:spacing w:after="0"/>
        <w:ind w:left="0"/>
        <w:jc w:val="both"/>
      </w:pPr>
      <w:r>
        <w:rPr>
          <w:rFonts w:ascii="Times New Roman"/>
          <w:b w:val="false"/>
          <w:i w:val="false"/>
          <w:color w:val="000000"/>
          <w:sz w:val="28"/>
        </w:rPr>
        <w:t>
      наименование и адрес потенциального частного партнера;</w:t>
      </w:r>
    </w:p>
    <w:bookmarkEnd w:id="611"/>
    <w:bookmarkStart w:name="z626" w:id="612"/>
    <w:p>
      <w:pPr>
        <w:spacing w:after="0"/>
        <w:ind w:left="0"/>
        <w:jc w:val="both"/>
      </w:pPr>
      <w:r>
        <w:rPr>
          <w:rFonts w:ascii="Times New Roman"/>
          <w:b w:val="false"/>
          <w:i w:val="false"/>
          <w:color w:val="000000"/>
          <w:sz w:val="28"/>
        </w:rPr>
        <w:t>
      государственную принадлежность (для юридических лиц), гражданство (для физических лиц);</w:t>
      </w:r>
    </w:p>
    <w:bookmarkEnd w:id="612"/>
    <w:bookmarkStart w:name="z627" w:id="613"/>
    <w:p>
      <w:pPr>
        <w:spacing w:after="0"/>
        <w:ind w:left="0"/>
        <w:jc w:val="both"/>
      </w:pPr>
      <w:r>
        <w:rPr>
          <w:rFonts w:ascii="Times New Roman"/>
          <w:b w:val="false"/>
          <w:i w:val="false"/>
          <w:color w:val="000000"/>
          <w:sz w:val="28"/>
        </w:rPr>
        <w:t>
      данные о руководителях или владельцах юридических лиц и лицах, которые будут представлять потенциального частного партнера;</w:t>
      </w:r>
    </w:p>
    <w:bookmarkEnd w:id="613"/>
    <w:bookmarkStart w:name="z628" w:id="614"/>
    <w:p>
      <w:pPr>
        <w:spacing w:after="0"/>
        <w:ind w:left="0"/>
        <w:jc w:val="both"/>
      </w:pPr>
      <w:r>
        <w:rPr>
          <w:rFonts w:ascii="Times New Roman"/>
          <w:b w:val="false"/>
          <w:i w:val="false"/>
          <w:color w:val="000000"/>
          <w:sz w:val="28"/>
        </w:rPr>
        <w:t>
      бизнес-план к проекту ГЧП, разработанный по структуре в соответствии с приложением 13 к настоящим Правилам. При этом финансово-экономическая модель проекта ГЧП разрабатывается инициатором проекта ГЧП и представляется в составе бизнес-плана к проекту ГЧП.</w:t>
      </w:r>
    </w:p>
    <w:bookmarkEnd w:id="614"/>
    <w:bookmarkStart w:name="z629" w:id="615"/>
    <w:p>
      <w:pPr>
        <w:spacing w:after="0"/>
        <w:ind w:left="0"/>
        <w:jc w:val="both"/>
      </w:pPr>
      <w:r>
        <w:rPr>
          <w:rFonts w:ascii="Times New Roman"/>
          <w:b w:val="false"/>
          <w:i w:val="false"/>
          <w:color w:val="000000"/>
          <w:sz w:val="28"/>
        </w:rPr>
        <w:t>
      В случаях инициирования проекта институционального ГЧП с определением частного партнера посредством прямых переговоров, в составе бизнес-плана к проекту ГЧП должно быть включено ФЭО проекта ГЧП.</w:t>
      </w:r>
    </w:p>
    <w:bookmarkEnd w:id="615"/>
    <w:bookmarkStart w:name="z630" w:id="616"/>
    <w:p>
      <w:pPr>
        <w:spacing w:after="0"/>
        <w:ind w:left="0"/>
        <w:jc w:val="both"/>
      </w:pPr>
      <w:r>
        <w:rPr>
          <w:rFonts w:ascii="Times New Roman"/>
          <w:b w:val="false"/>
          <w:i w:val="false"/>
          <w:color w:val="000000"/>
          <w:sz w:val="28"/>
        </w:rPr>
        <w:t>
      171. Заявка на инициирование прямых переговоров по определению частного партнера является офертой на заключение договора ГЧП.</w:t>
      </w:r>
    </w:p>
    <w:bookmarkEnd w:id="616"/>
    <w:bookmarkStart w:name="z631" w:id="617"/>
    <w:p>
      <w:pPr>
        <w:spacing w:after="0"/>
        <w:ind w:left="0"/>
        <w:jc w:val="both"/>
      </w:pPr>
      <w:r>
        <w:rPr>
          <w:rFonts w:ascii="Times New Roman"/>
          <w:b w:val="false"/>
          <w:i w:val="false"/>
          <w:color w:val="000000"/>
          <w:sz w:val="28"/>
        </w:rPr>
        <w:t xml:space="preserve">
      172. Уполномоченное лицо, которому внесена заявка на инициирование прямых переговоров, в срок до 5 (пяти) рабочих дней возвращает потенциальному частному партнеру заявку, в случае если она не соответствует документам Системы государственного планирования Республики Казахстан. </w:t>
      </w:r>
    </w:p>
    <w:bookmarkEnd w:id="617"/>
    <w:bookmarkStart w:name="z632" w:id="618"/>
    <w:p>
      <w:pPr>
        <w:spacing w:after="0"/>
        <w:ind w:left="0"/>
        <w:jc w:val="both"/>
      </w:pPr>
      <w:r>
        <w:rPr>
          <w:rFonts w:ascii="Times New Roman"/>
          <w:b w:val="false"/>
          <w:i w:val="false"/>
          <w:color w:val="000000"/>
          <w:sz w:val="28"/>
        </w:rPr>
        <w:t>
      В случае, если до истечения указанного срока заявка на инициирование прямых переговоров не возвращена, она считается принятой к рассмотрению.</w:t>
      </w:r>
    </w:p>
    <w:bookmarkEnd w:id="618"/>
    <w:bookmarkStart w:name="z633" w:id="619"/>
    <w:p>
      <w:pPr>
        <w:spacing w:after="0"/>
        <w:ind w:left="0"/>
        <w:jc w:val="both"/>
      </w:pPr>
      <w:r>
        <w:rPr>
          <w:rFonts w:ascii="Times New Roman"/>
          <w:b w:val="false"/>
          <w:i w:val="false"/>
          <w:color w:val="000000"/>
          <w:sz w:val="28"/>
        </w:rPr>
        <w:t xml:space="preserve">
      173. Уполномоченное лицо, принявшее к рассмотрению заявку на инициирование прямых переговоров, в срок до 70 (семидесяти) календарных дней осуществляет рассмотрение заявки на предмет ее соответствия требованиям законодательства в части инициирования прямых переговоров, в том числе: </w:t>
      </w:r>
    </w:p>
    <w:bookmarkEnd w:id="619"/>
    <w:bookmarkStart w:name="z634" w:id="620"/>
    <w:p>
      <w:pPr>
        <w:spacing w:after="0"/>
        <w:ind w:left="0"/>
        <w:jc w:val="both"/>
      </w:pPr>
      <w:r>
        <w:rPr>
          <w:rFonts w:ascii="Times New Roman"/>
          <w:b w:val="false"/>
          <w:i w:val="false"/>
          <w:color w:val="000000"/>
          <w:sz w:val="28"/>
        </w:rPr>
        <w:t>
      1) в целях уточнения и (или) обсуждения поступившей заявки запрашивает у потенциального частного партнера дополнительные материалы и (или) проводит предварительные переговоры с оформлением протокола (протоколов);</w:t>
      </w:r>
    </w:p>
    <w:bookmarkEnd w:id="620"/>
    <w:bookmarkStart w:name="z635" w:id="621"/>
    <w:p>
      <w:pPr>
        <w:spacing w:after="0"/>
        <w:ind w:left="0"/>
        <w:jc w:val="both"/>
      </w:pPr>
      <w:r>
        <w:rPr>
          <w:rFonts w:ascii="Times New Roman"/>
          <w:b w:val="false"/>
          <w:i w:val="false"/>
          <w:color w:val="000000"/>
          <w:sz w:val="28"/>
        </w:rPr>
        <w:t>
      2) публикует на веб-портале ГЧП извещение о принятии к рассмотрению заявки на проведение прямых переговоров, проводит открытые обсуждения проекта с заинтересованными лицами в порядке, установленном пунктом 176 Правил;</w:t>
      </w:r>
    </w:p>
    <w:bookmarkEnd w:id="621"/>
    <w:bookmarkStart w:name="z636" w:id="622"/>
    <w:p>
      <w:pPr>
        <w:spacing w:after="0"/>
        <w:ind w:left="0"/>
        <w:jc w:val="both"/>
      </w:pPr>
      <w:r>
        <w:rPr>
          <w:rFonts w:ascii="Times New Roman"/>
          <w:b w:val="false"/>
          <w:i w:val="false"/>
          <w:color w:val="000000"/>
          <w:sz w:val="28"/>
        </w:rPr>
        <w:t>
      3) в случае необходимости привлекает заинтересованные уполномоченные органы, технических и иных консультантов для определения целесообразности реализации проекта, а также уникальности предлагаемого объекта ГЧП и приемлемости трансфера технологии.</w:t>
      </w:r>
    </w:p>
    <w:bookmarkEnd w:id="622"/>
    <w:bookmarkStart w:name="z637" w:id="623"/>
    <w:p>
      <w:pPr>
        <w:spacing w:after="0"/>
        <w:ind w:left="0"/>
        <w:jc w:val="both"/>
      </w:pPr>
      <w:r>
        <w:rPr>
          <w:rFonts w:ascii="Times New Roman"/>
          <w:b w:val="false"/>
          <w:i w:val="false"/>
          <w:color w:val="000000"/>
          <w:sz w:val="28"/>
        </w:rPr>
        <w:t>
      В ходе рассмотрения заявки на проведение прямых переговоров, по итогам уточнения и (или) обсуждения представленной заявки потенциальный частный партнер может скорректировать ее или отозвать.</w:t>
      </w:r>
    </w:p>
    <w:bookmarkEnd w:id="623"/>
    <w:bookmarkStart w:name="z638" w:id="624"/>
    <w:p>
      <w:pPr>
        <w:spacing w:after="0"/>
        <w:ind w:left="0"/>
        <w:jc w:val="both"/>
      </w:pPr>
      <w:r>
        <w:rPr>
          <w:rFonts w:ascii="Times New Roman"/>
          <w:b w:val="false"/>
          <w:i w:val="false"/>
          <w:color w:val="000000"/>
          <w:sz w:val="28"/>
        </w:rPr>
        <w:t>
      174. Извещение о принятии к рассмотрению заявки на проведение прямых переговоров размещается на веб-портале ГЧП в срок не позднее 10 (десяти) рабочих дней с даты приемки к рассмотрению данной заявки.</w:t>
      </w:r>
    </w:p>
    <w:bookmarkEnd w:id="624"/>
    <w:bookmarkStart w:name="z639" w:id="625"/>
    <w:p>
      <w:pPr>
        <w:spacing w:after="0"/>
        <w:ind w:left="0"/>
        <w:jc w:val="both"/>
      </w:pPr>
      <w:r>
        <w:rPr>
          <w:rFonts w:ascii="Times New Roman"/>
          <w:b w:val="false"/>
          <w:i w:val="false"/>
          <w:color w:val="000000"/>
          <w:sz w:val="28"/>
        </w:rPr>
        <w:t>
      При наличии целесообразности уполномоченное лицо, принявшее к рассмотрению заявку на инициирование прямых переговоров, дополнительно обеспечивает распространение информации о принятии к рассмотрению заявки на проведение прямых переговоров путем размещения в иных источниках информации.</w:t>
      </w:r>
    </w:p>
    <w:bookmarkEnd w:id="625"/>
    <w:bookmarkStart w:name="z640" w:id="626"/>
    <w:p>
      <w:pPr>
        <w:spacing w:after="0"/>
        <w:ind w:left="0"/>
        <w:jc w:val="both"/>
      </w:pPr>
      <w:r>
        <w:rPr>
          <w:rFonts w:ascii="Times New Roman"/>
          <w:b w:val="false"/>
          <w:i w:val="false"/>
          <w:color w:val="000000"/>
          <w:sz w:val="28"/>
        </w:rPr>
        <w:t>
      175. В извещении о принятии к рассмотрению заявки на проведение прямых переговоров указываются цели и задачи проекта ГЧП, основные технико-экономические параметры объекта ГЧП, основные критерии эффективности (например, мощность, производительность, удовлетворенность потребностей населения, снижение дефицита), планируемые сроки реализации.</w:t>
      </w:r>
    </w:p>
    <w:bookmarkEnd w:id="626"/>
    <w:bookmarkStart w:name="z641" w:id="627"/>
    <w:p>
      <w:pPr>
        <w:spacing w:after="0"/>
        <w:ind w:left="0"/>
        <w:jc w:val="both"/>
      </w:pPr>
      <w:r>
        <w:rPr>
          <w:rFonts w:ascii="Times New Roman"/>
          <w:b w:val="false"/>
          <w:i w:val="false"/>
          <w:color w:val="000000"/>
          <w:sz w:val="28"/>
        </w:rPr>
        <w:t>
      В извещении о принятии к рассмотрению заявки на проведение прямых переговоров также указываются срок, не менее 45 (сорока пяти) календарных дней, и порядок подачи и рассмотрения предложений и замечаний заинтересованных лиц.</w:t>
      </w:r>
    </w:p>
    <w:bookmarkEnd w:id="627"/>
    <w:bookmarkStart w:name="z642" w:id="628"/>
    <w:p>
      <w:pPr>
        <w:spacing w:after="0"/>
        <w:ind w:left="0"/>
        <w:jc w:val="both"/>
      </w:pPr>
      <w:r>
        <w:rPr>
          <w:rFonts w:ascii="Times New Roman"/>
          <w:b w:val="false"/>
          <w:i w:val="false"/>
          <w:color w:val="000000"/>
          <w:sz w:val="28"/>
        </w:rPr>
        <w:t xml:space="preserve">
      176. При наличии предложений и (или) замечаний на извещение о принятии к рассмотрению заявки на проведение прямых переговоров, уполномоченное лицо, принявшее к рассмотрению заявку на инициирование прямых переговоров, проводит открытые обсуждения поступивших предложений и (или) замечаний для выявления возможных альтернативных решений по проекту. </w:t>
      </w:r>
    </w:p>
    <w:bookmarkEnd w:id="628"/>
    <w:bookmarkStart w:name="z643" w:id="629"/>
    <w:p>
      <w:pPr>
        <w:spacing w:after="0"/>
        <w:ind w:left="0"/>
        <w:jc w:val="both"/>
      </w:pPr>
      <w:r>
        <w:rPr>
          <w:rFonts w:ascii="Times New Roman"/>
          <w:b w:val="false"/>
          <w:i w:val="false"/>
          <w:color w:val="000000"/>
          <w:sz w:val="28"/>
        </w:rPr>
        <w:t>
      Открытые обсуждения проводятся с обязательным участием потенциального частного партнера, инициировавшего проект ГЧП, лиц, внесших предложения и (или) замечания, уполномоченного лица. К участию в открытых обсуждениях могут быть приглашены технические эксперты, консультанты, представители соответствующих государственных органов, иные заинтересованные лица.</w:t>
      </w:r>
    </w:p>
    <w:bookmarkEnd w:id="629"/>
    <w:bookmarkStart w:name="z644" w:id="630"/>
    <w:p>
      <w:pPr>
        <w:spacing w:after="0"/>
        <w:ind w:left="0"/>
        <w:jc w:val="both"/>
      </w:pPr>
      <w:r>
        <w:rPr>
          <w:rFonts w:ascii="Times New Roman"/>
          <w:b w:val="false"/>
          <w:i w:val="false"/>
          <w:color w:val="000000"/>
          <w:sz w:val="28"/>
        </w:rPr>
        <w:t>
      Регламент проведения открытых обсуждений утверждается уполномоченным лицом и публикуется на веб-портале ГЧП в срок не позднее 2 (двух) рабочих дней с даты его утверждения, а также адресно направляется потенциальному частному партнеру, инициировавшему проект.</w:t>
      </w:r>
    </w:p>
    <w:bookmarkEnd w:id="630"/>
    <w:bookmarkStart w:name="z645" w:id="631"/>
    <w:p>
      <w:pPr>
        <w:spacing w:after="0"/>
        <w:ind w:left="0"/>
        <w:jc w:val="both"/>
      </w:pPr>
      <w:r>
        <w:rPr>
          <w:rFonts w:ascii="Times New Roman"/>
          <w:b w:val="false"/>
          <w:i w:val="false"/>
          <w:color w:val="000000"/>
          <w:sz w:val="28"/>
        </w:rPr>
        <w:t>
      177. По результатам рассмотрения заявки в порядке, определенном пунктом 173 настоящих Правил уполномоченное лицо, принявшее к рассмотрению заявку на инициирование прямых переговоров, направляет потенциальному частному партнеру положительное или отрицательное заключение.</w:t>
      </w:r>
    </w:p>
    <w:bookmarkEnd w:id="631"/>
    <w:bookmarkStart w:name="z646" w:id="632"/>
    <w:p>
      <w:pPr>
        <w:spacing w:after="0"/>
        <w:ind w:left="0"/>
        <w:jc w:val="both"/>
      </w:pPr>
      <w:r>
        <w:rPr>
          <w:rFonts w:ascii="Times New Roman"/>
          <w:b w:val="false"/>
          <w:i w:val="false"/>
          <w:color w:val="000000"/>
          <w:sz w:val="28"/>
        </w:rPr>
        <w:t>
      178. Положительное заключение выносится в случае соответствия инициируемого проекта ГЧП законодательству в сфере ГЧП, подтверждения уникальности, подтверждения целесообразности трансфера технологии, целесообразности реализации проекта ГЧП.</w:t>
      </w:r>
    </w:p>
    <w:bookmarkEnd w:id="632"/>
    <w:bookmarkStart w:name="z647" w:id="633"/>
    <w:p>
      <w:pPr>
        <w:spacing w:after="0"/>
        <w:ind w:left="0"/>
        <w:jc w:val="both"/>
      </w:pPr>
      <w:r>
        <w:rPr>
          <w:rFonts w:ascii="Times New Roman"/>
          <w:b w:val="false"/>
          <w:i w:val="false"/>
          <w:color w:val="000000"/>
          <w:sz w:val="28"/>
        </w:rPr>
        <w:t xml:space="preserve">
      Уникальными признаются объекты, в ходе эксплуатации которых производятся товары или услуги, которые не производятся на территории Республики Казахстан на момент подачи заявки на инициирование прямых переговоров. </w:t>
      </w:r>
    </w:p>
    <w:bookmarkEnd w:id="633"/>
    <w:bookmarkStart w:name="z648" w:id="634"/>
    <w:p>
      <w:pPr>
        <w:spacing w:after="0"/>
        <w:ind w:left="0"/>
        <w:jc w:val="both"/>
      </w:pPr>
      <w:r>
        <w:rPr>
          <w:rFonts w:ascii="Times New Roman"/>
          <w:b w:val="false"/>
          <w:i w:val="false"/>
          <w:color w:val="000000"/>
          <w:sz w:val="28"/>
        </w:rPr>
        <w:t>
      179. При отсутствии подтверждения по какому-либо из перечисленных в пункте 178 Правил оснований для положительного заключения, выносится отрицательное заключение.</w:t>
      </w:r>
    </w:p>
    <w:bookmarkEnd w:id="634"/>
    <w:bookmarkStart w:name="z649" w:id="635"/>
    <w:p>
      <w:pPr>
        <w:spacing w:after="0"/>
        <w:ind w:left="0"/>
        <w:jc w:val="both"/>
      </w:pPr>
      <w:r>
        <w:rPr>
          <w:rFonts w:ascii="Times New Roman"/>
          <w:b w:val="false"/>
          <w:i w:val="false"/>
          <w:color w:val="000000"/>
          <w:sz w:val="28"/>
        </w:rPr>
        <w:t>
      При получении отрицательного заключения потенциальный частный партнер вправе доработать проект и инициировать его реализацию путем подачи новой заявки на проведение прямых переговоров или на проведение конкурса по реализации частной инициативы.</w:t>
      </w:r>
    </w:p>
    <w:bookmarkEnd w:id="635"/>
    <w:bookmarkStart w:name="z650" w:id="636"/>
    <w:p>
      <w:pPr>
        <w:spacing w:after="0"/>
        <w:ind w:left="0"/>
        <w:jc w:val="both"/>
      </w:pPr>
      <w:r>
        <w:rPr>
          <w:rFonts w:ascii="Times New Roman"/>
          <w:b w:val="false"/>
          <w:i w:val="false"/>
          <w:color w:val="000000"/>
          <w:sz w:val="28"/>
        </w:rPr>
        <w:t>
      180. В случае вынесения положительного заключения по результату рассмотрения заявки на инициирование прямых переговоров, организатор прямых переговоров в срок не более 10 (десяти) рабочих дней вносит предложение в Правительство Республики Казахстан о проведении прямых переговоров с потенциальным частным партнером.</w:t>
      </w:r>
    </w:p>
    <w:bookmarkEnd w:id="636"/>
    <w:bookmarkStart w:name="z651" w:id="637"/>
    <w:p>
      <w:pPr>
        <w:spacing w:after="0"/>
        <w:ind w:left="0"/>
        <w:jc w:val="both"/>
      </w:pPr>
      <w:r>
        <w:rPr>
          <w:rFonts w:ascii="Times New Roman"/>
          <w:b w:val="false"/>
          <w:i w:val="false"/>
          <w:color w:val="000000"/>
          <w:sz w:val="28"/>
        </w:rPr>
        <w:t xml:space="preserve">
      181. В случае принятия Правительством Республики Казахстан решения о проведении прямых переговоров с потенциальным частным партнером организатор конкурса проводит проверку соответствия потенциального частного партнера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w:t>
      </w:r>
    </w:p>
    <w:bookmarkEnd w:id="637"/>
    <w:bookmarkStart w:name="z652" w:id="638"/>
    <w:p>
      <w:pPr>
        <w:spacing w:after="0"/>
        <w:ind w:left="0"/>
        <w:jc w:val="both"/>
      </w:pPr>
      <w:r>
        <w:rPr>
          <w:rFonts w:ascii="Times New Roman"/>
          <w:b w:val="false"/>
          <w:i w:val="false"/>
          <w:color w:val="000000"/>
          <w:sz w:val="28"/>
        </w:rPr>
        <w:t>
      182. Организатор прямых переговоров формирует комиссию по проведению прямых переговоров по определению частного партнера (далее – Комиссия по проведению прямых переговоров).</w:t>
      </w:r>
    </w:p>
    <w:bookmarkEnd w:id="638"/>
    <w:bookmarkStart w:name="z653" w:id="639"/>
    <w:p>
      <w:pPr>
        <w:spacing w:after="0"/>
        <w:ind w:left="0"/>
        <w:jc w:val="both"/>
      </w:pPr>
      <w:r>
        <w:rPr>
          <w:rFonts w:ascii="Times New Roman"/>
          <w:b w:val="false"/>
          <w:i w:val="false"/>
          <w:color w:val="000000"/>
          <w:sz w:val="28"/>
        </w:rPr>
        <w:t>
      Председателем Комиссии по проведению прямых переговоров является первый руководитель организатора прямых переговоров либо лицо, уполномоченное им.</w:t>
      </w:r>
    </w:p>
    <w:bookmarkEnd w:id="639"/>
    <w:bookmarkStart w:name="z654" w:id="640"/>
    <w:p>
      <w:pPr>
        <w:spacing w:after="0"/>
        <w:ind w:left="0"/>
        <w:jc w:val="both"/>
      </w:pPr>
      <w:r>
        <w:rPr>
          <w:rFonts w:ascii="Times New Roman"/>
          <w:b w:val="false"/>
          <w:i w:val="false"/>
          <w:color w:val="000000"/>
          <w:sz w:val="28"/>
        </w:rPr>
        <w:t>
      Секретарем Комиссии по проведению прямых переговоров является представитель организатора прямых переговоров не ниже заместителя руководителя структурного подразделения.</w:t>
      </w:r>
    </w:p>
    <w:bookmarkEnd w:id="640"/>
    <w:bookmarkStart w:name="z655" w:id="641"/>
    <w:p>
      <w:pPr>
        <w:spacing w:after="0"/>
        <w:ind w:left="0"/>
        <w:jc w:val="both"/>
      </w:pPr>
      <w:r>
        <w:rPr>
          <w:rFonts w:ascii="Times New Roman"/>
          <w:b w:val="false"/>
          <w:i w:val="false"/>
          <w:color w:val="000000"/>
          <w:sz w:val="28"/>
        </w:rPr>
        <w:t>
      В состав Комиссии по проведению прямых переговоров включаются представители центральных уполномоченных органов соответствующей отрасли, не ниже заместителя руководителя структурного подразделения.</w:t>
      </w:r>
    </w:p>
    <w:bookmarkEnd w:id="641"/>
    <w:bookmarkStart w:name="z656" w:id="642"/>
    <w:p>
      <w:pPr>
        <w:spacing w:after="0"/>
        <w:ind w:left="0"/>
        <w:jc w:val="both"/>
      </w:pPr>
      <w:r>
        <w:rPr>
          <w:rFonts w:ascii="Times New Roman"/>
          <w:b w:val="false"/>
          <w:i w:val="false"/>
          <w:color w:val="000000"/>
          <w:sz w:val="28"/>
        </w:rPr>
        <w:t>
      В состав Комиссии по проведению прямых переговоров могут включаться представители иных государственных органов и организаций.</w:t>
      </w:r>
    </w:p>
    <w:bookmarkEnd w:id="642"/>
    <w:bookmarkStart w:name="z657" w:id="643"/>
    <w:p>
      <w:pPr>
        <w:spacing w:after="0"/>
        <w:ind w:left="0"/>
        <w:jc w:val="both"/>
      </w:pPr>
      <w:r>
        <w:rPr>
          <w:rFonts w:ascii="Times New Roman"/>
          <w:b w:val="false"/>
          <w:i w:val="false"/>
          <w:color w:val="000000"/>
          <w:sz w:val="28"/>
        </w:rPr>
        <w:t>
      183. Комиссия по проведению прямых переговоров осуществляет следующие функции:</w:t>
      </w:r>
    </w:p>
    <w:bookmarkEnd w:id="643"/>
    <w:bookmarkStart w:name="z658" w:id="644"/>
    <w:p>
      <w:pPr>
        <w:spacing w:after="0"/>
        <w:ind w:left="0"/>
        <w:jc w:val="both"/>
      </w:pPr>
      <w:r>
        <w:rPr>
          <w:rFonts w:ascii="Times New Roman"/>
          <w:b w:val="false"/>
          <w:i w:val="false"/>
          <w:color w:val="000000"/>
          <w:sz w:val="28"/>
        </w:rPr>
        <w:t>
      1) одобрение либо направление на доработку бизнес-плана к проекту ГЧП, проекта договора ГЧП;</w:t>
      </w:r>
    </w:p>
    <w:bookmarkEnd w:id="644"/>
    <w:bookmarkStart w:name="z659" w:id="645"/>
    <w:p>
      <w:pPr>
        <w:spacing w:after="0"/>
        <w:ind w:left="0"/>
        <w:jc w:val="both"/>
      </w:pPr>
      <w:r>
        <w:rPr>
          <w:rFonts w:ascii="Times New Roman"/>
          <w:b w:val="false"/>
          <w:i w:val="false"/>
          <w:color w:val="000000"/>
          <w:sz w:val="28"/>
        </w:rPr>
        <w:t>
      2) принятие решения о результатах прямых переговоров;</w:t>
      </w:r>
    </w:p>
    <w:bookmarkEnd w:id="645"/>
    <w:bookmarkStart w:name="z660" w:id="646"/>
    <w:p>
      <w:pPr>
        <w:spacing w:after="0"/>
        <w:ind w:left="0"/>
        <w:jc w:val="both"/>
      </w:pPr>
      <w:r>
        <w:rPr>
          <w:rFonts w:ascii="Times New Roman"/>
          <w:b w:val="false"/>
          <w:i w:val="false"/>
          <w:color w:val="000000"/>
          <w:sz w:val="28"/>
        </w:rPr>
        <w:t>
      3) иные функции, необходимые для проведения прямых переговоров.</w:t>
      </w:r>
    </w:p>
    <w:bookmarkEnd w:id="646"/>
    <w:bookmarkStart w:name="z661" w:id="647"/>
    <w:p>
      <w:pPr>
        <w:spacing w:after="0"/>
        <w:ind w:left="0"/>
        <w:jc w:val="both"/>
      </w:pPr>
      <w:r>
        <w:rPr>
          <w:rFonts w:ascii="Times New Roman"/>
          <w:b w:val="false"/>
          <w:i w:val="false"/>
          <w:color w:val="000000"/>
          <w:sz w:val="28"/>
        </w:rPr>
        <w:t>
      184. Решения Комиссии по проведению прямых переговоров оформляются протоколом заседания Комиссии по проведению прямых переговоров по проекту ГЧП по форме согласно приложению 14 к настоящим Правилам.</w:t>
      </w:r>
    </w:p>
    <w:bookmarkEnd w:id="647"/>
    <w:bookmarkStart w:name="z662" w:id="648"/>
    <w:p>
      <w:pPr>
        <w:spacing w:after="0"/>
        <w:ind w:left="0"/>
        <w:jc w:val="both"/>
      </w:pPr>
      <w:r>
        <w:rPr>
          <w:rFonts w:ascii="Times New Roman"/>
          <w:b w:val="false"/>
          <w:i w:val="false"/>
          <w:color w:val="000000"/>
          <w:sz w:val="28"/>
        </w:rPr>
        <w:t>
      Протокол подписывается всеми членами Комиссии по проведению прямых переговоров, участвовавшими в заседании.</w:t>
      </w:r>
    </w:p>
    <w:bookmarkEnd w:id="648"/>
    <w:bookmarkStart w:name="z663" w:id="649"/>
    <w:p>
      <w:pPr>
        <w:spacing w:after="0"/>
        <w:ind w:left="0"/>
        <w:jc w:val="both"/>
      </w:pPr>
      <w:r>
        <w:rPr>
          <w:rFonts w:ascii="Times New Roman"/>
          <w:b w:val="false"/>
          <w:i w:val="false"/>
          <w:color w:val="000000"/>
          <w:sz w:val="28"/>
        </w:rPr>
        <w:t>
      Решение Комиссии по проведению прямых переговоров принимается голосованием и считается принятым, если за него подано большинство голосов от общего количества членов Комиссии по проведению прямых переговоров.</w:t>
      </w:r>
    </w:p>
    <w:bookmarkEnd w:id="649"/>
    <w:bookmarkStart w:name="z664" w:id="650"/>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Комиссии по проведению прямых переговоров.</w:t>
      </w:r>
    </w:p>
    <w:bookmarkEnd w:id="650"/>
    <w:bookmarkStart w:name="z665" w:id="651"/>
    <w:p>
      <w:pPr>
        <w:spacing w:after="0"/>
        <w:ind w:left="0"/>
        <w:jc w:val="both"/>
      </w:pPr>
      <w:r>
        <w:rPr>
          <w:rFonts w:ascii="Times New Roman"/>
          <w:b w:val="false"/>
          <w:i w:val="false"/>
          <w:color w:val="000000"/>
          <w:sz w:val="28"/>
        </w:rPr>
        <w:t>
      В случае несогласия с решением Комиссии по проведению прямых переговоров любой член данной Комиссии выражает особое мнение, которое направляется организатору прямых переговоров в срок не более 3 (трех) рабочих дней со дня проведения заседания Комиссии и прилагается рабочим органом Комиссии по проведению прямых переговоров к протоколу. При этом в протоколе заседания Комиссии делается отметка о наличии особого мнения, и указывается окончательный срок внесения особого мнения.</w:t>
      </w:r>
    </w:p>
    <w:bookmarkEnd w:id="651"/>
    <w:bookmarkStart w:name="z666" w:id="652"/>
    <w:p>
      <w:pPr>
        <w:spacing w:after="0"/>
        <w:ind w:left="0"/>
        <w:jc w:val="both"/>
      </w:pPr>
      <w:r>
        <w:rPr>
          <w:rFonts w:ascii="Times New Roman"/>
          <w:b w:val="false"/>
          <w:i w:val="false"/>
          <w:color w:val="000000"/>
          <w:sz w:val="28"/>
        </w:rPr>
        <w:t>
      Заседание Комиссии по проведению прямых переговоров правомочно (имеет кворум), если на нем присутствуют не менее двух третей от общего числа членов Комиссии.</w:t>
      </w:r>
    </w:p>
    <w:bookmarkEnd w:id="652"/>
    <w:bookmarkStart w:name="z667" w:id="653"/>
    <w:p>
      <w:pPr>
        <w:spacing w:after="0"/>
        <w:ind w:left="0"/>
        <w:jc w:val="both"/>
      </w:pPr>
      <w:r>
        <w:rPr>
          <w:rFonts w:ascii="Times New Roman"/>
          <w:b w:val="false"/>
          <w:i w:val="false"/>
          <w:color w:val="000000"/>
          <w:sz w:val="28"/>
        </w:rPr>
        <w:t>
      В случае отсутствия на заседании председателя Комиссии по проведению прямых переговоров, либо на период его отсутствия – лица, его замещающего, заседание Комиссии не проводится.</w:t>
      </w:r>
    </w:p>
    <w:bookmarkEnd w:id="653"/>
    <w:bookmarkStart w:name="z668" w:id="654"/>
    <w:p>
      <w:pPr>
        <w:spacing w:after="0"/>
        <w:ind w:left="0"/>
        <w:jc w:val="both"/>
      </w:pPr>
      <w:r>
        <w:rPr>
          <w:rFonts w:ascii="Times New Roman"/>
          <w:b w:val="false"/>
          <w:i w:val="false"/>
          <w:color w:val="000000"/>
          <w:sz w:val="28"/>
        </w:rPr>
        <w:t>
      185. Бизнес-план к проекту ГЧП подписывается первым руководителем организатора прямых переговоров, либо лицом его замещающим, первым руководителем потенциального частного партнера, инициировавшего проект ГЧП, а также иных заинтересованных уполномоченных лиц.</w:t>
      </w:r>
    </w:p>
    <w:bookmarkEnd w:id="654"/>
    <w:bookmarkStart w:name="z669" w:id="655"/>
    <w:p>
      <w:pPr>
        <w:spacing w:after="0"/>
        <w:ind w:left="0"/>
        <w:jc w:val="both"/>
      </w:pPr>
      <w:r>
        <w:rPr>
          <w:rFonts w:ascii="Times New Roman"/>
          <w:b w:val="false"/>
          <w:i w:val="false"/>
          <w:color w:val="000000"/>
          <w:sz w:val="28"/>
        </w:rPr>
        <w:t>
      Бизнес-план к проекту ГЧП, а также прилагаемые к нему приложения и материалы направляется организатором прямых переговоров на следующие согласования и экспертизы:</w:t>
      </w:r>
    </w:p>
    <w:bookmarkEnd w:id="655"/>
    <w:bookmarkStart w:name="z670" w:id="656"/>
    <w:p>
      <w:pPr>
        <w:spacing w:after="0"/>
        <w:ind w:left="0"/>
        <w:jc w:val="both"/>
      </w:pPr>
      <w:r>
        <w:rPr>
          <w:rFonts w:ascii="Times New Roman"/>
          <w:b w:val="false"/>
          <w:i w:val="false"/>
          <w:color w:val="000000"/>
          <w:sz w:val="28"/>
        </w:rPr>
        <w:t>
      1) в случае принадлежности проекта к сферам естественных монополий, согласование бизнес-плана к проекту ГЧП в части порядка формирования и утверждения тарифов (цен, ставок сборов) на товары, работы и услуги, согласование с уполномоченным органом, осуществляющим руководство в сферах естественных монополий в срок не более 10 (десяти) рабочих дней со дня внесения бизнес-плана к проекту ГЧП.</w:t>
      </w:r>
    </w:p>
    <w:bookmarkEnd w:id="656"/>
    <w:bookmarkStart w:name="z671" w:id="657"/>
    <w:p>
      <w:pPr>
        <w:spacing w:after="0"/>
        <w:ind w:left="0"/>
        <w:jc w:val="both"/>
      </w:pPr>
      <w:r>
        <w:rPr>
          <w:rFonts w:ascii="Times New Roman"/>
          <w:b w:val="false"/>
          <w:i w:val="false"/>
          <w:color w:val="000000"/>
          <w:sz w:val="28"/>
        </w:rPr>
        <w:t>
      При этом уполномоченный орган, осуществляющий руководство в сферах естественных монополий согласовывает инвестиционную программу и положения договора ГЧП определяющие:</w:t>
      </w:r>
    </w:p>
    <w:bookmarkEnd w:id="657"/>
    <w:bookmarkStart w:name="z672" w:id="658"/>
    <w:p>
      <w:pPr>
        <w:spacing w:after="0"/>
        <w:ind w:left="0"/>
        <w:jc w:val="both"/>
      </w:pPr>
      <w:r>
        <w:rPr>
          <w:rFonts w:ascii="Times New Roman"/>
          <w:b w:val="false"/>
          <w:i w:val="false"/>
          <w:color w:val="000000"/>
          <w:sz w:val="28"/>
        </w:rPr>
        <w:t>
      формирование затрат, включаемых в тариф (цену, ставку сбора);</w:t>
      </w:r>
    </w:p>
    <w:bookmarkEnd w:id="658"/>
    <w:bookmarkStart w:name="z673" w:id="659"/>
    <w:p>
      <w:pPr>
        <w:spacing w:after="0"/>
        <w:ind w:left="0"/>
        <w:jc w:val="both"/>
      </w:pPr>
      <w:r>
        <w:rPr>
          <w:rFonts w:ascii="Times New Roman"/>
          <w:b w:val="false"/>
          <w:i w:val="false"/>
          <w:color w:val="000000"/>
          <w:sz w:val="28"/>
        </w:rPr>
        <w:t>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bookmarkEnd w:id="659"/>
    <w:bookmarkStart w:name="z674" w:id="660"/>
    <w:p>
      <w:pPr>
        <w:spacing w:after="0"/>
        <w:ind w:left="0"/>
        <w:jc w:val="both"/>
      </w:pPr>
      <w:r>
        <w:rPr>
          <w:rFonts w:ascii="Times New Roman"/>
          <w:b w:val="false"/>
          <w:i w:val="false"/>
          <w:color w:val="000000"/>
          <w:sz w:val="28"/>
        </w:rPr>
        <w:t>
      установление перечня расходов, не учитываемых при формировании тарифа (цены, ставки сбора);</w:t>
      </w:r>
    </w:p>
    <w:bookmarkEnd w:id="660"/>
    <w:bookmarkStart w:name="z675" w:id="661"/>
    <w:p>
      <w:pPr>
        <w:spacing w:after="0"/>
        <w:ind w:left="0"/>
        <w:jc w:val="both"/>
      </w:pPr>
      <w:r>
        <w:rPr>
          <w:rFonts w:ascii="Times New Roman"/>
          <w:b w:val="false"/>
          <w:i w:val="false"/>
          <w:color w:val="000000"/>
          <w:sz w:val="28"/>
        </w:rPr>
        <w:t>
      объем инвестиций и порядок возврата инвестированного капитала;</w:t>
      </w:r>
    </w:p>
    <w:bookmarkEnd w:id="661"/>
    <w:bookmarkStart w:name="z676" w:id="662"/>
    <w:p>
      <w:pPr>
        <w:spacing w:after="0"/>
        <w:ind w:left="0"/>
        <w:jc w:val="both"/>
      </w:pPr>
      <w:r>
        <w:rPr>
          <w:rFonts w:ascii="Times New Roman"/>
          <w:b w:val="false"/>
          <w:i w:val="false"/>
          <w:color w:val="000000"/>
          <w:sz w:val="28"/>
        </w:rPr>
        <w:t>
      формирование и ограничение прибыли, включаемой в тариф (цену, ставку сбора);</w:t>
      </w:r>
    </w:p>
    <w:bookmarkEnd w:id="662"/>
    <w:bookmarkStart w:name="z677" w:id="663"/>
    <w:p>
      <w:pPr>
        <w:spacing w:after="0"/>
        <w:ind w:left="0"/>
        <w:jc w:val="both"/>
      </w:pPr>
      <w:r>
        <w:rPr>
          <w:rFonts w:ascii="Times New Roman"/>
          <w:b w:val="false"/>
          <w:i w:val="false"/>
          <w:color w:val="000000"/>
          <w:sz w:val="28"/>
        </w:rPr>
        <w:t>
      применение методов начисления износа основных средств;</w:t>
      </w:r>
    </w:p>
    <w:bookmarkEnd w:id="663"/>
    <w:bookmarkStart w:name="z678" w:id="664"/>
    <w:p>
      <w:pPr>
        <w:spacing w:after="0"/>
        <w:ind w:left="0"/>
        <w:jc w:val="both"/>
      </w:pPr>
      <w:r>
        <w:rPr>
          <w:rFonts w:ascii="Times New Roman"/>
          <w:b w:val="false"/>
          <w:i w:val="false"/>
          <w:color w:val="000000"/>
          <w:sz w:val="28"/>
        </w:rPr>
        <w:t>
      критерии качества эксплуатации объекта ГЧП;</w:t>
      </w:r>
    </w:p>
    <w:bookmarkEnd w:id="664"/>
    <w:bookmarkStart w:name="z679" w:id="665"/>
    <w:p>
      <w:pPr>
        <w:spacing w:after="0"/>
        <w:ind w:left="0"/>
        <w:jc w:val="both"/>
      </w:pPr>
      <w:r>
        <w:rPr>
          <w:rFonts w:ascii="Times New Roman"/>
          <w:b w:val="false"/>
          <w:i w:val="false"/>
          <w:color w:val="000000"/>
          <w:sz w:val="28"/>
        </w:rPr>
        <w:t>
      порядок определения качества эксплуатации объекта ГЧП;</w:t>
      </w:r>
    </w:p>
    <w:bookmarkEnd w:id="665"/>
    <w:bookmarkStart w:name="z680" w:id="666"/>
    <w:p>
      <w:pPr>
        <w:spacing w:after="0"/>
        <w:ind w:left="0"/>
        <w:jc w:val="both"/>
      </w:pPr>
      <w:r>
        <w:rPr>
          <w:rFonts w:ascii="Times New Roman"/>
          <w:b w:val="false"/>
          <w:i w:val="false"/>
          <w:color w:val="000000"/>
          <w:sz w:val="28"/>
        </w:rPr>
        <w:t>
      предоставление третьим лицам ограниченного целевого пользования объектом ГЧП;</w:t>
      </w:r>
    </w:p>
    <w:bookmarkEnd w:id="666"/>
    <w:bookmarkStart w:name="z681" w:id="667"/>
    <w:p>
      <w:pPr>
        <w:spacing w:after="0"/>
        <w:ind w:left="0"/>
        <w:jc w:val="both"/>
      </w:pPr>
      <w:r>
        <w:rPr>
          <w:rFonts w:ascii="Times New Roman"/>
          <w:b w:val="false"/>
          <w:i w:val="false"/>
          <w:color w:val="000000"/>
          <w:sz w:val="28"/>
        </w:rPr>
        <w:t>
      сроки (периоды) и источники финансирования проведения капитального ремонта или модернизации объекта ГЧП или его частей;</w:t>
      </w:r>
    </w:p>
    <w:bookmarkEnd w:id="667"/>
    <w:bookmarkStart w:name="z682" w:id="668"/>
    <w:p>
      <w:pPr>
        <w:spacing w:after="0"/>
        <w:ind w:left="0"/>
        <w:jc w:val="both"/>
      </w:pPr>
      <w:r>
        <w:rPr>
          <w:rFonts w:ascii="Times New Roman"/>
          <w:b w:val="false"/>
          <w:i w:val="false"/>
          <w:color w:val="000000"/>
          <w:sz w:val="28"/>
        </w:rPr>
        <w:t>
      права и обязанности частного партнера, связанные с формированием и утверждением тарифов;</w:t>
      </w:r>
    </w:p>
    <w:bookmarkEnd w:id="668"/>
    <w:bookmarkStart w:name="z683" w:id="669"/>
    <w:p>
      <w:pPr>
        <w:spacing w:after="0"/>
        <w:ind w:left="0"/>
        <w:jc w:val="both"/>
      </w:pPr>
      <w:r>
        <w:rPr>
          <w:rFonts w:ascii="Times New Roman"/>
          <w:b w:val="false"/>
          <w:i w:val="false"/>
          <w:color w:val="000000"/>
          <w:sz w:val="28"/>
        </w:rPr>
        <w:t>
      проведение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p>
    <w:bookmarkEnd w:id="669"/>
    <w:bookmarkStart w:name="z684" w:id="670"/>
    <w:p>
      <w:pPr>
        <w:spacing w:after="0"/>
        <w:ind w:left="0"/>
        <w:jc w:val="both"/>
      </w:pPr>
      <w:r>
        <w:rPr>
          <w:rFonts w:ascii="Times New Roman"/>
          <w:b w:val="false"/>
          <w:i w:val="false"/>
          <w:color w:val="000000"/>
          <w:sz w:val="28"/>
        </w:rPr>
        <w:t>
      осуществление контроля деятельности в сферах естественных монополий, включая осуществление контроля за объемом и качеством производимых продукции, работ и услуг по проекту ГЧП.</w:t>
      </w:r>
    </w:p>
    <w:bookmarkEnd w:id="670"/>
    <w:bookmarkStart w:name="z685" w:id="671"/>
    <w:p>
      <w:pPr>
        <w:spacing w:after="0"/>
        <w:ind w:left="0"/>
        <w:jc w:val="both"/>
      </w:pPr>
      <w:r>
        <w:rPr>
          <w:rFonts w:ascii="Times New Roman"/>
          <w:b w:val="false"/>
          <w:i w:val="false"/>
          <w:color w:val="000000"/>
          <w:sz w:val="28"/>
        </w:rPr>
        <w:t xml:space="preserve">
      Согласование бизнес-плана к проекту ГЧП оформляется в виде письма о согласовании, либо не согласовании с отражением причин несогласования по каждому рассматриваемому вопросу; </w:t>
      </w:r>
    </w:p>
    <w:bookmarkEnd w:id="671"/>
    <w:bookmarkStart w:name="z686" w:id="672"/>
    <w:p>
      <w:pPr>
        <w:spacing w:after="0"/>
        <w:ind w:left="0"/>
        <w:jc w:val="both"/>
      </w:pPr>
      <w:r>
        <w:rPr>
          <w:rFonts w:ascii="Times New Roman"/>
          <w:b w:val="false"/>
          <w:i w:val="false"/>
          <w:color w:val="000000"/>
          <w:sz w:val="28"/>
        </w:rPr>
        <w:t>
      2) по республиканским проектам, предусматривающим обеспечение частными партнерами реализации государственных функций, в части, относящейся к сфере защиты конкуренции и ограничения монополистической деятельности – согласование с антимонопольным органом, который в срок не позднее 10 (десяти) рабочих дней со дня принятия бизнес-плана к рассмотрению, направляет письмо о согласовании бизнес-плана или об отказе в согласовании с указанием обоснований;</w:t>
      </w:r>
    </w:p>
    <w:bookmarkEnd w:id="672"/>
    <w:bookmarkStart w:name="z687" w:id="673"/>
    <w:p>
      <w:pPr>
        <w:spacing w:after="0"/>
        <w:ind w:left="0"/>
        <w:jc w:val="both"/>
      </w:pPr>
      <w:r>
        <w:rPr>
          <w:rFonts w:ascii="Times New Roman"/>
          <w:b w:val="false"/>
          <w:i w:val="false"/>
          <w:color w:val="000000"/>
          <w:sz w:val="28"/>
        </w:rPr>
        <w:t>
      3) проведение отраслевой экспертизы уполномоченным органом соответствующей отрасли.</w:t>
      </w:r>
    </w:p>
    <w:bookmarkEnd w:id="673"/>
    <w:bookmarkStart w:name="z688" w:id="674"/>
    <w:p>
      <w:pPr>
        <w:spacing w:after="0"/>
        <w:ind w:left="0"/>
        <w:jc w:val="both"/>
      </w:pPr>
      <w:r>
        <w:rPr>
          <w:rFonts w:ascii="Times New Roman"/>
          <w:b w:val="false"/>
          <w:i w:val="false"/>
          <w:color w:val="000000"/>
          <w:sz w:val="28"/>
        </w:rPr>
        <w:t>
      По результатам отраслевой экспертизы бизнес-плана к проекту ГЧП центральными уполномоченными органами составляется отраслевое заключение по форме согласно приложению 5 к настоящим Правилам.</w:t>
      </w:r>
    </w:p>
    <w:bookmarkEnd w:id="674"/>
    <w:bookmarkStart w:name="z689" w:id="675"/>
    <w:p>
      <w:pPr>
        <w:spacing w:after="0"/>
        <w:ind w:left="0"/>
        <w:jc w:val="both"/>
      </w:pPr>
      <w:r>
        <w:rPr>
          <w:rFonts w:ascii="Times New Roman"/>
          <w:b w:val="false"/>
          <w:i w:val="false"/>
          <w:color w:val="000000"/>
          <w:sz w:val="28"/>
        </w:rPr>
        <w:t>
      По результатам экспертизы проекта ГЧП по вопросам целесообразности, срокам реализации, объемам, стоимости и механизму реализации, достижению конечных и прямых результатов по проекту ГЧП, подготавливается положительное или отрицательное отраслевое заключение.</w:t>
      </w:r>
    </w:p>
    <w:bookmarkEnd w:id="675"/>
    <w:bookmarkStart w:name="z690" w:id="676"/>
    <w:p>
      <w:pPr>
        <w:spacing w:after="0"/>
        <w:ind w:left="0"/>
        <w:jc w:val="both"/>
      </w:pPr>
      <w:r>
        <w:rPr>
          <w:rFonts w:ascii="Times New Roman"/>
          <w:b w:val="false"/>
          <w:i w:val="false"/>
          <w:color w:val="000000"/>
          <w:sz w:val="28"/>
        </w:rPr>
        <w:t>
      Бизнес-план к проекту ГЧП при внесении в него изменений и (или) дополнений подлежит направлению на повторную отраслевую экспертизу.</w:t>
      </w:r>
    </w:p>
    <w:bookmarkEnd w:id="676"/>
    <w:bookmarkStart w:name="z691" w:id="677"/>
    <w:p>
      <w:pPr>
        <w:spacing w:after="0"/>
        <w:ind w:left="0"/>
        <w:jc w:val="both"/>
      </w:pPr>
      <w:r>
        <w:rPr>
          <w:rFonts w:ascii="Times New Roman"/>
          <w:b w:val="false"/>
          <w:i w:val="false"/>
          <w:color w:val="000000"/>
          <w:sz w:val="28"/>
        </w:rPr>
        <w:t xml:space="preserve">
      По проектам ГЧП в сфере информатизации оценка технологических, технических решений, предусмотренных в бизнес-плане к проекту ГЧП, в том числе графика реализации, проводится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информатизации".</w:t>
      </w:r>
    </w:p>
    <w:bookmarkEnd w:id="677"/>
    <w:bookmarkStart w:name="z692" w:id="678"/>
    <w:p>
      <w:pPr>
        <w:spacing w:after="0"/>
        <w:ind w:left="0"/>
        <w:jc w:val="both"/>
      </w:pPr>
      <w:r>
        <w:rPr>
          <w:rFonts w:ascii="Times New Roman"/>
          <w:b w:val="false"/>
          <w:i w:val="false"/>
          <w:color w:val="000000"/>
          <w:sz w:val="28"/>
        </w:rPr>
        <w:t xml:space="preserve">
      По проектам ГЧП в сфере архитектурной, градостроительной и строительной деятельности оценка технологических, технических решений, предусмотренных в бизнес-плане к проекту ГЧП, в том числе графика реализации, проводится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678"/>
    <w:bookmarkStart w:name="z693" w:id="679"/>
    <w:p>
      <w:pPr>
        <w:spacing w:after="0"/>
        <w:ind w:left="0"/>
        <w:jc w:val="both"/>
      </w:pPr>
      <w:r>
        <w:rPr>
          <w:rFonts w:ascii="Times New Roman"/>
          <w:b w:val="false"/>
          <w:i w:val="false"/>
          <w:color w:val="000000"/>
          <w:sz w:val="28"/>
        </w:rPr>
        <w:t>
      В случае если проект ГЧП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отраслевых экспертиз бизнес-плана к проекту ГЧП;</w:t>
      </w:r>
    </w:p>
    <w:bookmarkEnd w:id="679"/>
    <w:bookmarkStart w:name="z694" w:id="680"/>
    <w:p>
      <w:pPr>
        <w:spacing w:after="0"/>
        <w:ind w:left="0"/>
        <w:jc w:val="both"/>
      </w:pPr>
      <w:r>
        <w:rPr>
          <w:rFonts w:ascii="Times New Roman"/>
          <w:b w:val="false"/>
          <w:i w:val="false"/>
          <w:color w:val="000000"/>
          <w:sz w:val="28"/>
        </w:rPr>
        <w:t>
      4) подготовка заключения на бизнес-план к проекту ГЧП центрального либо местного уполномоченного органа по государственному планированию на основании экспертизы, проводимой Центром развития ГЧП либо юридическим лицом, определяемым местным исполнительным органом.</w:t>
      </w:r>
    </w:p>
    <w:bookmarkEnd w:id="680"/>
    <w:bookmarkStart w:name="z695" w:id="681"/>
    <w:p>
      <w:pPr>
        <w:spacing w:after="0"/>
        <w:ind w:left="0"/>
        <w:jc w:val="both"/>
      </w:pPr>
      <w:r>
        <w:rPr>
          <w:rFonts w:ascii="Times New Roman"/>
          <w:b w:val="false"/>
          <w:i w:val="false"/>
          <w:color w:val="000000"/>
          <w:sz w:val="28"/>
        </w:rPr>
        <w:t>
      Бизнес-план к проекту ГЧП направляется организатором прямых переговоров в центральный либо местный уполномоченный орган по государственному планированию с приложением:</w:t>
      </w:r>
    </w:p>
    <w:bookmarkEnd w:id="681"/>
    <w:bookmarkStart w:name="z696" w:id="682"/>
    <w:p>
      <w:pPr>
        <w:spacing w:after="0"/>
        <w:ind w:left="0"/>
        <w:jc w:val="both"/>
      </w:pPr>
      <w:r>
        <w:rPr>
          <w:rFonts w:ascii="Times New Roman"/>
          <w:b w:val="false"/>
          <w:i w:val="false"/>
          <w:color w:val="000000"/>
          <w:sz w:val="28"/>
        </w:rPr>
        <w:t>
      положительного заключения (заключений) отраслевой экспертизы бизнес-плана к проекту ГЧП;</w:t>
      </w:r>
    </w:p>
    <w:bookmarkEnd w:id="682"/>
    <w:bookmarkStart w:name="z697" w:id="683"/>
    <w:p>
      <w:pPr>
        <w:spacing w:after="0"/>
        <w:ind w:left="0"/>
        <w:jc w:val="both"/>
      </w:pPr>
      <w:r>
        <w:rPr>
          <w:rFonts w:ascii="Times New Roman"/>
          <w:b w:val="false"/>
          <w:i w:val="false"/>
          <w:color w:val="000000"/>
          <w:sz w:val="28"/>
        </w:rPr>
        <w:t>
      результатов согласования, предусмотренных в настоящем пункте;</w:t>
      </w:r>
    </w:p>
    <w:bookmarkEnd w:id="683"/>
    <w:bookmarkStart w:name="z698" w:id="684"/>
    <w:p>
      <w:pPr>
        <w:spacing w:after="0"/>
        <w:ind w:left="0"/>
        <w:jc w:val="both"/>
      </w:pPr>
      <w:r>
        <w:rPr>
          <w:rFonts w:ascii="Times New Roman"/>
          <w:b w:val="false"/>
          <w:i w:val="false"/>
          <w:color w:val="000000"/>
          <w:sz w:val="28"/>
        </w:rPr>
        <w:t>
      иных материалов и сведений, необходимых для всесторонней и полной оценки представляемого бизнес-плана к проекту ГЧП.</w:t>
      </w:r>
    </w:p>
    <w:bookmarkEnd w:id="684"/>
    <w:bookmarkStart w:name="z699" w:id="685"/>
    <w:p>
      <w:pPr>
        <w:spacing w:after="0"/>
        <w:ind w:left="0"/>
        <w:jc w:val="both"/>
      </w:pPr>
      <w:r>
        <w:rPr>
          <w:rFonts w:ascii="Times New Roman"/>
          <w:b w:val="false"/>
          <w:i w:val="false"/>
          <w:color w:val="000000"/>
          <w:sz w:val="28"/>
        </w:rPr>
        <w:t>
      Центральный либо местный уполномоченный орган по государственному планированию в срок не более 3 (трех) рабочих дней со дня поступления направляет бизнес-план к проекту ГЧП и поступившие материалы в Центр развития ГЧП или юридические лица, определяемые местными исполнительными органами областей, городов республиканского значения и столицы, для проведения экспертизы.</w:t>
      </w:r>
    </w:p>
    <w:bookmarkEnd w:id="685"/>
    <w:bookmarkStart w:name="z700" w:id="686"/>
    <w:p>
      <w:pPr>
        <w:spacing w:after="0"/>
        <w:ind w:left="0"/>
        <w:jc w:val="both"/>
      </w:pPr>
      <w:r>
        <w:rPr>
          <w:rFonts w:ascii="Times New Roman"/>
          <w:b w:val="false"/>
          <w:i w:val="false"/>
          <w:color w:val="000000"/>
          <w:sz w:val="28"/>
        </w:rPr>
        <w:t>
      186. Экспертиза бизнес-плана к проекту ГЧП, в том числе при внесении в него соответствующих изменений и (или) дополнений, осуществляется в срок не более 30 (тридцати) рабочих дней.</w:t>
      </w:r>
    </w:p>
    <w:bookmarkEnd w:id="686"/>
    <w:bookmarkStart w:name="z701" w:id="687"/>
    <w:p>
      <w:pPr>
        <w:spacing w:after="0"/>
        <w:ind w:left="0"/>
        <w:jc w:val="both"/>
      </w:pPr>
      <w:r>
        <w:rPr>
          <w:rFonts w:ascii="Times New Roman"/>
          <w:b w:val="false"/>
          <w:i w:val="false"/>
          <w:color w:val="000000"/>
          <w:sz w:val="28"/>
        </w:rPr>
        <w:t>
      187. Экспертиза бизнес-плана к проекту ГЧП, в том числе при внесении в него соответствующих изменений и (или) дополнений, проводится Центром развития ГЧП (по республиканским проектам) либо юридическими лицами, определяемыми местными исполнительными органами областей, городов республиканского значения и столицы, уполномоченными на проведение экспертизы (по местным проектам), с целью определения возможности реализации проекта ГЧП посредством оценки информации, содержащейся в бизнес-плане к проекту ГЧП.</w:t>
      </w:r>
    </w:p>
    <w:bookmarkEnd w:id="687"/>
    <w:bookmarkStart w:name="z702" w:id="688"/>
    <w:p>
      <w:pPr>
        <w:spacing w:after="0"/>
        <w:ind w:left="0"/>
        <w:jc w:val="both"/>
      </w:pPr>
      <w:r>
        <w:rPr>
          <w:rFonts w:ascii="Times New Roman"/>
          <w:b w:val="false"/>
          <w:i w:val="false"/>
          <w:color w:val="000000"/>
          <w:sz w:val="28"/>
        </w:rPr>
        <w:t>
      188. Заключение экспертизы бизнес-плана к проекту ГЧП, в том числе при внесении в него соответствующих изменений и (или) дополнений, содержит оценку:</w:t>
      </w:r>
    </w:p>
    <w:bookmarkEnd w:id="688"/>
    <w:bookmarkStart w:name="z703" w:id="689"/>
    <w:p>
      <w:pPr>
        <w:spacing w:after="0"/>
        <w:ind w:left="0"/>
        <w:jc w:val="both"/>
      </w:pPr>
      <w:r>
        <w:rPr>
          <w:rFonts w:ascii="Times New Roman"/>
          <w:b w:val="false"/>
          <w:i w:val="false"/>
          <w:color w:val="000000"/>
          <w:sz w:val="28"/>
        </w:rPr>
        <w:t>
      возможности реализации проекта ГЧП в рамках действующего законодательства Республики Казахстан в области ГЧП;</w:t>
      </w:r>
    </w:p>
    <w:bookmarkEnd w:id="689"/>
    <w:bookmarkStart w:name="z704" w:id="690"/>
    <w:p>
      <w:pPr>
        <w:spacing w:after="0"/>
        <w:ind w:left="0"/>
        <w:jc w:val="both"/>
      </w:pPr>
      <w:r>
        <w:rPr>
          <w:rFonts w:ascii="Times New Roman"/>
          <w:b w:val="false"/>
          <w:i w:val="false"/>
          <w:color w:val="000000"/>
          <w:sz w:val="28"/>
        </w:rPr>
        <w:t>
      возможности оказания указанных в бизнес-плане к проекту ГЧП видов и объемов государственной поддержки, а также возмещения затрат и получения доходов частным партнером;</w:t>
      </w:r>
    </w:p>
    <w:bookmarkEnd w:id="690"/>
    <w:bookmarkStart w:name="z705" w:id="691"/>
    <w:p>
      <w:pPr>
        <w:spacing w:after="0"/>
        <w:ind w:left="0"/>
        <w:jc w:val="both"/>
      </w:pPr>
      <w:r>
        <w:rPr>
          <w:rFonts w:ascii="Times New Roman"/>
          <w:b w:val="false"/>
          <w:i w:val="false"/>
          <w:color w:val="000000"/>
          <w:sz w:val="28"/>
        </w:rPr>
        <w:t>
      рисков проекта ГЧП и мер по их управлению;</w:t>
      </w:r>
    </w:p>
    <w:bookmarkEnd w:id="691"/>
    <w:bookmarkStart w:name="z706" w:id="692"/>
    <w:p>
      <w:pPr>
        <w:spacing w:after="0"/>
        <w:ind w:left="0"/>
        <w:jc w:val="both"/>
      </w:pPr>
      <w:r>
        <w:rPr>
          <w:rFonts w:ascii="Times New Roman"/>
          <w:b w:val="false"/>
          <w:i w:val="false"/>
          <w:color w:val="000000"/>
          <w:sz w:val="28"/>
        </w:rPr>
        <w:t>
      институциональных решений (механизмов взаимодействия сторон, их ответственности и другие).</w:t>
      </w:r>
    </w:p>
    <w:bookmarkEnd w:id="692"/>
    <w:bookmarkStart w:name="z707" w:id="693"/>
    <w:p>
      <w:pPr>
        <w:spacing w:after="0"/>
        <w:ind w:left="0"/>
        <w:jc w:val="both"/>
      </w:pPr>
      <w:r>
        <w:rPr>
          <w:rFonts w:ascii="Times New Roman"/>
          <w:b w:val="false"/>
          <w:i w:val="false"/>
          <w:color w:val="000000"/>
          <w:sz w:val="28"/>
        </w:rPr>
        <w:t>
      социально-экономической эффективности реализации проекта ГЧП;</w:t>
      </w:r>
    </w:p>
    <w:bookmarkEnd w:id="693"/>
    <w:bookmarkStart w:name="z708" w:id="694"/>
    <w:p>
      <w:pPr>
        <w:spacing w:after="0"/>
        <w:ind w:left="0"/>
        <w:jc w:val="both"/>
      </w:pPr>
      <w:r>
        <w:rPr>
          <w:rFonts w:ascii="Times New Roman"/>
          <w:b w:val="false"/>
          <w:i w:val="false"/>
          <w:color w:val="000000"/>
          <w:sz w:val="28"/>
        </w:rPr>
        <w:t>
      коммерческой эффективности реализации проекта ГЧП;</w:t>
      </w:r>
    </w:p>
    <w:bookmarkEnd w:id="694"/>
    <w:bookmarkStart w:name="z709" w:id="695"/>
    <w:p>
      <w:pPr>
        <w:spacing w:after="0"/>
        <w:ind w:left="0"/>
        <w:jc w:val="both"/>
      </w:pPr>
      <w:r>
        <w:rPr>
          <w:rFonts w:ascii="Times New Roman"/>
          <w:b w:val="false"/>
          <w:i w:val="false"/>
          <w:color w:val="000000"/>
          <w:sz w:val="28"/>
        </w:rPr>
        <w:t>
      результатов маркетингового исследования, в том числе спроса на образующуюся в результате реализации проекта ГЧП продукцию (товары, работы и услуги);</w:t>
      </w:r>
    </w:p>
    <w:bookmarkEnd w:id="695"/>
    <w:bookmarkStart w:name="z710" w:id="696"/>
    <w:p>
      <w:pPr>
        <w:spacing w:after="0"/>
        <w:ind w:left="0"/>
        <w:jc w:val="both"/>
      </w:pPr>
      <w:r>
        <w:rPr>
          <w:rFonts w:ascii="Times New Roman"/>
          <w:b w:val="false"/>
          <w:i w:val="false"/>
          <w:color w:val="000000"/>
          <w:sz w:val="28"/>
        </w:rPr>
        <w:t>
      соотношения выгод и затрат государства при реализации проекта ГЧП по предлагаемой схеме.</w:t>
      </w:r>
    </w:p>
    <w:bookmarkEnd w:id="696"/>
    <w:bookmarkStart w:name="z711" w:id="697"/>
    <w:p>
      <w:pPr>
        <w:spacing w:after="0"/>
        <w:ind w:left="0"/>
        <w:jc w:val="both"/>
      </w:pPr>
      <w:r>
        <w:rPr>
          <w:rFonts w:ascii="Times New Roman"/>
          <w:b w:val="false"/>
          <w:i w:val="false"/>
          <w:color w:val="000000"/>
          <w:sz w:val="28"/>
        </w:rPr>
        <w:t>
      189. Результатом экспертизы бизнес-плана к проекту ГЧП, в том числе при внесении в него соответствующих изменений и (или) дополнений, является положительное заключение, заключение о необходимости доработки или отрицательное заключение, состоящее из следующих частей:</w:t>
      </w:r>
    </w:p>
    <w:bookmarkEnd w:id="697"/>
    <w:bookmarkStart w:name="z712" w:id="698"/>
    <w:p>
      <w:pPr>
        <w:spacing w:after="0"/>
        <w:ind w:left="0"/>
        <w:jc w:val="both"/>
      </w:pPr>
      <w:r>
        <w:rPr>
          <w:rFonts w:ascii="Times New Roman"/>
          <w:b w:val="false"/>
          <w:i w:val="false"/>
          <w:color w:val="000000"/>
          <w:sz w:val="28"/>
        </w:rPr>
        <w:t>
      1) вступительная часть заключения экспертизы содержит сведения о наименовании и дате проведения экспертизы, а также общую информацию о проекте ГЧП;</w:t>
      </w:r>
    </w:p>
    <w:bookmarkEnd w:id="698"/>
    <w:bookmarkStart w:name="z713" w:id="699"/>
    <w:p>
      <w:pPr>
        <w:spacing w:after="0"/>
        <w:ind w:left="0"/>
        <w:jc w:val="both"/>
      </w:pPr>
      <w:r>
        <w:rPr>
          <w:rFonts w:ascii="Times New Roman"/>
          <w:b w:val="false"/>
          <w:i w:val="false"/>
          <w:color w:val="000000"/>
          <w:sz w:val="28"/>
        </w:rPr>
        <w:t>
      2) в основной (аналитической) части заключения экспертизы отражаются результаты оценки, проведенной в соответствии с настоящими Правилами;</w:t>
      </w:r>
    </w:p>
    <w:bookmarkEnd w:id="699"/>
    <w:bookmarkStart w:name="z714" w:id="700"/>
    <w:p>
      <w:pPr>
        <w:spacing w:after="0"/>
        <w:ind w:left="0"/>
        <w:jc w:val="both"/>
      </w:pPr>
      <w:r>
        <w:rPr>
          <w:rFonts w:ascii="Times New Roman"/>
          <w:b w:val="false"/>
          <w:i w:val="false"/>
          <w:color w:val="000000"/>
          <w:sz w:val="28"/>
        </w:rPr>
        <w:t>
      3) в заключительной части излагаются выработанные по итогам экспертизы выводы и рекомендации.</w:t>
      </w:r>
    </w:p>
    <w:bookmarkEnd w:id="700"/>
    <w:bookmarkStart w:name="z715" w:id="701"/>
    <w:p>
      <w:pPr>
        <w:spacing w:after="0"/>
        <w:ind w:left="0"/>
        <w:jc w:val="both"/>
      </w:pPr>
      <w:r>
        <w:rPr>
          <w:rFonts w:ascii="Times New Roman"/>
          <w:b w:val="false"/>
          <w:i w:val="false"/>
          <w:color w:val="000000"/>
          <w:sz w:val="28"/>
        </w:rPr>
        <w:t>
      Положительное заключение содержит оговорки с рекомендациями для организатора прямых переговоров, Комиссии по проведению прямых переговоров и иных заинтересованных лиц по повышению качества управления проектом ГЧП, в том числе по обеспечению эффективности реализации проекта ГЧП и управлению рисками.</w:t>
      </w:r>
    </w:p>
    <w:bookmarkEnd w:id="701"/>
    <w:bookmarkStart w:name="z716" w:id="702"/>
    <w:p>
      <w:pPr>
        <w:spacing w:after="0"/>
        <w:ind w:left="0"/>
        <w:jc w:val="both"/>
      </w:pPr>
      <w:r>
        <w:rPr>
          <w:rFonts w:ascii="Times New Roman"/>
          <w:b w:val="false"/>
          <w:i w:val="false"/>
          <w:color w:val="000000"/>
          <w:sz w:val="28"/>
        </w:rPr>
        <w:t>
      В случае подготовки заключения о необходимости доработки потенциальный частный партнер, инициировавший проект ГЧП, имеет право доработать бизнес-план к проекту ГЧП с организатором прямых переговоров и внести на повторную экспертизу.</w:t>
      </w:r>
    </w:p>
    <w:bookmarkEnd w:id="702"/>
    <w:bookmarkStart w:name="z717" w:id="703"/>
    <w:p>
      <w:pPr>
        <w:spacing w:after="0"/>
        <w:ind w:left="0"/>
        <w:jc w:val="both"/>
      </w:pPr>
      <w:r>
        <w:rPr>
          <w:rFonts w:ascii="Times New Roman"/>
          <w:b w:val="false"/>
          <w:i w:val="false"/>
          <w:color w:val="000000"/>
          <w:sz w:val="28"/>
        </w:rPr>
        <w:t>
      Отрицательное заключение предоставляется на бизнес-план к проекту ГЧП, результаты оценки которой показывают на невозможность и (или) нецелесообразность реализации проекта ГЧП по предлагаемой схеме либо содержание которой не соответствует требованиям Правил и (или) в случае отсутствия полноценной информации для определения возможности и (или) целесообразности реализации проекта ГЧП по предлагаемой схеме с указанием обоснованных аргументов.</w:t>
      </w:r>
    </w:p>
    <w:bookmarkEnd w:id="703"/>
    <w:bookmarkStart w:name="z718" w:id="704"/>
    <w:p>
      <w:pPr>
        <w:spacing w:after="0"/>
        <w:ind w:left="0"/>
        <w:jc w:val="both"/>
      </w:pPr>
      <w:r>
        <w:rPr>
          <w:rFonts w:ascii="Times New Roman"/>
          <w:b w:val="false"/>
          <w:i w:val="false"/>
          <w:color w:val="000000"/>
          <w:sz w:val="28"/>
        </w:rPr>
        <w:t>
      190. Центральный либо местный уполномоченный орган по государственному планированию на основании экспертизы, проводимой Центром развития ГЧП либо юридическим лицом, определяемым местным исполнительным органом, подготавливает заключение на бизнес-план к проекту ГЧП.</w:t>
      </w:r>
    </w:p>
    <w:bookmarkEnd w:id="704"/>
    <w:bookmarkStart w:name="z719" w:id="705"/>
    <w:p>
      <w:pPr>
        <w:spacing w:after="0"/>
        <w:ind w:left="0"/>
        <w:jc w:val="both"/>
      </w:pPr>
      <w:r>
        <w:rPr>
          <w:rFonts w:ascii="Times New Roman"/>
          <w:b w:val="false"/>
          <w:i w:val="false"/>
          <w:color w:val="000000"/>
          <w:sz w:val="28"/>
        </w:rPr>
        <w:t>
      191. Общий срок рассмотрения бизнес-плана к проекту ГЧП центральным уполномоченным органом по государственному планированию с учетом экспертизы не превышает 40 (сорока) рабочих дней с момента его внесения.</w:t>
      </w:r>
    </w:p>
    <w:bookmarkEnd w:id="705"/>
    <w:bookmarkStart w:name="z720" w:id="706"/>
    <w:p>
      <w:pPr>
        <w:spacing w:after="0"/>
        <w:ind w:left="0"/>
        <w:jc w:val="both"/>
      </w:pPr>
      <w:r>
        <w:rPr>
          <w:rFonts w:ascii="Times New Roman"/>
          <w:b w:val="false"/>
          <w:i w:val="false"/>
          <w:color w:val="000000"/>
          <w:sz w:val="28"/>
        </w:rPr>
        <w:t>
      В случаях необходимости представления недостающей и (или) дополнительной информации по бизнес-плану к проекту ГЧП Центр развития ГЧП или юридические лица, определяемые местными исполнительными органами областей, городов республиканского значения и столицы, уполномоченные на проведение экспертизы, направляют соответствующие запросы, копию запроса – центральному или местному уполномоченному органу по государственному планированию в срок не более 5 (пяти) рабочих дней со дня поступления пакета документов (но не более одного раза). Недостающая и (или) дополнительная информация либо уведомление о необходимости дополнительных сроков направляется разработчиком бизнес-плана к проекту ГЧП, в срок не более 5 (пяти) рабочих дней со дня поступления запроса.</w:t>
      </w:r>
    </w:p>
    <w:bookmarkEnd w:id="706"/>
    <w:bookmarkStart w:name="z721" w:id="707"/>
    <w:p>
      <w:pPr>
        <w:spacing w:after="0"/>
        <w:ind w:left="0"/>
        <w:jc w:val="both"/>
      </w:pPr>
      <w:r>
        <w:rPr>
          <w:rFonts w:ascii="Times New Roman"/>
          <w:b w:val="false"/>
          <w:i w:val="false"/>
          <w:color w:val="000000"/>
          <w:sz w:val="28"/>
        </w:rPr>
        <w:t>
      При этом дополнительный срок представления недостающей и (или) дополнительной информации не превышает 15 (пятнадцати) календарных дней.</w:t>
      </w:r>
    </w:p>
    <w:bookmarkEnd w:id="707"/>
    <w:bookmarkStart w:name="z722" w:id="708"/>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экспертизы приостанавливаются.</w:t>
      </w:r>
    </w:p>
    <w:bookmarkEnd w:id="708"/>
    <w:bookmarkStart w:name="z723" w:id="709"/>
    <w:p>
      <w:pPr>
        <w:spacing w:after="0"/>
        <w:ind w:left="0"/>
        <w:jc w:val="both"/>
      </w:pPr>
      <w:r>
        <w:rPr>
          <w:rFonts w:ascii="Times New Roman"/>
          <w:b w:val="false"/>
          <w:i w:val="false"/>
          <w:color w:val="000000"/>
          <w:sz w:val="28"/>
        </w:rPr>
        <w:t>
      В случае непредставления в срок необходимой информации согласно запросу бизнес-план к проекту ГЧП оставляется без рассмотрения.</w:t>
      </w:r>
    </w:p>
    <w:bookmarkEnd w:id="709"/>
    <w:bookmarkStart w:name="z724" w:id="710"/>
    <w:p>
      <w:pPr>
        <w:spacing w:after="0"/>
        <w:ind w:left="0"/>
        <w:jc w:val="both"/>
      </w:pPr>
      <w:r>
        <w:rPr>
          <w:rFonts w:ascii="Times New Roman"/>
          <w:b w:val="false"/>
          <w:i w:val="false"/>
          <w:color w:val="000000"/>
          <w:sz w:val="28"/>
        </w:rPr>
        <w:t>
      192. В случае отсутствия со стороны государства мер государственной поддержки и выплат из государственного бюджета субъектам ГЧП, заключения центрального уполномоченного органа по государственному планированию и экспертиза Центра развития ГЧП либо юридического лица, определяемого местным исполнительным органом не требуются.</w:t>
      </w:r>
    </w:p>
    <w:bookmarkEnd w:id="710"/>
    <w:bookmarkStart w:name="z725" w:id="711"/>
    <w:p>
      <w:pPr>
        <w:spacing w:after="0"/>
        <w:ind w:left="0"/>
        <w:jc w:val="both"/>
      </w:pPr>
      <w:r>
        <w:rPr>
          <w:rFonts w:ascii="Times New Roman"/>
          <w:b w:val="false"/>
          <w:i w:val="false"/>
          <w:color w:val="000000"/>
          <w:sz w:val="28"/>
        </w:rPr>
        <w:t>
      193. Бизнес-план к проекту ГЧП дорабатывается частным инициатором с организатором прямых переговоров и утверждается приказом первого руководителя организатора прямых переговоров, либо лица его замещающего и подписывается первым руководителем частного инициатора с учетом результатов всех необходимых согласований и экспертиз и решения Комиссии по проведению прямых переговоров. Общий срок доработки и утверждения бизнес-плана к проекту ГЧП составляет не более двух месяцев с момента получения всех необходимых экспертиз и согласований.</w:t>
      </w:r>
    </w:p>
    <w:bookmarkEnd w:id="711"/>
    <w:bookmarkStart w:name="z726" w:id="712"/>
    <w:p>
      <w:pPr>
        <w:spacing w:after="0"/>
        <w:ind w:left="0"/>
        <w:jc w:val="both"/>
      </w:pPr>
      <w:r>
        <w:rPr>
          <w:rFonts w:ascii="Times New Roman"/>
          <w:b w:val="false"/>
          <w:i w:val="false"/>
          <w:color w:val="000000"/>
          <w:sz w:val="28"/>
        </w:rPr>
        <w:t>
      Не допускается внесение изменений и дополнений в утвержденный бизнес-план к проекту ГЧП без проведения экспертизы.</w:t>
      </w:r>
    </w:p>
    <w:bookmarkEnd w:id="712"/>
    <w:bookmarkStart w:name="z727" w:id="713"/>
    <w:p>
      <w:pPr>
        <w:spacing w:after="0"/>
        <w:ind w:left="0"/>
        <w:jc w:val="both"/>
      </w:pPr>
      <w:r>
        <w:rPr>
          <w:rFonts w:ascii="Times New Roman"/>
          <w:b w:val="false"/>
          <w:i w:val="false"/>
          <w:color w:val="000000"/>
          <w:sz w:val="28"/>
        </w:rPr>
        <w:t>
      Организатор прямых переговоров в срок не более 3 (трех) рабочих дней с момента утверждения бизнес-плана к проекту ГЧП уведомляет об этом потенциального частного партнера, инициировавшего проект ГЧП.</w:t>
      </w:r>
    </w:p>
    <w:bookmarkEnd w:id="713"/>
    <w:bookmarkStart w:name="z728" w:id="714"/>
    <w:p>
      <w:pPr>
        <w:spacing w:after="0"/>
        <w:ind w:left="0"/>
        <w:jc w:val="both"/>
      </w:pPr>
      <w:r>
        <w:rPr>
          <w:rFonts w:ascii="Times New Roman"/>
          <w:b w:val="false"/>
          <w:i w:val="false"/>
          <w:color w:val="000000"/>
          <w:sz w:val="28"/>
        </w:rPr>
        <w:t>
      Частный инициатор в срок не более 15 (пятнадцати) рабочих дней с момента подписания утвержденного бизнес-плана направляет уполномоченному лицу проект договора ГЧП, разработанный в соответствии с утвержденным бизнес-планом к проекту ГЧП.</w:t>
      </w:r>
    </w:p>
    <w:bookmarkEnd w:id="714"/>
    <w:bookmarkStart w:name="z729" w:id="715"/>
    <w:p>
      <w:pPr>
        <w:spacing w:after="0"/>
        <w:ind w:left="0"/>
        <w:jc w:val="both"/>
      </w:pPr>
      <w:r>
        <w:rPr>
          <w:rFonts w:ascii="Times New Roman"/>
          <w:b w:val="false"/>
          <w:i w:val="false"/>
          <w:color w:val="000000"/>
          <w:sz w:val="28"/>
        </w:rPr>
        <w:t>
      Содержание договора ГЧП определяется в соответствии со статьей 46 Закона.</w:t>
      </w:r>
    </w:p>
    <w:bookmarkEnd w:id="715"/>
    <w:bookmarkStart w:name="z730" w:id="716"/>
    <w:p>
      <w:pPr>
        <w:spacing w:after="0"/>
        <w:ind w:left="0"/>
        <w:jc w:val="both"/>
      </w:pPr>
      <w:r>
        <w:rPr>
          <w:rFonts w:ascii="Times New Roman"/>
          <w:b w:val="false"/>
          <w:i w:val="false"/>
          <w:color w:val="000000"/>
          <w:sz w:val="28"/>
        </w:rPr>
        <w:t>
      Решение о продлении срока представления проекта договора ГЧП принимается Комиссией по проведению прямых переговоров.</w:t>
      </w:r>
    </w:p>
    <w:bookmarkEnd w:id="716"/>
    <w:bookmarkStart w:name="z731" w:id="717"/>
    <w:p>
      <w:pPr>
        <w:spacing w:after="0"/>
        <w:ind w:left="0"/>
        <w:jc w:val="left"/>
      </w:pPr>
      <w:r>
        <w:rPr>
          <w:rFonts w:ascii="Times New Roman"/>
          <w:b/>
          <w:i w:val="false"/>
          <w:color w:val="000000"/>
        </w:rPr>
        <w:t xml:space="preserve"> Параграф 2. Проведение переговоров между потенциальными сторонами договора государственно-частного партнерства об условиях договора государственно-частного партнерства</w:t>
      </w:r>
    </w:p>
    <w:bookmarkEnd w:id="717"/>
    <w:bookmarkStart w:name="z732" w:id="718"/>
    <w:p>
      <w:pPr>
        <w:spacing w:after="0"/>
        <w:ind w:left="0"/>
        <w:jc w:val="both"/>
      </w:pPr>
      <w:r>
        <w:rPr>
          <w:rFonts w:ascii="Times New Roman"/>
          <w:b w:val="false"/>
          <w:i w:val="false"/>
          <w:color w:val="000000"/>
          <w:sz w:val="28"/>
        </w:rPr>
        <w:t>
      194. Проект договора ГЧП, внесенный частным инициатором, выносится на заседание Комиссии по проведению прямых переговоров.</w:t>
      </w:r>
    </w:p>
    <w:bookmarkEnd w:id="718"/>
    <w:bookmarkStart w:name="z733" w:id="719"/>
    <w:p>
      <w:pPr>
        <w:spacing w:after="0"/>
        <w:ind w:left="0"/>
        <w:jc w:val="both"/>
      </w:pPr>
      <w:r>
        <w:rPr>
          <w:rFonts w:ascii="Times New Roman"/>
          <w:b w:val="false"/>
          <w:i w:val="false"/>
          <w:color w:val="000000"/>
          <w:sz w:val="28"/>
        </w:rPr>
        <w:t>
      Результаты переговоров оформляются протоколом заседания Комиссии по проведению прямых переговоров по проекту ГЧП по форме согласно приложению 14 к настоящим Правилам, подписываемым уполномоченными представителями сторон и членами Комиссии по проведению прямых переговоров с приложением проекта договора ГЧП.</w:t>
      </w:r>
    </w:p>
    <w:bookmarkEnd w:id="719"/>
    <w:bookmarkStart w:name="z734" w:id="720"/>
    <w:p>
      <w:pPr>
        <w:spacing w:after="0"/>
        <w:ind w:left="0"/>
        <w:jc w:val="both"/>
      </w:pPr>
      <w:r>
        <w:rPr>
          <w:rFonts w:ascii="Times New Roman"/>
          <w:b w:val="false"/>
          <w:i w:val="false"/>
          <w:color w:val="000000"/>
          <w:sz w:val="28"/>
        </w:rPr>
        <w:t>
      195. Организатор прямых переговоров направляет на согласование проект договора ГЧП, в том числе при внесении в него соответствующих изменений и (или) дополнений, с приложением протокола Комиссии по проведению прямых переговоров, в центральный либо местный уполномоченный орган по исполнению бюджета и в государственный орган, осуществляющий руководство в сферах естественных монополий (по проекту ГЧП, реализуемому в сферах естественных монополий).</w:t>
      </w:r>
    </w:p>
    <w:bookmarkEnd w:id="720"/>
    <w:bookmarkStart w:name="z735" w:id="721"/>
    <w:p>
      <w:pPr>
        <w:spacing w:after="0"/>
        <w:ind w:left="0"/>
        <w:jc w:val="both"/>
      </w:pPr>
      <w:r>
        <w:rPr>
          <w:rFonts w:ascii="Times New Roman"/>
          <w:b w:val="false"/>
          <w:i w:val="false"/>
          <w:color w:val="000000"/>
          <w:sz w:val="28"/>
        </w:rPr>
        <w:t>
      196. Центральный либо местный уполномоченный орган по исполнению бюджета согласовывает проект договора ГЧП по вопросам, входящим в компетенцию, в срок не более 10 (десяти) рабочих дней со дня поступления.</w:t>
      </w:r>
    </w:p>
    <w:bookmarkEnd w:id="721"/>
    <w:bookmarkStart w:name="z736" w:id="722"/>
    <w:p>
      <w:pPr>
        <w:spacing w:after="0"/>
        <w:ind w:left="0"/>
        <w:jc w:val="both"/>
      </w:pPr>
      <w:r>
        <w:rPr>
          <w:rFonts w:ascii="Times New Roman"/>
          <w:b w:val="false"/>
          <w:i w:val="false"/>
          <w:color w:val="000000"/>
          <w:sz w:val="28"/>
        </w:rPr>
        <w:t>
      197. Уполномоченный орган, осуществляющий руководство в сферах естественных монополий согласовывает проект договора ГЧП в части порядка формирования и утверждения тарифов (цен, ставок сборов) на товары, работы и услуги, относящиеся к сфере естественных монополий, в течение 10 (десяти) рабочих дней со дня его представления.</w:t>
      </w:r>
    </w:p>
    <w:bookmarkEnd w:id="722"/>
    <w:bookmarkStart w:name="z737" w:id="723"/>
    <w:p>
      <w:pPr>
        <w:spacing w:after="0"/>
        <w:ind w:left="0"/>
        <w:jc w:val="both"/>
      </w:pPr>
      <w:r>
        <w:rPr>
          <w:rFonts w:ascii="Times New Roman"/>
          <w:b w:val="false"/>
          <w:i w:val="false"/>
          <w:color w:val="000000"/>
          <w:sz w:val="28"/>
        </w:rPr>
        <w:t>
      198. Согласование проекта договора ГЧП, в том числе при внесении в него соответствующих изменений и (или) дополнений, оформляется в виде письма о согласовании, либо не согласовании с отражением причин несогласования по каждому рассматриваемому вопросу.</w:t>
      </w:r>
    </w:p>
    <w:bookmarkEnd w:id="723"/>
    <w:bookmarkStart w:name="z738" w:id="724"/>
    <w:p>
      <w:pPr>
        <w:spacing w:after="0"/>
        <w:ind w:left="0"/>
        <w:jc w:val="both"/>
      </w:pPr>
      <w:r>
        <w:rPr>
          <w:rFonts w:ascii="Times New Roman"/>
          <w:b w:val="false"/>
          <w:i w:val="false"/>
          <w:color w:val="000000"/>
          <w:sz w:val="28"/>
        </w:rPr>
        <w:t>
      199. Проект договора ГЧП дорабатывается организатором прямых переговоров (уполномоченным лицом) при наличии рекомендаций по итогам согласования центрального либо местного уполномоченного органа по исполнению бюджета и уполномоченного государственного органа, осуществляющего руководство в сферах естественных монополий и утверждается Комиссией по проведению прямых переговоров.</w:t>
      </w:r>
    </w:p>
    <w:bookmarkEnd w:id="724"/>
    <w:bookmarkStart w:name="z739" w:id="725"/>
    <w:p>
      <w:pPr>
        <w:spacing w:after="0"/>
        <w:ind w:left="0"/>
        <w:jc w:val="both"/>
      </w:pPr>
      <w:r>
        <w:rPr>
          <w:rFonts w:ascii="Times New Roman"/>
          <w:b w:val="false"/>
          <w:i w:val="false"/>
          <w:color w:val="000000"/>
          <w:sz w:val="28"/>
        </w:rPr>
        <w:t xml:space="preserve">
      Не допускается утверждение протоколом Комиссии по проведению прямых переговоров проекта договора ГЧП, противоречащего утвержденному бизнес-плану к проекту ГЧП. </w:t>
      </w:r>
    </w:p>
    <w:bookmarkEnd w:id="725"/>
    <w:bookmarkStart w:name="z740" w:id="726"/>
    <w:p>
      <w:pPr>
        <w:spacing w:after="0"/>
        <w:ind w:left="0"/>
        <w:jc w:val="both"/>
      </w:pPr>
      <w:r>
        <w:rPr>
          <w:rFonts w:ascii="Times New Roman"/>
          <w:b w:val="false"/>
          <w:i w:val="false"/>
          <w:color w:val="000000"/>
          <w:sz w:val="28"/>
        </w:rPr>
        <w:t>
      200. По итогам принятия решения о результатах прямых переговоров Комиссией по проведению прямых переговоров организатор прямых переговоров направляет в центральный уполномоченный орган по бюджетному планированию и исполнению бюджета (по республиканским проектам) или местный уполномоченный орган по государственному планированию (по местным проектам) заявку с приложением результатов согласований проекта договора ГЧП для вынесения на рассмотрение соответствующей бюджетной комиссии вопроса принятия государственных обязательств по проекту ГЧП.</w:t>
      </w:r>
    </w:p>
    <w:bookmarkEnd w:id="726"/>
    <w:bookmarkStart w:name="z741" w:id="727"/>
    <w:p>
      <w:pPr>
        <w:spacing w:after="0"/>
        <w:ind w:left="0"/>
        <w:jc w:val="both"/>
      </w:pPr>
      <w:r>
        <w:rPr>
          <w:rFonts w:ascii="Times New Roman"/>
          <w:b w:val="false"/>
          <w:i w:val="false"/>
          <w:color w:val="000000"/>
          <w:sz w:val="28"/>
        </w:rPr>
        <w:t>
      В случае отсутствия государственных обязательств по проекту ГЧП вынесение на рассмотрение соответствующих бюджетных комиссий вопроса принятия государственных обязательств по проекту ГЧП не требуется.</w:t>
      </w:r>
    </w:p>
    <w:bookmarkEnd w:id="727"/>
    <w:bookmarkStart w:name="z742" w:id="728"/>
    <w:p>
      <w:pPr>
        <w:spacing w:after="0"/>
        <w:ind w:left="0"/>
        <w:jc w:val="both"/>
      </w:pPr>
      <w:r>
        <w:rPr>
          <w:rFonts w:ascii="Times New Roman"/>
          <w:b w:val="false"/>
          <w:i w:val="false"/>
          <w:color w:val="000000"/>
          <w:sz w:val="28"/>
        </w:rPr>
        <w:t>
      Отсутствие государственных обязательств по проекту ГЧП подтверждается уполномоченным органом по государственному планированию с оформлением соответствующего письма.</w:t>
      </w:r>
    </w:p>
    <w:bookmarkEnd w:id="728"/>
    <w:bookmarkStart w:name="z743" w:id="729"/>
    <w:p>
      <w:pPr>
        <w:spacing w:after="0"/>
        <w:ind w:left="0"/>
        <w:jc w:val="left"/>
      </w:pPr>
      <w:r>
        <w:rPr>
          <w:rFonts w:ascii="Times New Roman"/>
          <w:b/>
          <w:i w:val="false"/>
          <w:color w:val="000000"/>
        </w:rPr>
        <w:t xml:space="preserve"> Параграф 3. Заключение договора государственно-частного партнерства в ходе прямых переговоров</w:t>
      </w:r>
    </w:p>
    <w:bookmarkEnd w:id="729"/>
    <w:bookmarkStart w:name="z744" w:id="730"/>
    <w:p>
      <w:pPr>
        <w:spacing w:after="0"/>
        <w:ind w:left="0"/>
        <w:jc w:val="both"/>
      </w:pPr>
      <w:r>
        <w:rPr>
          <w:rFonts w:ascii="Times New Roman"/>
          <w:b w:val="false"/>
          <w:i w:val="false"/>
          <w:color w:val="000000"/>
          <w:sz w:val="28"/>
        </w:rPr>
        <w:t>
      201. Организатором прямых переговоров (уполномоченным лицом) разрабатывается и в течение 15 (пятнадцати) рабочих дней после вынесения положительного решения соответствующей бюджетной комиссии проект решения маслихата о принятии государственных обязательств по каждому отдельному местному проекту ГЧП, с включением информации об объеме каждого принятого обязательства (по проектам ГЧП, предусматривающим принятие государственных обязательств по проекту ГЧП).</w:t>
      </w:r>
    </w:p>
    <w:bookmarkEnd w:id="730"/>
    <w:bookmarkStart w:name="z745" w:id="731"/>
    <w:p>
      <w:pPr>
        <w:spacing w:after="0"/>
        <w:ind w:left="0"/>
        <w:jc w:val="both"/>
      </w:pPr>
      <w:r>
        <w:rPr>
          <w:rFonts w:ascii="Times New Roman"/>
          <w:b w:val="false"/>
          <w:i w:val="false"/>
          <w:color w:val="000000"/>
          <w:sz w:val="28"/>
        </w:rPr>
        <w:t xml:space="preserve">
      202. Принятие государственных обязательств по проектам ГЧП Правительством Республики Казахстан осуществляется в соответствии со </w:t>
      </w:r>
      <w:r>
        <w:rPr>
          <w:rFonts w:ascii="Times New Roman"/>
          <w:b w:val="false"/>
          <w:i w:val="false"/>
          <w:color w:val="000000"/>
          <w:sz w:val="28"/>
        </w:rPr>
        <w:t>статьей 162</w:t>
      </w:r>
      <w:r>
        <w:rPr>
          <w:rFonts w:ascii="Times New Roman"/>
          <w:b w:val="false"/>
          <w:i w:val="false"/>
          <w:color w:val="000000"/>
          <w:sz w:val="28"/>
        </w:rPr>
        <w:t xml:space="preserve"> Бюджетного кодекса Республики Казахстан.</w:t>
      </w:r>
    </w:p>
    <w:bookmarkEnd w:id="731"/>
    <w:bookmarkStart w:name="z746" w:id="732"/>
    <w:p>
      <w:pPr>
        <w:spacing w:after="0"/>
        <w:ind w:left="0"/>
        <w:jc w:val="both"/>
      </w:pPr>
      <w:r>
        <w:rPr>
          <w:rFonts w:ascii="Times New Roman"/>
          <w:b w:val="false"/>
          <w:i w:val="false"/>
          <w:color w:val="000000"/>
          <w:sz w:val="28"/>
        </w:rPr>
        <w:t xml:space="preserve">
      203. В случае принятия решения о принятии государственных обязательств в соответствии со </w:t>
      </w:r>
      <w:r>
        <w:rPr>
          <w:rFonts w:ascii="Times New Roman"/>
          <w:b w:val="false"/>
          <w:i w:val="false"/>
          <w:color w:val="000000"/>
          <w:sz w:val="28"/>
        </w:rPr>
        <w:t>статьями 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Бюджетного кодекса Республики Казахстан, организатор прямых переговоров (уполномоченное лицо) заключает договор ГЧП с потенциальным частным партнером.</w:t>
      </w:r>
    </w:p>
    <w:bookmarkEnd w:id="732"/>
    <w:bookmarkStart w:name="z747" w:id="733"/>
    <w:p>
      <w:pPr>
        <w:spacing w:after="0"/>
        <w:ind w:left="0"/>
        <w:jc w:val="left"/>
      </w:pPr>
      <w:r>
        <w:rPr>
          <w:rFonts w:ascii="Times New Roman"/>
          <w:b/>
          <w:i w:val="false"/>
          <w:color w:val="000000"/>
        </w:rPr>
        <w:t xml:space="preserve"> Глава 5. Особенности планирования и реализации проектов государственно-частного партнерства по развитию производственной (индустриальной) инфраструктуры, в том числе порядок определения частного партнера и заключения договора государственно-частного партнерства</w:t>
      </w:r>
    </w:p>
    <w:bookmarkEnd w:id="733"/>
    <w:bookmarkStart w:name="z748" w:id="734"/>
    <w:p>
      <w:pPr>
        <w:spacing w:after="0"/>
        <w:ind w:left="0"/>
        <w:jc w:val="both"/>
      </w:pPr>
      <w:r>
        <w:rPr>
          <w:rFonts w:ascii="Times New Roman"/>
          <w:b w:val="false"/>
          <w:i w:val="false"/>
          <w:color w:val="000000"/>
          <w:sz w:val="28"/>
        </w:rPr>
        <w:t>
      204. ГЧП по развитию производственной (индустриальной) инфраструктуры реализуется путем обеспечения инженерно-коммуникационной инфраструктурой проектов субъектов предпринимательства, направленных на создание новых производств, модернизацию и расширение действующих производств как для отдельных проектов индивидуально (в том числе для обеспечения нескольких проектов), так и в рамках создания индустриальных зон.</w:t>
      </w:r>
    </w:p>
    <w:bookmarkEnd w:id="734"/>
    <w:bookmarkStart w:name="z749" w:id="735"/>
    <w:p>
      <w:pPr>
        <w:spacing w:after="0"/>
        <w:ind w:left="0"/>
        <w:jc w:val="both"/>
      </w:pPr>
      <w:r>
        <w:rPr>
          <w:rFonts w:ascii="Times New Roman"/>
          <w:b w:val="false"/>
          <w:i w:val="false"/>
          <w:color w:val="000000"/>
          <w:sz w:val="28"/>
        </w:rPr>
        <w:t>
      Создание (реконструкция) и (или) эксплуатация инженерно-коммуникационной инфраструктуры в рамках развития производственной (индустриальной) инфраструктуры осуществляются частным партнером в соответствии с договором ГЧП.</w:t>
      </w:r>
    </w:p>
    <w:bookmarkEnd w:id="735"/>
    <w:bookmarkStart w:name="z750" w:id="736"/>
    <w:p>
      <w:pPr>
        <w:spacing w:after="0"/>
        <w:ind w:left="0"/>
        <w:jc w:val="both"/>
      </w:pPr>
      <w:r>
        <w:rPr>
          <w:rFonts w:ascii="Times New Roman"/>
          <w:b w:val="false"/>
          <w:i w:val="false"/>
          <w:color w:val="000000"/>
          <w:sz w:val="28"/>
        </w:rPr>
        <w:t>
      Обеспечение инженерно-коммуникационной инфраструктурой в рамках реализации проекта ГЧП по развитию производственной (индустриальной) инфраструктуры осуществляется до границы территории проекта (проектов) субъекта (субъектов) предпринимательства.</w:t>
      </w:r>
    </w:p>
    <w:bookmarkEnd w:id="736"/>
    <w:bookmarkStart w:name="z751" w:id="737"/>
    <w:p>
      <w:pPr>
        <w:spacing w:after="0"/>
        <w:ind w:left="0"/>
        <w:jc w:val="both"/>
      </w:pPr>
      <w:r>
        <w:rPr>
          <w:rFonts w:ascii="Times New Roman"/>
          <w:b w:val="false"/>
          <w:i w:val="false"/>
          <w:color w:val="000000"/>
          <w:sz w:val="28"/>
        </w:rPr>
        <w:t>
      Планирование и реализация проекта ГЧП по развитию производственной (индустриальной) инфраструктуры осуществляется с учетом особенностей, установленных в пункте 205 настоящих Правил, в случаях, отвечающих следующим особенностям:</w:t>
      </w:r>
    </w:p>
    <w:bookmarkEnd w:id="737"/>
    <w:bookmarkStart w:name="z752" w:id="738"/>
    <w:p>
      <w:pPr>
        <w:spacing w:after="0"/>
        <w:ind w:left="0"/>
        <w:jc w:val="both"/>
      </w:pPr>
      <w:r>
        <w:rPr>
          <w:rFonts w:ascii="Times New Roman"/>
          <w:b w:val="false"/>
          <w:i w:val="false"/>
          <w:color w:val="000000"/>
          <w:sz w:val="28"/>
        </w:rPr>
        <w:t>
      1) реализация проекта (проектов) субъекта (субъектов) предпринимательства в рамках основных направлений документов Системы государственного планирования Республики Казахстан;</w:t>
      </w:r>
    </w:p>
    <w:bookmarkEnd w:id="738"/>
    <w:bookmarkStart w:name="z753" w:id="739"/>
    <w:p>
      <w:pPr>
        <w:spacing w:after="0"/>
        <w:ind w:left="0"/>
        <w:jc w:val="both"/>
      </w:pPr>
      <w:r>
        <w:rPr>
          <w:rFonts w:ascii="Times New Roman"/>
          <w:b w:val="false"/>
          <w:i w:val="false"/>
          <w:color w:val="000000"/>
          <w:sz w:val="28"/>
        </w:rPr>
        <w:t>
      2) соответствие проекта (проектов) субъекта (субъектов) предпринимательства генеральному плану развития населенного пункта;</w:t>
      </w:r>
    </w:p>
    <w:bookmarkEnd w:id="739"/>
    <w:bookmarkStart w:name="z754" w:id="740"/>
    <w:p>
      <w:pPr>
        <w:spacing w:after="0"/>
        <w:ind w:left="0"/>
        <w:jc w:val="both"/>
      </w:pPr>
      <w:r>
        <w:rPr>
          <w:rFonts w:ascii="Times New Roman"/>
          <w:b w:val="false"/>
          <w:i w:val="false"/>
          <w:color w:val="000000"/>
          <w:sz w:val="28"/>
        </w:rPr>
        <w:t>
      3) наличие ТЭО и (или) ПСД по проекту (проектам) субъекта (субъектов) предпринимательства и (или) выполнения строительно-монтажных работ в объеме не менее двадцати процентов от стоимости проекта (проектов) субъекта (субъектов) предпринимательства;</w:t>
      </w:r>
    </w:p>
    <w:bookmarkEnd w:id="740"/>
    <w:bookmarkStart w:name="z755" w:id="741"/>
    <w:p>
      <w:pPr>
        <w:spacing w:after="0"/>
        <w:ind w:left="0"/>
        <w:jc w:val="both"/>
      </w:pPr>
      <w:r>
        <w:rPr>
          <w:rFonts w:ascii="Times New Roman"/>
          <w:b w:val="false"/>
          <w:i w:val="false"/>
          <w:color w:val="000000"/>
          <w:sz w:val="28"/>
        </w:rPr>
        <w:t>
      4) создание новых постоянных рабочих мест в рамках проекта (проектов) субъекта (субъектов) предпринимательства;</w:t>
      </w:r>
    </w:p>
    <w:bookmarkEnd w:id="741"/>
    <w:bookmarkStart w:name="z756" w:id="742"/>
    <w:p>
      <w:pPr>
        <w:spacing w:after="0"/>
        <w:ind w:left="0"/>
        <w:jc w:val="both"/>
      </w:pPr>
      <w:r>
        <w:rPr>
          <w:rFonts w:ascii="Times New Roman"/>
          <w:b w:val="false"/>
          <w:i w:val="false"/>
          <w:color w:val="000000"/>
          <w:sz w:val="28"/>
        </w:rPr>
        <w:t>
      5) наличие инвестиций в проекте (проектах) субъекта (субъектов) предпринимательства в объеме более 4000000-кратного размера месячного расчетного показателя;</w:t>
      </w:r>
    </w:p>
    <w:bookmarkEnd w:id="742"/>
    <w:bookmarkStart w:name="z757" w:id="743"/>
    <w:p>
      <w:pPr>
        <w:spacing w:after="0"/>
        <w:ind w:left="0"/>
        <w:jc w:val="both"/>
      </w:pPr>
      <w:r>
        <w:rPr>
          <w:rFonts w:ascii="Times New Roman"/>
          <w:b w:val="false"/>
          <w:i w:val="false"/>
          <w:color w:val="000000"/>
          <w:sz w:val="28"/>
        </w:rPr>
        <w:t>
      6) создание (реконструкция) инженерно-коммуникационной инфраструктуры (на все виды коммуникаций) в объеме не превышающим 700000-кратный размер месячного расчетного показателя.</w:t>
      </w:r>
    </w:p>
    <w:bookmarkEnd w:id="743"/>
    <w:bookmarkStart w:name="z758" w:id="744"/>
    <w:p>
      <w:pPr>
        <w:spacing w:after="0"/>
        <w:ind w:left="0"/>
        <w:jc w:val="both"/>
      </w:pPr>
      <w:r>
        <w:rPr>
          <w:rFonts w:ascii="Times New Roman"/>
          <w:b w:val="false"/>
          <w:i w:val="false"/>
          <w:color w:val="000000"/>
          <w:sz w:val="28"/>
        </w:rPr>
        <w:t xml:space="preserve">
      205. Особенности процедур планирования и определения частного партнера по проектам ГЧП, отвечающим особенностям, определенным в пункте 204 настоящих Правил: </w:t>
      </w:r>
    </w:p>
    <w:bookmarkEnd w:id="744"/>
    <w:bookmarkStart w:name="z759" w:id="745"/>
    <w:p>
      <w:pPr>
        <w:spacing w:after="0"/>
        <w:ind w:left="0"/>
        <w:jc w:val="both"/>
      </w:pPr>
      <w:r>
        <w:rPr>
          <w:rFonts w:ascii="Times New Roman"/>
          <w:b w:val="false"/>
          <w:i w:val="false"/>
          <w:color w:val="000000"/>
          <w:sz w:val="28"/>
        </w:rPr>
        <w:t>
      1)не требуется создание Межведомственных проектных групп;</w:t>
      </w:r>
    </w:p>
    <w:bookmarkEnd w:id="745"/>
    <w:bookmarkStart w:name="z760" w:id="746"/>
    <w:p>
      <w:pPr>
        <w:spacing w:after="0"/>
        <w:ind w:left="0"/>
        <w:jc w:val="both"/>
      </w:pPr>
      <w:r>
        <w:rPr>
          <w:rFonts w:ascii="Times New Roman"/>
          <w:b w:val="false"/>
          <w:i w:val="false"/>
          <w:color w:val="000000"/>
          <w:sz w:val="28"/>
        </w:rPr>
        <w:t>
      2)информация о проведении конкурса по определению частного партнера размещается организатором конкурса на веб-портале ГЧП и своем официальном интернет-ресурсе, на казахском и русском языках не менее чем за 30 (тридцать) календарных дней до дня проведения конкурса по определению частного партнера. Одновременно с размещением информации на веб-портале ГЧП, организатор конкурса направляет данную информацию с приложением конкурсной документации субъектам предпринимательства, проекты которых обеспечиваются инженерно-коммуникационной инфраструктурой в рамках реализации данного проекта ГЧП;</w:t>
      </w:r>
    </w:p>
    <w:bookmarkEnd w:id="746"/>
    <w:bookmarkStart w:name="z761" w:id="747"/>
    <w:p>
      <w:pPr>
        <w:spacing w:after="0"/>
        <w:ind w:left="0"/>
        <w:jc w:val="both"/>
      </w:pPr>
      <w:r>
        <w:rPr>
          <w:rFonts w:ascii="Times New Roman"/>
          <w:b w:val="false"/>
          <w:i w:val="false"/>
          <w:color w:val="000000"/>
          <w:sz w:val="28"/>
        </w:rPr>
        <w:t>
      3)конкурс считается состоявшимся при наличии одной и более конкурсных заявок не зависимо от порядка инициирования проекта ГЧП.</w:t>
      </w:r>
    </w:p>
    <w:bookmarkEnd w:id="747"/>
    <w:bookmarkStart w:name="z762" w:id="748"/>
    <w:p>
      <w:pPr>
        <w:spacing w:after="0"/>
        <w:ind w:left="0"/>
        <w:jc w:val="both"/>
      </w:pPr>
      <w:r>
        <w:rPr>
          <w:rFonts w:ascii="Times New Roman"/>
          <w:b w:val="false"/>
          <w:i w:val="false"/>
          <w:color w:val="000000"/>
          <w:sz w:val="28"/>
        </w:rPr>
        <w:t>
      206. Возмещение инвестиционных затрат частного партнера, направленных на создание (реконструкцию) инженерно-коммуникационной инфраструктуры, осуществляется в соответствии с бюджетным законодательством Республики Казахстан.</w:t>
      </w:r>
    </w:p>
    <w:bookmarkEnd w:id="748"/>
    <w:bookmarkStart w:name="z763" w:id="749"/>
    <w:p>
      <w:pPr>
        <w:spacing w:after="0"/>
        <w:ind w:left="0"/>
        <w:jc w:val="both"/>
      </w:pPr>
      <w:r>
        <w:rPr>
          <w:rFonts w:ascii="Times New Roman"/>
          <w:b w:val="false"/>
          <w:i w:val="false"/>
          <w:color w:val="000000"/>
          <w:sz w:val="28"/>
        </w:rPr>
        <w:t>
      При планировании возмещения затрат по проектам ГЧП по развитию производственной (индустриальной) инфраструктуры не предусматривается возмещение инвестиционных затрат до начала реализации проекта (проектов) субъекта (субъектов) предпринимательства, а также если проект (проекты) субъекта (субъектов) предпринимательства не предусматривает генерирование положительных денежных потоков и налоговых поступлений в бюджет.</w:t>
      </w:r>
    </w:p>
    <w:bookmarkEnd w:id="749"/>
    <w:bookmarkStart w:name="z764" w:id="750"/>
    <w:p>
      <w:pPr>
        <w:spacing w:after="0"/>
        <w:ind w:left="0"/>
        <w:jc w:val="left"/>
      </w:pPr>
      <w:r>
        <w:rPr>
          <w:rFonts w:ascii="Times New Roman"/>
          <w:b/>
          <w:i w:val="false"/>
          <w:color w:val="000000"/>
        </w:rPr>
        <w:t xml:space="preserve"> Глава 6. Порядок коммерческого закрытия по проекту государственно-частного партнерства</w:t>
      </w:r>
    </w:p>
    <w:bookmarkEnd w:id="750"/>
    <w:bookmarkStart w:name="z765" w:id="751"/>
    <w:p>
      <w:pPr>
        <w:spacing w:after="0"/>
        <w:ind w:left="0"/>
        <w:jc w:val="both"/>
      </w:pPr>
      <w:r>
        <w:rPr>
          <w:rFonts w:ascii="Times New Roman"/>
          <w:b w:val="false"/>
          <w:i w:val="false"/>
          <w:color w:val="000000"/>
          <w:sz w:val="28"/>
        </w:rPr>
        <w:t xml:space="preserve">
      207. За исключением случаев, предусмотренных пунктом 203 настоящих Правил, уполномоченное лицо заключает договор ГЧП с победителем конкурса на основании решения Комиссии, а по проектам ГЧП, предусматривающим принятие государственных обязательств по проекту ГЧП – на основании положительного решения соответствующей бюджетной комиссии, решения маслихата в соответствии со </w:t>
      </w:r>
      <w:r>
        <w:rPr>
          <w:rFonts w:ascii="Times New Roman"/>
          <w:b w:val="false"/>
          <w:i w:val="false"/>
          <w:color w:val="000000"/>
          <w:sz w:val="28"/>
        </w:rPr>
        <w:t>статьями 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Бюджетного кодекса Республики Казахстан. </w:t>
      </w:r>
    </w:p>
    <w:bookmarkEnd w:id="751"/>
    <w:bookmarkStart w:name="z766" w:id="752"/>
    <w:p>
      <w:pPr>
        <w:spacing w:after="0"/>
        <w:ind w:left="0"/>
        <w:jc w:val="both"/>
      </w:pPr>
      <w:r>
        <w:rPr>
          <w:rFonts w:ascii="Times New Roman"/>
          <w:b w:val="false"/>
          <w:i w:val="false"/>
          <w:color w:val="000000"/>
          <w:sz w:val="28"/>
        </w:rPr>
        <w:t xml:space="preserve">
      208. За исключением случаев, предусмотренных пунктом 202 настоящих правил, принятие государственных обязательств Правительством Республики Казахстан осуществляется центральным уполномоченным органом по исполнению бюджета на основании положительного решения соответствующей бюджетной комиссии в соответствии со </w:t>
      </w:r>
      <w:r>
        <w:rPr>
          <w:rFonts w:ascii="Times New Roman"/>
          <w:b w:val="false"/>
          <w:i w:val="false"/>
          <w:color w:val="000000"/>
          <w:sz w:val="28"/>
        </w:rPr>
        <w:t>статьей 162</w:t>
      </w:r>
      <w:r>
        <w:rPr>
          <w:rFonts w:ascii="Times New Roman"/>
          <w:b w:val="false"/>
          <w:i w:val="false"/>
          <w:color w:val="000000"/>
          <w:sz w:val="28"/>
        </w:rPr>
        <w:t xml:space="preserve"> Бюджетного кодекса Республики Казахстан.</w:t>
      </w:r>
    </w:p>
    <w:bookmarkEnd w:id="752"/>
    <w:bookmarkStart w:name="z767" w:id="753"/>
    <w:p>
      <w:pPr>
        <w:spacing w:after="0"/>
        <w:ind w:left="0"/>
        <w:jc w:val="both"/>
      </w:pPr>
      <w:r>
        <w:rPr>
          <w:rFonts w:ascii="Times New Roman"/>
          <w:b w:val="false"/>
          <w:i w:val="false"/>
          <w:color w:val="000000"/>
          <w:sz w:val="28"/>
        </w:rPr>
        <w:t xml:space="preserve">
      Принятие государственных обязательств по проектам ГЧП местными исполнительными органами осуществляется на основании решения маслихата области, городов республиканского значения и столицы соответственно по каждому отдельному проекту ГЧП в соответствии со </w:t>
      </w:r>
      <w:r>
        <w:rPr>
          <w:rFonts w:ascii="Times New Roman"/>
          <w:b w:val="false"/>
          <w:i w:val="false"/>
          <w:color w:val="000000"/>
          <w:sz w:val="28"/>
        </w:rPr>
        <w:t>статьей 163</w:t>
      </w:r>
      <w:r>
        <w:rPr>
          <w:rFonts w:ascii="Times New Roman"/>
          <w:b w:val="false"/>
          <w:i w:val="false"/>
          <w:color w:val="000000"/>
          <w:sz w:val="28"/>
        </w:rPr>
        <w:t xml:space="preserve"> Бюджетного кодекса Республики Казахстан;</w:t>
      </w:r>
    </w:p>
    <w:bookmarkEnd w:id="753"/>
    <w:bookmarkStart w:name="z768" w:id="754"/>
    <w:p>
      <w:pPr>
        <w:spacing w:after="0"/>
        <w:ind w:left="0"/>
        <w:jc w:val="both"/>
      </w:pPr>
      <w:r>
        <w:rPr>
          <w:rFonts w:ascii="Times New Roman"/>
          <w:b w:val="false"/>
          <w:i w:val="false"/>
          <w:color w:val="000000"/>
          <w:sz w:val="28"/>
        </w:rPr>
        <w:t>
      209. По проекту ГЧП, предусматривающему предоставление поручительства государства, после заключения договора ГЧП, на основании решения Правительства Республики Казахстан заключается договор поручительства в соответствии с бюджетным законодательством Республики Казахстан.</w:t>
      </w:r>
    </w:p>
    <w:bookmarkEnd w:id="754"/>
    <w:bookmarkStart w:name="z769" w:id="755"/>
    <w:p>
      <w:pPr>
        <w:spacing w:after="0"/>
        <w:ind w:left="0"/>
        <w:jc w:val="both"/>
      </w:pPr>
      <w:r>
        <w:rPr>
          <w:rFonts w:ascii="Times New Roman"/>
          <w:b w:val="false"/>
          <w:i w:val="false"/>
          <w:color w:val="000000"/>
          <w:sz w:val="28"/>
        </w:rPr>
        <w:t>
      210. Регистрация договора ГЧП, в том числе в случае отсутствия государственных обязательств по проекту ГЧП, осуществляется центральным уполномоченным органом по исполнению бюджета или его территориальным подразделением.</w:t>
      </w:r>
    </w:p>
    <w:bookmarkEnd w:id="755"/>
    <w:bookmarkStart w:name="z770" w:id="756"/>
    <w:p>
      <w:pPr>
        <w:spacing w:after="0"/>
        <w:ind w:left="0"/>
        <w:jc w:val="both"/>
      </w:pPr>
      <w:r>
        <w:rPr>
          <w:rFonts w:ascii="Times New Roman"/>
          <w:b w:val="false"/>
          <w:i w:val="false"/>
          <w:color w:val="000000"/>
          <w:sz w:val="28"/>
        </w:rPr>
        <w:t>
      В случае отсутствия государственных обязательств по проекту ГЧП регистрация договора ГЧП осуществляется без решения соответствующей бюджетной комиссии при предоставлении подтверждающего письма центрального уполномоченного органа по государственному планированию (по республиканским проектам) либо местного уполномоченного органа по государственному планированию (по местным проектам) об отсутствии государственных обязательств по проекту ГЧП.</w:t>
      </w:r>
    </w:p>
    <w:bookmarkEnd w:id="756"/>
    <w:bookmarkStart w:name="z771" w:id="757"/>
    <w:p>
      <w:pPr>
        <w:spacing w:after="0"/>
        <w:ind w:left="0"/>
        <w:jc w:val="both"/>
      </w:pPr>
      <w:r>
        <w:rPr>
          <w:rFonts w:ascii="Times New Roman"/>
          <w:b w:val="false"/>
          <w:i w:val="false"/>
          <w:color w:val="000000"/>
          <w:sz w:val="28"/>
        </w:rPr>
        <w:t>
      211. Сведения о результатах конкурса по определению частного партнера, а также о коммерческом закрытии - заключении договора ГЧП публикуются на веб-портале ГЧП в срок не позднее 2 (двух) рабочих дней с даты регистрации договора ГЧП.</w:t>
      </w:r>
    </w:p>
    <w:bookmarkEnd w:id="757"/>
    <w:bookmarkStart w:name="z772" w:id="758"/>
    <w:p>
      <w:pPr>
        <w:spacing w:after="0"/>
        <w:ind w:left="0"/>
        <w:jc w:val="left"/>
      </w:pPr>
      <w:r>
        <w:rPr>
          <w:rFonts w:ascii="Times New Roman"/>
          <w:b/>
          <w:i w:val="false"/>
          <w:color w:val="000000"/>
        </w:rPr>
        <w:t xml:space="preserve"> Глава 7. Порядок финансового закрытия по проекту государственно-частного партнерства</w:t>
      </w:r>
    </w:p>
    <w:bookmarkEnd w:id="758"/>
    <w:bookmarkStart w:name="z773" w:id="759"/>
    <w:p>
      <w:pPr>
        <w:spacing w:after="0"/>
        <w:ind w:left="0"/>
        <w:jc w:val="both"/>
      </w:pPr>
      <w:r>
        <w:rPr>
          <w:rFonts w:ascii="Times New Roman"/>
          <w:b w:val="false"/>
          <w:i w:val="false"/>
          <w:color w:val="000000"/>
          <w:sz w:val="28"/>
        </w:rPr>
        <w:t>
      212. В договор ГЧП включается график финансового закрытия, если финансовое закрытие не состоялось до заключения договора ГЧП, а также права, обязанности и ответственность сторон по его осуществлению.</w:t>
      </w:r>
    </w:p>
    <w:bookmarkEnd w:id="759"/>
    <w:bookmarkStart w:name="z774" w:id="760"/>
    <w:p>
      <w:pPr>
        <w:spacing w:after="0"/>
        <w:ind w:left="0"/>
        <w:jc w:val="both"/>
      </w:pPr>
      <w:r>
        <w:rPr>
          <w:rFonts w:ascii="Times New Roman"/>
          <w:b w:val="false"/>
          <w:i w:val="false"/>
          <w:color w:val="000000"/>
          <w:sz w:val="28"/>
        </w:rPr>
        <w:t>
      213. При финансировании проектов ГЧП рекомендуется поэтапное (траншевое) финансирование частного партнера.</w:t>
      </w:r>
    </w:p>
    <w:bookmarkEnd w:id="760"/>
    <w:bookmarkStart w:name="z775" w:id="761"/>
    <w:p>
      <w:pPr>
        <w:spacing w:after="0"/>
        <w:ind w:left="0"/>
        <w:jc w:val="both"/>
      </w:pPr>
      <w:r>
        <w:rPr>
          <w:rFonts w:ascii="Times New Roman"/>
          <w:b w:val="false"/>
          <w:i w:val="false"/>
          <w:color w:val="000000"/>
          <w:sz w:val="28"/>
        </w:rPr>
        <w:t>
      214. Заключение прямого соглашения между государственным партнером, частным партнером и кредитором (кредиторами) частного партнера предусматривает следующие последовательные стадии:</w:t>
      </w:r>
    </w:p>
    <w:bookmarkEnd w:id="761"/>
    <w:bookmarkStart w:name="z776" w:id="762"/>
    <w:p>
      <w:pPr>
        <w:spacing w:after="0"/>
        <w:ind w:left="0"/>
        <w:jc w:val="both"/>
      </w:pPr>
      <w:r>
        <w:rPr>
          <w:rFonts w:ascii="Times New Roman"/>
          <w:b w:val="false"/>
          <w:i w:val="false"/>
          <w:color w:val="000000"/>
          <w:sz w:val="28"/>
        </w:rPr>
        <w:t>
      1) частный партнер и (или) кредитор (кредиторы) частного партнера вносит государственному партнеру проект прямого соглашения в соответствии со статьей 47 Закона;</w:t>
      </w:r>
    </w:p>
    <w:bookmarkEnd w:id="762"/>
    <w:bookmarkStart w:name="z777" w:id="763"/>
    <w:p>
      <w:pPr>
        <w:spacing w:after="0"/>
        <w:ind w:left="0"/>
        <w:jc w:val="both"/>
      </w:pPr>
      <w:r>
        <w:rPr>
          <w:rFonts w:ascii="Times New Roman"/>
          <w:b w:val="false"/>
          <w:i w:val="false"/>
          <w:color w:val="000000"/>
          <w:sz w:val="28"/>
        </w:rPr>
        <w:t>
      2) государственный партнер рассматривает и выносит проект прямого соглашения на заседание Комиссии;</w:t>
      </w:r>
    </w:p>
    <w:bookmarkEnd w:id="763"/>
    <w:bookmarkStart w:name="z778" w:id="764"/>
    <w:p>
      <w:pPr>
        <w:spacing w:after="0"/>
        <w:ind w:left="0"/>
        <w:jc w:val="both"/>
      </w:pPr>
      <w:r>
        <w:rPr>
          <w:rFonts w:ascii="Times New Roman"/>
          <w:b w:val="false"/>
          <w:i w:val="false"/>
          <w:color w:val="000000"/>
          <w:sz w:val="28"/>
        </w:rPr>
        <w:t xml:space="preserve">
      3) Комиссия рассматривает проект прямого соглашения и при необходимости привлекает экспертов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марта 1999 года № 247 "Об утверждении Правил образования, деятельности и упразднения консультативно-совещательных органов при Правительстве Республики Казахстан";</w:t>
      </w:r>
    </w:p>
    <w:bookmarkEnd w:id="764"/>
    <w:bookmarkStart w:name="z779" w:id="765"/>
    <w:p>
      <w:pPr>
        <w:spacing w:after="0"/>
        <w:ind w:left="0"/>
        <w:jc w:val="both"/>
      </w:pPr>
      <w:r>
        <w:rPr>
          <w:rFonts w:ascii="Times New Roman"/>
          <w:b w:val="false"/>
          <w:i w:val="false"/>
          <w:color w:val="000000"/>
          <w:sz w:val="28"/>
        </w:rPr>
        <w:t>
      4) Комиссия одобряет окончательный проект прямого соглашения по итогам переговоров сторон прямого соглашения;</w:t>
      </w:r>
    </w:p>
    <w:bookmarkEnd w:id="765"/>
    <w:bookmarkStart w:name="z780" w:id="766"/>
    <w:p>
      <w:pPr>
        <w:spacing w:after="0"/>
        <w:ind w:left="0"/>
        <w:jc w:val="both"/>
      </w:pPr>
      <w:r>
        <w:rPr>
          <w:rFonts w:ascii="Times New Roman"/>
          <w:b w:val="false"/>
          <w:i w:val="false"/>
          <w:color w:val="000000"/>
          <w:sz w:val="28"/>
        </w:rPr>
        <w:t>
      5) в случае наличия в прямом соглашении положений, влекущих расходы государственного бюджета, данный вопрос выносится на рассмотрение соответствующей бюджетной комиссии;</w:t>
      </w:r>
    </w:p>
    <w:bookmarkEnd w:id="766"/>
    <w:bookmarkStart w:name="z781" w:id="767"/>
    <w:p>
      <w:pPr>
        <w:spacing w:after="0"/>
        <w:ind w:left="0"/>
        <w:jc w:val="both"/>
      </w:pPr>
      <w:r>
        <w:rPr>
          <w:rFonts w:ascii="Times New Roman"/>
          <w:b w:val="false"/>
          <w:i w:val="false"/>
          <w:color w:val="000000"/>
          <w:sz w:val="28"/>
        </w:rPr>
        <w:t>
      6) заключение прямого соглашения на основании решения Комиссии и соответствующей бюджетной комиссии.</w:t>
      </w:r>
    </w:p>
    <w:bookmarkEnd w:id="767"/>
    <w:bookmarkStart w:name="z782" w:id="768"/>
    <w:p>
      <w:pPr>
        <w:spacing w:after="0"/>
        <w:ind w:left="0"/>
        <w:jc w:val="both"/>
      </w:pPr>
      <w:r>
        <w:rPr>
          <w:rFonts w:ascii="Times New Roman"/>
          <w:b w:val="false"/>
          <w:i w:val="false"/>
          <w:color w:val="000000"/>
          <w:sz w:val="28"/>
        </w:rPr>
        <w:t>
      Прямое соглашение после его подписания сторонами подлежит регистрации центральным уполномоченным органом по исполнению бюджета или его территориальным подразделением, зарегистрировавшим договор ГЧП.</w:t>
      </w:r>
    </w:p>
    <w:bookmarkEnd w:id="768"/>
    <w:bookmarkStart w:name="z783" w:id="769"/>
    <w:p>
      <w:pPr>
        <w:spacing w:after="0"/>
        <w:ind w:left="0"/>
        <w:jc w:val="both"/>
      </w:pPr>
      <w:r>
        <w:rPr>
          <w:rFonts w:ascii="Times New Roman"/>
          <w:b w:val="false"/>
          <w:i w:val="false"/>
          <w:color w:val="000000"/>
          <w:sz w:val="28"/>
        </w:rPr>
        <w:t>
      215. Частный партнер вправе передать в залог свои права по договору ГЧП исключительно в целях привлечения заемного финансирования для реализации проекта ГЧП, с письменного согласия государственного партнера, если иное не установлено законами Республики Казахстан.</w:t>
      </w:r>
    </w:p>
    <w:bookmarkEnd w:id="769"/>
    <w:bookmarkStart w:name="z784" w:id="770"/>
    <w:p>
      <w:pPr>
        <w:spacing w:after="0"/>
        <w:ind w:left="0"/>
        <w:jc w:val="both"/>
      </w:pPr>
      <w:r>
        <w:rPr>
          <w:rFonts w:ascii="Times New Roman"/>
          <w:b w:val="false"/>
          <w:i w:val="false"/>
          <w:color w:val="000000"/>
          <w:sz w:val="28"/>
        </w:rPr>
        <w:t>
      216. Передача частным партнером в залог своих прав по договору ГЧП кредитору осуществляется в соответствии с законодательством Республики Казахстан в области ГЧП.</w:t>
      </w:r>
    </w:p>
    <w:bookmarkEnd w:id="770"/>
    <w:bookmarkStart w:name="z785" w:id="771"/>
    <w:p>
      <w:pPr>
        <w:spacing w:after="0"/>
        <w:ind w:left="0"/>
        <w:jc w:val="both"/>
      </w:pPr>
      <w:r>
        <w:rPr>
          <w:rFonts w:ascii="Times New Roman"/>
          <w:b w:val="false"/>
          <w:i w:val="false"/>
          <w:color w:val="000000"/>
          <w:sz w:val="28"/>
        </w:rPr>
        <w:t>
      217. В случае привлечения частным партнером заемного финансирования под залог права требования по денежным поступлениям в виде компенсации инвестиционных затрат (далее – КИЗ), предусмотренным договором ГЧП, счет для зачисления КИЗ открывается в банке-кредиторе.</w:t>
      </w:r>
    </w:p>
    <w:bookmarkEnd w:id="771"/>
    <w:bookmarkStart w:name="z786" w:id="772"/>
    <w:p>
      <w:pPr>
        <w:spacing w:after="0"/>
        <w:ind w:left="0"/>
        <w:jc w:val="both"/>
      </w:pPr>
      <w:r>
        <w:rPr>
          <w:rFonts w:ascii="Times New Roman"/>
          <w:b w:val="false"/>
          <w:i w:val="false"/>
          <w:color w:val="000000"/>
          <w:sz w:val="28"/>
        </w:rPr>
        <w:t>
      218. Денежные средства со счета для зачисления КИЗ используются для следующих расходных операций:</w:t>
      </w:r>
    </w:p>
    <w:bookmarkEnd w:id="772"/>
    <w:bookmarkStart w:name="z787" w:id="773"/>
    <w:p>
      <w:pPr>
        <w:spacing w:after="0"/>
        <w:ind w:left="0"/>
        <w:jc w:val="both"/>
      </w:pPr>
      <w:r>
        <w:rPr>
          <w:rFonts w:ascii="Times New Roman"/>
          <w:b w:val="false"/>
          <w:i w:val="false"/>
          <w:color w:val="000000"/>
          <w:sz w:val="28"/>
        </w:rPr>
        <w:t>
      1) погашение основного долга, просроченного основного долга, капитализированного основного долга и капитализированного вознаграждения по займу, привлеченному для реализации проекта ГЧП, согласно договору финансирования;</w:t>
      </w:r>
    </w:p>
    <w:bookmarkEnd w:id="773"/>
    <w:bookmarkStart w:name="z788" w:id="774"/>
    <w:p>
      <w:pPr>
        <w:spacing w:after="0"/>
        <w:ind w:left="0"/>
        <w:jc w:val="both"/>
      </w:pPr>
      <w:r>
        <w:rPr>
          <w:rFonts w:ascii="Times New Roman"/>
          <w:b w:val="false"/>
          <w:i w:val="false"/>
          <w:color w:val="000000"/>
          <w:sz w:val="28"/>
        </w:rPr>
        <w:t>
      2) выплата оставшейся части денежных средств на основной счет частного партнера, по согласованию с кредитором, являющимся залогодержателем.</w:t>
      </w:r>
    </w:p>
    <w:bookmarkEnd w:id="774"/>
    <w:bookmarkStart w:name="z789" w:id="775"/>
    <w:p>
      <w:pPr>
        <w:spacing w:after="0"/>
        <w:ind w:left="0"/>
        <w:jc w:val="both"/>
      </w:pPr>
      <w:r>
        <w:rPr>
          <w:rFonts w:ascii="Times New Roman"/>
          <w:b w:val="false"/>
          <w:i w:val="false"/>
          <w:color w:val="000000"/>
          <w:sz w:val="28"/>
        </w:rPr>
        <w:t>
      219. Счет для зачисления КИЗ используется в интересах защиты права кредитора при финансировании проектов ГЧП под залог права требования по денежным поступлениям в виде КИЗ. Применение счета для зачисления КИЗ в иных целях не допускается.</w:t>
      </w:r>
    </w:p>
    <w:bookmarkEnd w:id="775"/>
    <w:bookmarkStart w:name="z790" w:id="776"/>
    <w:p>
      <w:pPr>
        <w:spacing w:after="0"/>
        <w:ind w:left="0"/>
        <w:jc w:val="both"/>
      </w:pPr>
      <w:r>
        <w:rPr>
          <w:rFonts w:ascii="Times New Roman"/>
          <w:b w:val="false"/>
          <w:i w:val="false"/>
          <w:color w:val="000000"/>
          <w:sz w:val="28"/>
        </w:rPr>
        <w:t>
      220. Государственный партнер при привлечении частным партнером заемных средств под залог права требования в виде КИЗ, предусмотренных договором ГЧП, направляет денежные выплаты в виде КИЗ на счет для зачисления КИЗ.</w:t>
      </w:r>
    </w:p>
    <w:bookmarkEnd w:id="776"/>
    <w:bookmarkStart w:name="z791" w:id="777"/>
    <w:p>
      <w:pPr>
        <w:spacing w:after="0"/>
        <w:ind w:left="0"/>
        <w:jc w:val="both"/>
      </w:pPr>
      <w:r>
        <w:rPr>
          <w:rFonts w:ascii="Times New Roman"/>
          <w:b w:val="false"/>
          <w:i w:val="false"/>
          <w:color w:val="000000"/>
          <w:sz w:val="28"/>
        </w:rPr>
        <w:t xml:space="preserve">
      221. Софинансирование по проекту ГЧП предоставляется в соответствии с пунктом 2 статьи 27 Закона, в порядке и объеме, установленных договором ГЧП. </w:t>
      </w:r>
    </w:p>
    <w:bookmarkEnd w:id="777"/>
    <w:bookmarkStart w:name="z792" w:id="778"/>
    <w:p>
      <w:pPr>
        <w:spacing w:after="0"/>
        <w:ind w:left="0"/>
        <w:jc w:val="both"/>
      </w:pPr>
      <w:r>
        <w:rPr>
          <w:rFonts w:ascii="Times New Roman"/>
          <w:b w:val="false"/>
          <w:i w:val="false"/>
          <w:color w:val="000000"/>
          <w:sz w:val="28"/>
        </w:rPr>
        <w:t>
      222. Софинансирование может выплачиваться единым платежом или траншами пропорционально внесенным собственным и (или) заемным средствам частного партнера.</w:t>
      </w:r>
    </w:p>
    <w:bookmarkEnd w:id="778"/>
    <w:bookmarkStart w:name="z793" w:id="779"/>
    <w:p>
      <w:pPr>
        <w:spacing w:after="0"/>
        <w:ind w:left="0"/>
        <w:jc w:val="left"/>
      </w:pPr>
      <w:r>
        <w:rPr>
          <w:rFonts w:ascii="Times New Roman"/>
          <w:b/>
          <w:i w:val="false"/>
          <w:color w:val="000000"/>
        </w:rPr>
        <w:t xml:space="preserve"> Глава 8. Порядок реализации проектов государственно-частного партнерства</w:t>
      </w:r>
    </w:p>
    <w:bookmarkEnd w:id="779"/>
    <w:bookmarkStart w:name="z794" w:id="780"/>
    <w:p>
      <w:pPr>
        <w:spacing w:after="0"/>
        <w:ind w:left="0"/>
        <w:jc w:val="left"/>
      </w:pPr>
      <w:r>
        <w:rPr>
          <w:rFonts w:ascii="Times New Roman"/>
          <w:b/>
          <w:i w:val="false"/>
          <w:color w:val="000000"/>
        </w:rPr>
        <w:t xml:space="preserve"> Параграф 1. Общие положения.</w:t>
      </w:r>
    </w:p>
    <w:bookmarkEnd w:id="780"/>
    <w:bookmarkStart w:name="z795" w:id="781"/>
    <w:p>
      <w:pPr>
        <w:spacing w:after="0"/>
        <w:ind w:left="0"/>
        <w:jc w:val="both"/>
      </w:pPr>
      <w:r>
        <w:rPr>
          <w:rFonts w:ascii="Times New Roman"/>
          <w:b w:val="false"/>
          <w:i w:val="false"/>
          <w:color w:val="000000"/>
          <w:sz w:val="28"/>
        </w:rPr>
        <w:t>
      223. По республиканским проектам ГЧП для внесения данных в реестр заключенных договоров ГЧП по объектам ГЧП, относящимся к республиканской собственности (далее – Реестр), государственный партнер направляет в уполномоченный орган по управлению государственным имуществом информацию о заключенных договорах ГЧП не позднее 5 (пяти) рабочих дней с момента их регистрации, включающую следующие сведения:</w:t>
      </w:r>
    </w:p>
    <w:bookmarkEnd w:id="781"/>
    <w:bookmarkStart w:name="z796" w:id="782"/>
    <w:p>
      <w:pPr>
        <w:spacing w:after="0"/>
        <w:ind w:left="0"/>
        <w:jc w:val="both"/>
      </w:pPr>
      <w:r>
        <w:rPr>
          <w:rFonts w:ascii="Times New Roman"/>
          <w:b w:val="false"/>
          <w:i w:val="false"/>
          <w:color w:val="000000"/>
          <w:sz w:val="28"/>
        </w:rPr>
        <w:t>
      наименование и реквизиты государственного партнера и частного партнера;</w:t>
      </w:r>
    </w:p>
    <w:bookmarkEnd w:id="782"/>
    <w:bookmarkStart w:name="z797" w:id="783"/>
    <w:p>
      <w:pPr>
        <w:spacing w:after="0"/>
        <w:ind w:left="0"/>
        <w:jc w:val="both"/>
      </w:pPr>
      <w:r>
        <w:rPr>
          <w:rFonts w:ascii="Times New Roman"/>
          <w:b w:val="false"/>
          <w:i w:val="false"/>
          <w:color w:val="000000"/>
          <w:sz w:val="28"/>
        </w:rPr>
        <w:t>
      объект ГЧП;</w:t>
      </w:r>
    </w:p>
    <w:bookmarkEnd w:id="783"/>
    <w:bookmarkStart w:name="z798" w:id="784"/>
    <w:p>
      <w:pPr>
        <w:spacing w:after="0"/>
        <w:ind w:left="0"/>
        <w:jc w:val="both"/>
      </w:pPr>
      <w:r>
        <w:rPr>
          <w:rFonts w:ascii="Times New Roman"/>
          <w:b w:val="false"/>
          <w:i w:val="false"/>
          <w:color w:val="000000"/>
          <w:sz w:val="28"/>
        </w:rPr>
        <w:t xml:space="preserve">
      дата заключения, срок действия и регистрационный номер договора ГЧП; </w:t>
      </w:r>
    </w:p>
    <w:bookmarkEnd w:id="784"/>
    <w:bookmarkStart w:name="z799" w:id="785"/>
    <w:p>
      <w:pPr>
        <w:spacing w:after="0"/>
        <w:ind w:left="0"/>
        <w:jc w:val="both"/>
      </w:pPr>
      <w:r>
        <w:rPr>
          <w:rFonts w:ascii="Times New Roman"/>
          <w:b w:val="false"/>
          <w:i w:val="false"/>
          <w:color w:val="000000"/>
          <w:sz w:val="28"/>
        </w:rPr>
        <w:t>
      текст договора ГЧП;</w:t>
      </w:r>
    </w:p>
    <w:bookmarkEnd w:id="785"/>
    <w:bookmarkStart w:name="z800" w:id="786"/>
    <w:p>
      <w:pPr>
        <w:spacing w:after="0"/>
        <w:ind w:left="0"/>
        <w:jc w:val="both"/>
      </w:pPr>
      <w:r>
        <w:rPr>
          <w:rFonts w:ascii="Times New Roman"/>
          <w:b w:val="false"/>
          <w:i w:val="false"/>
          <w:color w:val="000000"/>
          <w:sz w:val="28"/>
        </w:rPr>
        <w:t>
      стоимость объекта ГЧП;</w:t>
      </w:r>
    </w:p>
    <w:bookmarkEnd w:id="786"/>
    <w:bookmarkStart w:name="z801" w:id="787"/>
    <w:p>
      <w:pPr>
        <w:spacing w:after="0"/>
        <w:ind w:left="0"/>
        <w:jc w:val="both"/>
      </w:pPr>
      <w:r>
        <w:rPr>
          <w:rFonts w:ascii="Times New Roman"/>
          <w:b w:val="false"/>
          <w:i w:val="false"/>
          <w:color w:val="000000"/>
          <w:sz w:val="28"/>
        </w:rPr>
        <w:t>
      дата включения договора ГЧП в реестр (в случае внесения в Реестр сведений о внесенных изменениях и дополнениях в заключенный договор ГЧП).</w:t>
      </w:r>
    </w:p>
    <w:bookmarkEnd w:id="787"/>
    <w:bookmarkStart w:name="z802" w:id="788"/>
    <w:p>
      <w:pPr>
        <w:spacing w:after="0"/>
        <w:ind w:left="0"/>
        <w:jc w:val="both"/>
      </w:pPr>
      <w:r>
        <w:rPr>
          <w:rFonts w:ascii="Times New Roman"/>
          <w:b w:val="false"/>
          <w:i w:val="false"/>
          <w:color w:val="000000"/>
          <w:sz w:val="28"/>
        </w:rPr>
        <w:t xml:space="preserve">
      Информация о заключенных договорах ГЧП направляется государственным партнером в печатном и электронном виде, заверенная печатью уполномоченного органа соответствующей отрасли или удостоверенная посредством электронной цифровой подписи в порядке, определенном законодательством. </w:t>
      </w:r>
    </w:p>
    <w:bookmarkEnd w:id="788"/>
    <w:bookmarkStart w:name="z803" w:id="789"/>
    <w:p>
      <w:pPr>
        <w:spacing w:after="0"/>
        <w:ind w:left="0"/>
        <w:jc w:val="both"/>
      </w:pPr>
      <w:r>
        <w:rPr>
          <w:rFonts w:ascii="Times New Roman"/>
          <w:b w:val="false"/>
          <w:i w:val="false"/>
          <w:color w:val="000000"/>
          <w:sz w:val="28"/>
        </w:rPr>
        <w:t xml:space="preserve">
      При необходимости получения дополнительных и (или) недостающих сведений или документов, необходимых для ведения Реестра уполномоченный орган по управлению государственным имуществом запрашивает их у государственного партнера, уполномоченного органа соответствующей отрасли. </w:t>
      </w:r>
    </w:p>
    <w:bookmarkEnd w:id="789"/>
    <w:bookmarkStart w:name="z804" w:id="790"/>
    <w:p>
      <w:pPr>
        <w:spacing w:after="0"/>
        <w:ind w:left="0"/>
        <w:jc w:val="both"/>
      </w:pPr>
      <w:r>
        <w:rPr>
          <w:rFonts w:ascii="Times New Roman"/>
          <w:b w:val="false"/>
          <w:i w:val="false"/>
          <w:color w:val="000000"/>
          <w:sz w:val="28"/>
        </w:rPr>
        <w:t>
      В случае внесения изменений и дополнений в заключенный договор ГЧП, сведения о внесенных изменениях и дополнениях включаются в Реестр в порядке, установленном настоящим пунктом.</w:t>
      </w:r>
    </w:p>
    <w:bookmarkEnd w:id="790"/>
    <w:bookmarkStart w:name="z805" w:id="791"/>
    <w:p>
      <w:pPr>
        <w:spacing w:after="0"/>
        <w:ind w:left="0"/>
        <w:jc w:val="both"/>
      </w:pPr>
      <w:r>
        <w:rPr>
          <w:rFonts w:ascii="Times New Roman"/>
          <w:b w:val="false"/>
          <w:i w:val="false"/>
          <w:color w:val="000000"/>
          <w:sz w:val="28"/>
        </w:rPr>
        <w:t>
      Не подлежат включению в Реестр тексты договоров ГЧП с грифом "особой важности", "совершенно секретно", "секретно" или разделы и части договора, содержащие конфиденциальные сведения, не подлежащие разглашению.</w:t>
      </w:r>
    </w:p>
    <w:bookmarkEnd w:id="791"/>
    <w:bookmarkStart w:name="z806" w:id="792"/>
    <w:p>
      <w:pPr>
        <w:spacing w:after="0"/>
        <w:ind w:left="0"/>
        <w:jc w:val="both"/>
      </w:pPr>
      <w:r>
        <w:rPr>
          <w:rFonts w:ascii="Times New Roman"/>
          <w:b w:val="false"/>
          <w:i w:val="false"/>
          <w:color w:val="000000"/>
          <w:sz w:val="28"/>
        </w:rPr>
        <w:t xml:space="preserve">
      Сведения о заключенных договорах ГЧП подлежат включению в Реестр в электронном виде в течение 5 (пяти) рабочих дней с момента поступления информации в уполномоченный орган по управлению государственным имуществом. </w:t>
      </w:r>
    </w:p>
    <w:bookmarkEnd w:id="792"/>
    <w:bookmarkStart w:name="z807" w:id="793"/>
    <w:p>
      <w:pPr>
        <w:spacing w:after="0"/>
        <w:ind w:left="0"/>
        <w:jc w:val="both"/>
      </w:pPr>
      <w:r>
        <w:rPr>
          <w:rFonts w:ascii="Times New Roman"/>
          <w:b w:val="false"/>
          <w:i w:val="false"/>
          <w:color w:val="000000"/>
          <w:sz w:val="28"/>
        </w:rPr>
        <w:t>
      224. Внесение изменений и (или) дополнений в заключенный договор ГЧП осуществляется в порядке, установленном Законом, настоящими Правилами, а также в соответствии с договором ГЧП.</w:t>
      </w:r>
    </w:p>
    <w:bookmarkEnd w:id="793"/>
    <w:bookmarkStart w:name="z808" w:id="794"/>
    <w:p>
      <w:pPr>
        <w:spacing w:after="0"/>
        <w:ind w:left="0"/>
        <w:jc w:val="both"/>
      </w:pPr>
      <w:r>
        <w:rPr>
          <w:rFonts w:ascii="Times New Roman"/>
          <w:b w:val="false"/>
          <w:i w:val="false"/>
          <w:color w:val="000000"/>
          <w:sz w:val="28"/>
        </w:rPr>
        <w:t>
      Предлагаемые изменения и (или) дополнения в заключенный договор ГЧП оформляются в виде проекта договора ГЧП (дополнительное соглашение к договору ГЧП).</w:t>
      </w:r>
    </w:p>
    <w:bookmarkEnd w:id="794"/>
    <w:bookmarkStart w:name="z809" w:id="795"/>
    <w:p>
      <w:pPr>
        <w:spacing w:after="0"/>
        <w:ind w:left="0"/>
        <w:jc w:val="both"/>
      </w:pPr>
      <w:r>
        <w:rPr>
          <w:rFonts w:ascii="Times New Roman"/>
          <w:b w:val="false"/>
          <w:i w:val="false"/>
          <w:color w:val="000000"/>
          <w:sz w:val="28"/>
        </w:rPr>
        <w:t>
      Проект дополнительного соглашения подлежит согласованию с заинтересованными государственными органами.</w:t>
      </w:r>
    </w:p>
    <w:bookmarkEnd w:id="795"/>
    <w:bookmarkStart w:name="z810" w:id="796"/>
    <w:p>
      <w:pPr>
        <w:spacing w:after="0"/>
        <w:ind w:left="0"/>
        <w:jc w:val="both"/>
      </w:pPr>
      <w:r>
        <w:rPr>
          <w:rFonts w:ascii="Times New Roman"/>
          <w:b w:val="false"/>
          <w:i w:val="false"/>
          <w:color w:val="000000"/>
          <w:sz w:val="28"/>
        </w:rPr>
        <w:t>
      В целях внесения изменений и (или) дополнений в договор ГЧП, в том числе по результатам мониторинга и (или) оценки реализации проекта ГЧП, государственный партнер заключает с частным партнером дополнительное соглашение к договору ГЧП по итогам согласования дополнительного соглашения с заинтересованными государственными органами.</w:t>
      </w:r>
    </w:p>
    <w:bookmarkEnd w:id="796"/>
    <w:bookmarkStart w:name="z811" w:id="797"/>
    <w:p>
      <w:pPr>
        <w:spacing w:after="0"/>
        <w:ind w:left="0"/>
        <w:jc w:val="both"/>
      </w:pPr>
      <w:r>
        <w:rPr>
          <w:rFonts w:ascii="Times New Roman"/>
          <w:b w:val="false"/>
          <w:i w:val="false"/>
          <w:color w:val="000000"/>
          <w:sz w:val="28"/>
        </w:rPr>
        <w:t>
      В заключенный договор ГЧП не вносятся изменения и (или) дополнения в части исключения эксплуатационного периода.</w:t>
      </w:r>
    </w:p>
    <w:bookmarkEnd w:id="797"/>
    <w:bookmarkStart w:name="z812" w:id="798"/>
    <w:p>
      <w:pPr>
        <w:spacing w:after="0"/>
        <w:ind w:left="0"/>
        <w:jc w:val="both"/>
      </w:pPr>
      <w:r>
        <w:rPr>
          <w:rFonts w:ascii="Times New Roman"/>
          <w:b w:val="false"/>
          <w:i w:val="false"/>
          <w:color w:val="000000"/>
          <w:sz w:val="28"/>
        </w:rPr>
        <w:t>
      Не допускается изменение договора ГЧП, влекущее изменение размера государственных обязательств, без рассмотрения соответствующей бюджетной комиссией.</w:t>
      </w:r>
    </w:p>
    <w:bookmarkEnd w:id="798"/>
    <w:bookmarkStart w:name="z813" w:id="799"/>
    <w:p>
      <w:pPr>
        <w:spacing w:after="0"/>
        <w:ind w:left="0"/>
        <w:jc w:val="both"/>
      </w:pPr>
      <w:r>
        <w:rPr>
          <w:rFonts w:ascii="Times New Roman"/>
          <w:b w:val="false"/>
          <w:i w:val="false"/>
          <w:color w:val="000000"/>
          <w:sz w:val="28"/>
        </w:rPr>
        <w:t>
      Условия договора ГЧП, указанные в пункте 1 статьи 46 Закона, являются существенными и могут быть изменены по соглашению сторон при условии положительной бюджетной эффективности (в денежном выражении) таких изменений (неувеличения расходов бюджета, увеличения государственного дохода), а также если такие изменения не снижают предусмотренных договором ГЧП требований к качественным характеристикам и (или) объему, и (или) доступности товаров, работ, услуг, а также при условии сохранения либо увеличения экономической и (или) социальной эффективности проекта ГЧП, за исключением случаев, когда такие изменения были предусмотрены условиями договора ГЧП при его заключении.</w:t>
      </w:r>
    </w:p>
    <w:bookmarkEnd w:id="799"/>
    <w:bookmarkStart w:name="z814" w:id="800"/>
    <w:p>
      <w:pPr>
        <w:spacing w:after="0"/>
        <w:ind w:left="0"/>
        <w:jc w:val="both"/>
      </w:pPr>
      <w:r>
        <w:rPr>
          <w:rFonts w:ascii="Times New Roman"/>
          <w:b w:val="false"/>
          <w:i w:val="false"/>
          <w:color w:val="000000"/>
          <w:sz w:val="28"/>
        </w:rPr>
        <w:t>
      225. Оригиналы договоров ГЧП, дополнительных соглашений к ним (при наличии) хранятся в структурном подразделении государственного партнера, ответственном за хранение, в специально отведенном сейфе. Лицо, ответственное за хранение оригинала договора ГЧП, дополнительного соглашения (дополнительных соглашений) к нему (при наличии) назначается приказом первого руководителя государственного партнера, либо лица, его замещающего.</w:t>
      </w:r>
    </w:p>
    <w:bookmarkEnd w:id="800"/>
    <w:bookmarkStart w:name="z815" w:id="801"/>
    <w:p>
      <w:pPr>
        <w:spacing w:after="0"/>
        <w:ind w:left="0"/>
        <w:jc w:val="both"/>
      </w:pPr>
      <w:r>
        <w:rPr>
          <w:rFonts w:ascii="Times New Roman"/>
          <w:b w:val="false"/>
          <w:i w:val="false"/>
          <w:color w:val="000000"/>
          <w:sz w:val="28"/>
        </w:rPr>
        <w:t xml:space="preserve">
      По истечении срока действия договор ГЧП, дополнительное соглашение (дополнительные соглашения) к нему (при наличии) передаются в архив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сентября 2018 года № 575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w:t>
      </w:r>
    </w:p>
    <w:bookmarkEnd w:id="801"/>
    <w:bookmarkStart w:name="z816" w:id="802"/>
    <w:p>
      <w:pPr>
        <w:spacing w:after="0"/>
        <w:ind w:left="0"/>
        <w:jc w:val="both"/>
      </w:pPr>
      <w:r>
        <w:rPr>
          <w:rFonts w:ascii="Times New Roman"/>
          <w:b w:val="false"/>
          <w:i w:val="false"/>
          <w:color w:val="000000"/>
          <w:sz w:val="28"/>
        </w:rPr>
        <w:t>
      226. Государственный партнер в течение 5 (пяти) рабочих дней с момента регистрации договора ГЧП, дополнительного соглашения (дополнительных соглашений) к нему (при наличии), направляет в Центр развития ГЧП в электронном формате:</w:t>
      </w:r>
    </w:p>
    <w:bookmarkEnd w:id="802"/>
    <w:bookmarkStart w:name="z817" w:id="803"/>
    <w:p>
      <w:pPr>
        <w:spacing w:after="0"/>
        <w:ind w:left="0"/>
        <w:jc w:val="both"/>
      </w:pPr>
      <w:r>
        <w:rPr>
          <w:rFonts w:ascii="Times New Roman"/>
          <w:b w:val="false"/>
          <w:i w:val="false"/>
          <w:color w:val="000000"/>
          <w:sz w:val="28"/>
        </w:rPr>
        <w:t xml:space="preserve">
      копию договора ГЧП, дополнительного соглашения (дополнительных соглашений) к нему (при наличии) с копией свидетельства о регистрации договора/дополнительного соглашения ГЧП/концессии; </w:t>
      </w:r>
    </w:p>
    <w:bookmarkEnd w:id="803"/>
    <w:bookmarkStart w:name="z818" w:id="804"/>
    <w:p>
      <w:pPr>
        <w:spacing w:after="0"/>
        <w:ind w:left="0"/>
        <w:jc w:val="both"/>
      </w:pPr>
      <w:r>
        <w:rPr>
          <w:rFonts w:ascii="Times New Roman"/>
          <w:b w:val="false"/>
          <w:i w:val="false"/>
          <w:color w:val="000000"/>
          <w:sz w:val="28"/>
        </w:rPr>
        <w:t>
      копию утвержденной конкурсной документации либо утвержденный бизнес-план к проекту ГЧП, с приложением финансово-экономической модели, копий отраслевых и экономических заключений на них.</w:t>
      </w:r>
    </w:p>
    <w:bookmarkEnd w:id="804"/>
    <w:bookmarkStart w:name="z819" w:id="805"/>
    <w:p>
      <w:pPr>
        <w:spacing w:after="0"/>
        <w:ind w:left="0"/>
        <w:jc w:val="both"/>
      </w:pPr>
      <w:r>
        <w:rPr>
          <w:rFonts w:ascii="Times New Roman"/>
          <w:b w:val="false"/>
          <w:i w:val="false"/>
          <w:color w:val="000000"/>
          <w:sz w:val="28"/>
        </w:rPr>
        <w:t>
      В случае непредставления необходимой документации проект ГЧП не отражается в перечне, формируемом Центром развития ГЧП согласно Правилам информационного обеспечения о планируемых и реализуемых проектах государственно-частного партнерства, включая порядок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 согласно приложению 2 к настоящему приказу.</w:t>
      </w:r>
    </w:p>
    <w:bookmarkEnd w:id="805"/>
    <w:bookmarkStart w:name="z820" w:id="806"/>
    <w:p>
      <w:pPr>
        <w:spacing w:after="0"/>
        <w:ind w:left="0"/>
        <w:jc w:val="both"/>
      </w:pPr>
      <w:r>
        <w:rPr>
          <w:rFonts w:ascii="Times New Roman"/>
          <w:b w:val="false"/>
          <w:i w:val="false"/>
          <w:color w:val="000000"/>
          <w:sz w:val="28"/>
        </w:rPr>
        <w:t>
      227. Не допускается изменение размера государственных обязательств, предусмотренного договором ГЧП без рассмотрения соответствующей бюджетной комиссии.</w:t>
      </w:r>
    </w:p>
    <w:bookmarkEnd w:id="806"/>
    <w:bookmarkStart w:name="z821" w:id="807"/>
    <w:p>
      <w:pPr>
        <w:spacing w:after="0"/>
        <w:ind w:left="0"/>
        <w:jc w:val="both"/>
      </w:pPr>
      <w:r>
        <w:rPr>
          <w:rFonts w:ascii="Times New Roman"/>
          <w:b w:val="false"/>
          <w:i w:val="false"/>
          <w:color w:val="000000"/>
          <w:sz w:val="28"/>
        </w:rPr>
        <w:t xml:space="preserve">
      Дополнительное соглашение к договору ГЧП подлежит регистрации центральным уполномоченным органом по исполнению бюджета или его территориальным подразделением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Республики Казахстан за № 9934).</w:t>
      </w:r>
    </w:p>
    <w:bookmarkEnd w:id="807"/>
    <w:bookmarkStart w:name="z822" w:id="808"/>
    <w:p>
      <w:pPr>
        <w:spacing w:after="0"/>
        <w:ind w:left="0"/>
        <w:jc w:val="both"/>
      </w:pPr>
      <w:r>
        <w:rPr>
          <w:rFonts w:ascii="Times New Roman"/>
          <w:b w:val="false"/>
          <w:i w:val="false"/>
          <w:color w:val="000000"/>
          <w:sz w:val="28"/>
        </w:rPr>
        <w:t>
      228. Кредитор частного партнера может участвовать в назначении компании, осуществляющей технический надзор над строительством/реконструкцией/модернизацией/капитальным ремонтом/ созданием объекта ГЧП для контроля целевого использования заемных средств.</w:t>
      </w:r>
    </w:p>
    <w:bookmarkEnd w:id="808"/>
    <w:bookmarkStart w:name="z823" w:id="809"/>
    <w:p>
      <w:pPr>
        <w:spacing w:after="0"/>
        <w:ind w:left="0"/>
        <w:jc w:val="both"/>
      </w:pPr>
      <w:r>
        <w:rPr>
          <w:rFonts w:ascii="Times New Roman"/>
          <w:b w:val="false"/>
          <w:i w:val="false"/>
          <w:color w:val="000000"/>
          <w:sz w:val="28"/>
        </w:rPr>
        <w:t>
      229. При поэтапном финансировании государственный партнер и компания, осуществляющая технический надзор, подтверждает целевое использование частным партнером предыдущего транша перед выдачей очередного транша.</w:t>
      </w:r>
    </w:p>
    <w:bookmarkEnd w:id="809"/>
    <w:bookmarkStart w:name="z824" w:id="810"/>
    <w:p>
      <w:pPr>
        <w:spacing w:after="0"/>
        <w:ind w:left="0"/>
        <w:jc w:val="left"/>
      </w:pPr>
      <w:r>
        <w:rPr>
          <w:rFonts w:ascii="Times New Roman"/>
          <w:b/>
          <w:i w:val="false"/>
          <w:color w:val="000000"/>
        </w:rPr>
        <w:t xml:space="preserve"> Параграф 2. Замена частного партнера по договору государственно-частного партнерства</w:t>
      </w:r>
    </w:p>
    <w:bookmarkEnd w:id="810"/>
    <w:bookmarkStart w:name="z825" w:id="811"/>
    <w:p>
      <w:pPr>
        <w:spacing w:after="0"/>
        <w:ind w:left="0"/>
        <w:jc w:val="both"/>
      </w:pPr>
      <w:r>
        <w:rPr>
          <w:rFonts w:ascii="Times New Roman"/>
          <w:b w:val="false"/>
          <w:i w:val="false"/>
          <w:color w:val="000000"/>
          <w:sz w:val="28"/>
        </w:rPr>
        <w:t>
      230. В случае неисполнения или ненадлежащего исполнения частным партнером своих обязательств перед кредиторами и (или) по договору ГЧП допускается замена частного партнера по согласованию с кредитором, которая осуществляется путем проведения государственным партнером конкурса в целях замены частного партнера.</w:t>
      </w:r>
    </w:p>
    <w:bookmarkEnd w:id="811"/>
    <w:bookmarkStart w:name="z826" w:id="812"/>
    <w:p>
      <w:pPr>
        <w:spacing w:after="0"/>
        <w:ind w:left="0"/>
        <w:jc w:val="both"/>
      </w:pPr>
      <w:r>
        <w:rPr>
          <w:rFonts w:ascii="Times New Roman"/>
          <w:b w:val="false"/>
          <w:i w:val="false"/>
          <w:color w:val="000000"/>
          <w:sz w:val="28"/>
        </w:rPr>
        <w:t>
      Инвестиционное предложение при замене частного партнера не разрабатывается.</w:t>
      </w:r>
    </w:p>
    <w:bookmarkEnd w:id="812"/>
    <w:bookmarkStart w:name="z827" w:id="813"/>
    <w:p>
      <w:pPr>
        <w:spacing w:after="0"/>
        <w:ind w:left="0"/>
        <w:jc w:val="both"/>
      </w:pPr>
      <w:r>
        <w:rPr>
          <w:rFonts w:ascii="Times New Roman"/>
          <w:b w:val="false"/>
          <w:i w:val="false"/>
          <w:color w:val="000000"/>
          <w:sz w:val="28"/>
        </w:rPr>
        <w:t>
      231. К ненадлежащему исполнению обязательств частным партнером относятся:</w:t>
      </w:r>
    </w:p>
    <w:bookmarkEnd w:id="813"/>
    <w:bookmarkStart w:name="z828" w:id="814"/>
    <w:p>
      <w:pPr>
        <w:spacing w:after="0"/>
        <w:ind w:left="0"/>
        <w:jc w:val="both"/>
      </w:pPr>
      <w:r>
        <w:rPr>
          <w:rFonts w:ascii="Times New Roman"/>
          <w:b w:val="false"/>
          <w:i w:val="false"/>
          <w:color w:val="000000"/>
          <w:sz w:val="28"/>
        </w:rPr>
        <w:t>
      1) нарушение частным партнером условий договора ГЧП;</w:t>
      </w:r>
    </w:p>
    <w:bookmarkEnd w:id="814"/>
    <w:bookmarkStart w:name="z829" w:id="815"/>
    <w:p>
      <w:pPr>
        <w:spacing w:after="0"/>
        <w:ind w:left="0"/>
        <w:jc w:val="both"/>
      </w:pPr>
      <w:r>
        <w:rPr>
          <w:rFonts w:ascii="Times New Roman"/>
          <w:b w:val="false"/>
          <w:i w:val="false"/>
          <w:color w:val="000000"/>
          <w:sz w:val="28"/>
        </w:rPr>
        <w:t>
      2) ухудшение финансового положения частного партнера;</w:t>
      </w:r>
    </w:p>
    <w:bookmarkEnd w:id="815"/>
    <w:bookmarkStart w:name="z830" w:id="816"/>
    <w:p>
      <w:pPr>
        <w:spacing w:after="0"/>
        <w:ind w:left="0"/>
        <w:jc w:val="both"/>
      </w:pPr>
      <w:r>
        <w:rPr>
          <w:rFonts w:ascii="Times New Roman"/>
          <w:b w:val="false"/>
          <w:i w:val="false"/>
          <w:color w:val="000000"/>
          <w:sz w:val="28"/>
        </w:rPr>
        <w:t>
      3) инициирование частным партнером процедур реабилитации и банкротства.</w:t>
      </w:r>
    </w:p>
    <w:bookmarkEnd w:id="816"/>
    <w:bookmarkStart w:name="z831" w:id="817"/>
    <w:p>
      <w:pPr>
        <w:spacing w:after="0"/>
        <w:ind w:left="0"/>
        <w:jc w:val="both"/>
      </w:pPr>
      <w:r>
        <w:rPr>
          <w:rFonts w:ascii="Times New Roman"/>
          <w:b w:val="false"/>
          <w:i w:val="false"/>
          <w:color w:val="000000"/>
          <w:sz w:val="28"/>
        </w:rPr>
        <w:t>
      232. Замена частного партнера по договору ГЧП осуществляется путем проведения государственным партнером конкурса.</w:t>
      </w:r>
    </w:p>
    <w:bookmarkEnd w:id="817"/>
    <w:bookmarkStart w:name="z832" w:id="818"/>
    <w:p>
      <w:pPr>
        <w:spacing w:after="0"/>
        <w:ind w:left="0"/>
        <w:jc w:val="both"/>
      </w:pPr>
      <w:r>
        <w:rPr>
          <w:rFonts w:ascii="Times New Roman"/>
          <w:b w:val="false"/>
          <w:i w:val="false"/>
          <w:color w:val="000000"/>
          <w:sz w:val="28"/>
        </w:rPr>
        <w:t>
      При этом необходимо соблюдать следующие требования к конкурсу:</w:t>
      </w:r>
    </w:p>
    <w:bookmarkEnd w:id="818"/>
    <w:bookmarkStart w:name="z833" w:id="819"/>
    <w:p>
      <w:pPr>
        <w:spacing w:after="0"/>
        <w:ind w:left="0"/>
        <w:jc w:val="both"/>
      </w:pPr>
      <w:r>
        <w:rPr>
          <w:rFonts w:ascii="Times New Roman"/>
          <w:b w:val="false"/>
          <w:i w:val="false"/>
          <w:color w:val="000000"/>
          <w:sz w:val="28"/>
        </w:rPr>
        <w:t>
      1) вид конкурса, условия и критерии конкурса, проводимого в целях замены частного партнера по договору ГЧП, устанавливаются решением о реализации проекта, в соответствии с которым был заключен договор ГЧП;</w:t>
      </w:r>
    </w:p>
    <w:bookmarkEnd w:id="819"/>
    <w:bookmarkStart w:name="z834" w:id="820"/>
    <w:p>
      <w:pPr>
        <w:spacing w:after="0"/>
        <w:ind w:left="0"/>
        <w:jc w:val="both"/>
      </w:pPr>
      <w:r>
        <w:rPr>
          <w:rFonts w:ascii="Times New Roman"/>
          <w:b w:val="false"/>
          <w:i w:val="false"/>
          <w:color w:val="000000"/>
          <w:sz w:val="28"/>
        </w:rPr>
        <w:t>
      2) положения конкурсной документации, на основании которой проводится конкурс в целях замены частного партнера, соответствует положениям конкурсной документации предыдущего конкурса, в соответствии с которыми был заключен договор ГЧП, за исключением положений, в том числе параметров критериев такого конкурса, которые изменяются с учетом фактически исполненных частным партнером к моменту проведения повторного конкурса условий договора;</w:t>
      </w:r>
    </w:p>
    <w:bookmarkEnd w:id="820"/>
    <w:bookmarkStart w:name="z835" w:id="821"/>
    <w:p>
      <w:pPr>
        <w:spacing w:after="0"/>
        <w:ind w:left="0"/>
        <w:jc w:val="both"/>
      </w:pPr>
      <w:r>
        <w:rPr>
          <w:rFonts w:ascii="Times New Roman"/>
          <w:b w:val="false"/>
          <w:i w:val="false"/>
          <w:color w:val="000000"/>
          <w:sz w:val="28"/>
        </w:rPr>
        <w:t>
      3) условием конкурса, проводимого в целях замены частного партнера, наряду с условиями конкурса, указанными в подпункте 1) настоящего пункта, является обязательство победителя конкурса по исполнению обязательств частного партнера перед кредитором частного партнера в порядке и на условиях, которые согласованы с кредитором частного партнера и предусмотрены конкурсной документацией на проведение конкурса в целях замены частного партнера по соглашению;</w:t>
      </w:r>
    </w:p>
    <w:bookmarkEnd w:id="821"/>
    <w:bookmarkStart w:name="z836" w:id="822"/>
    <w:p>
      <w:pPr>
        <w:spacing w:after="0"/>
        <w:ind w:left="0"/>
        <w:jc w:val="both"/>
      </w:pPr>
      <w:r>
        <w:rPr>
          <w:rFonts w:ascii="Times New Roman"/>
          <w:b w:val="false"/>
          <w:i w:val="false"/>
          <w:color w:val="000000"/>
          <w:sz w:val="28"/>
        </w:rPr>
        <w:t>
      4) конкурсная документация включает требование по исполнению новым исполнителем обязательств перед кредиторами, в порядке и на условиях, которые согласованы с ними.</w:t>
      </w:r>
    </w:p>
    <w:bookmarkEnd w:id="822"/>
    <w:bookmarkStart w:name="z837" w:id="823"/>
    <w:p>
      <w:pPr>
        <w:spacing w:after="0"/>
        <w:ind w:left="0"/>
        <w:jc w:val="both"/>
      </w:pPr>
      <w:r>
        <w:rPr>
          <w:rFonts w:ascii="Times New Roman"/>
          <w:b w:val="false"/>
          <w:i w:val="false"/>
          <w:color w:val="000000"/>
          <w:sz w:val="28"/>
        </w:rPr>
        <w:t>
      В случае замены частного партнера, условия договора меняются на основании данных о фактически исполненных частным партнером к моменту проведения конкурса обязательствах по соглашению, а также с учетом предложений, представленных победителем конкурса в целях замены частного партнера и предложений, содержащих лучшие условия по сравнению с условиями соглашения.</w:t>
      </w:r>
    </w:p>
    <w:bookmarkEnd w:id="823"/>
    <w:bookmarkStart w:name="z838" w:id="824"/>
    <w:p>
      <w:pPr>
        <w:spacing w:after="0"/>
        <w:ind w:left="0"/>
        <w:jc w:val="both"/>
      </w:pPr>
      <w:r>
        <w:rPr>
          <w:rFonts w:ascii="Times New Roman"/>
          <w:b w:val="false"/>
          <w:i w:val="false"/>
          <w:color w:val="000000"/>
          <w:sz w:val="28"/>
        </w:rPr>
        <w:t>
      Изменения, вносимые в договор и связанные с изменением условий договора, оформляются дополнительным договором о замене частного партнера к договору ГЧП, подлежащим регистрации в центральном уполномоченном органе по исполнению бюджета или его территориальном подразделении.</w:t>
      </w:r>
    </w:p>
    <w:bookmarkEnd w:id="824"/>
    <w:bookmarkStart w:name="z839" w:id="825"/>
    <w:p>
      <w:pPr>
        <w:spacing w:after="0"/>
        <w:ind w:left="0"/>
        <w:jc w:val="both"/>
      </w:pPr>
      <w:r>
        <w:rPr>
          <w:rFonts w:ascii="Times New Roman"/>
          <w:b w:val="false"/>
          <w:i w:val="false"/>
          <w:color w:val="000000"/>
          <w:sz w:val="28"/>
        </w:rPr>
        <w:t>
      233. Частный партнер, к которому переходят права и обязанности по договору, соответствует требованиям к частным партнерам, установленным законодательством в области ГЧП и конкурсной документацией.</w:t>
      </w:r>
    </w:p>
    <w:bookmarkEnd w:id="825"/>
    <w:bookmarkStart w:name="z840" w:id="826"/>
    <w:p>
      <w:pPr>
        <w:spacing w:after="0"/>
        <w:ind w:left="0"/>
        <w:jc w:val="both"/>
      </w:pPr>
      <w:r>
        <w:rPr>
          <w:rFonts w:ascii="Times New Roman"/>
          <w:b w:val="false"/>
          <w:i w:val="false"/>
          <w:color w:val="000000"/>
          <w:sz w:val="28"/>
        </w:rPr>
        <w:t>
      234. В период проведения конкурса по замене частного партнера и до подписания дополнительного договора о замене частного партнера управление объектом ГЧП осуществляются частным партнером, подлежащим замене, а в случае ликвидации юридического лица либо смерти индивидуального предпринимателя, которые выступают частным партнером, управление объектом ГЧП осуществляется лицом, определенным государственным партнером.</w:t>
      </w:r>
    </w:p>
    <w:bookmarkEnd w:id="826"/>
    <w:bookmarkStart w:name="z841" w:id="827"/>
    <w:p>
      <w:pPr>
        <w:spacing w:after="0"/>
        <w:ind w:left="0"/>
        <w:jc w:val="both"/>
      </w:pPr>
      <w:r>
        <w:rPr>
          <w:rFonts w:ascii="Times New Roman"/>
          <w:b w:val="false"/>
          <w:i w:val="false"/>
          <w:color w:val="000000"/>
          <w:sz w:val="28"/>
        </w:rPr>
        <w:t>
      235. Права и обязанности подлежащего замене частного партнера по договору ГЧП прекращаются в порядке и сроки, установленные дополнительным договором о замене частного партнера.</w:t>
      </w:r>
    </w:p>
    <w:bookmarkEnd w:id="827"/>
    <w:bookmarkStart w:name="z842" w:id="828"/>
    <w:p>
      <w:pPr>
        <w:spacing w:after="0"/>
        <w:ind w:left="0"/>
        <w:jc w:val="both"/>
      </w:pPr>
      <w:r>
        <w:rPr>
          <w:rFonts w:ascii="Times New Roman"/>
          <w:b w:val="false"/>
          <w:i w:val="false"/>
          <w:color w:val="000000"/>
          <w:sz w:val="28"/>
        </w:rPr>
        <w:t>
      В течение 10 (десяти) рабочих дней со дня регистрации дополнительного договора о замене частного партнера, все имущественные права, возникшие в ходе исполнения договора ГЧП, в том числе в отношении объекта ГЧП, передаются новому частному партнеру по акту приема-передачи.</w:t>
      </w:r>
    </w:p>
    <w:bookmarkEnd w:id="828"/>
    <w:bookmarkStart w:name="z843" w:id="829"/>
    <w:p>
      <w:pPr>
        <w:spacing w:after="0"/>
        <w:ind w:left="0"/>
        <w:jc w:val="left"/>
      </w:pPr>
      <w:r>
        <w:rPr>
          <w:rFonts w:ascii="Times New Roman"/>
          <w:b/>
          <w:i w:val="false"/>
          <w:color w:val="000000"/>
        </w:rPr>
        <w:t xml:space="preserve"> Параграф 3. Возмещение расходов сторон в случае досрочного прекращения договора государственно-частного партнерства</w:t>
      </w:r>
    </w:p>
    <w:bookmarkEnd w:id="829"/>
    <w:bookmarkStart w:name="z844" w:id="830"/>
    <w:p>
      <w:pPr>
        <w:spacing w:after="0"/>
        <w:ind w:left="0"/>
        <w:jc w:val="both"/>
      </w:pPr>
      <w:r>
        <w:rPr>
          <w:rFonts w:ascii="Times New Roman"/>
          <w:b w:val="false"/>
          <w:i w:val="false"/>
          <w:color w:val="000000"/>
          <w:sz w:val="28"/>
        </w:rPr>
        <w:t>
      236. В случае досрочного прекращения договора ГЧП по вине государственного партнера в течение срока, оговоренного в договоре ГЧП (но не более 270 (двухсот семидесяти) календарных дней с даты расторжения договора), государственный партнер выплачивает на счет для зачисления компенсации инвестиционных затрат сумму, равной совокупному размеру понесенных и доказанных капитальных расходов, связанных со строительством/ реконструкцией/ созданием/ модернизацией/ капитальным ремонтом объекта ГЧП, за минусом выплат, которые уже были выплачены государственным партнером. Плата за досрочное прекращение может включать в себя также и иные выплаты, предусмотренные договором ГЧП.</w:t>
      </w:r>
    </w:p>
    <w:bookmarkEnd w:id="830"/>
    <w:bookmarkStart w:name="z845" w:id="831"/>
    <w:p>
      <w:pPr>
        <w:spacing w:after="0"/>
        <w:ind w:left="0"/>
        <w:jc w:val="both"/>
      </w:pPr>
      <w:r>
        <w:rPr>
          <w:rFonts w:ascii="Times New Roman"/>
          <w:b w:val="false"/>
          <w:i w:val="false"/>
          <w:color w:val="000000"/>
          <w:sz w:val="28"/>
        </w:rPr>
        <w:t>
      237. В случае прекращения договора ГЧП по вине частного партнера в инвестиционном периоде проекта, в течение срока, оговоренного в договоре ГЧП (но не более 270 (двухсот семидесяти) календарных дней с даты расторжения договора), государственный партнер выплачивает на счет для зачисления компенсации инвестиционных затрат сумму, равной до девяноста процентов совокупного размера всех понесенных и доказанных капитальных расходов, связанных со строительством/ реконструкцией/ созданием/ модернизацией/ капитальным ремонтом объекта ГЧП, за минусом выплат, которые уже были выплачены государственным партнером. При этом, сумма выплат не должна превышать сумму компенсации инвестиционных затрат, изначально предусмотренных в договоре ГЧП.</w:t>
      </w:r>
    </w:p>
    <w:bookmarkEnd w:id="831"/>
    <w:bookmarkStart w:name="z846" w:id="832"/>
    <w:p>
      <w:pPr>
        <w:spacing w:after="0"/>
        <w:ind w:left="0"/>
        <w:jc w:val="both"/>
      </w:pPr>
      <w:r>
        <w:rPr>
          <w:rFonts w:ascii="Times New Roman"/>
          <w:b w:val="false"/>
          <w:i w:val="false"/>
          <w:color w:val="000000"/>
          <w:sz w:val="28"/>
        </w:rPr>
        <w:t>
      238. В случае прекращения договора ГЧП по вине частного партнера в эксплуатационном периоде проекта, в течение срока, оговоренного в договоре ГЧП (но не более 270 (двухсот семидесяти) календарных дней с даты расторжения договора), государственный партнер выплачивает на счет для зачисления компенсации инвестиционных затрат сумму, равной до ста процентов совокупного размера всех понесенных и доказанных капитальных расходов, связанных со строительством/ реконструкцией/ созданием/ модернизацией/ капитальным ремонтом объекта ГЧП, за минусом выплат, которые уже были выплачены государственным партнером. При этом сумма выплат компенсации инвестиционных затрат не должна превышать сумму компенсации инвестиционных затрат, изначально предусмотренных в договоре ГЧП.</w:t>
      </w:r>
    </w:p>
    <w:bookmarkEnd w:id="832"/>
    <w:bookmarkStart w:name="z847" w:id="833"/>
    <w:p>
      <w:pPr>
        <w:spacing w:after="0"/>
        <w:ind w:left="0"/>
        <w:jc w:val="both"/>
      </w:pPr>
      <w:r>
        <w:rPr>
          <w:rFonts w:ascii="Times New Roman"/>
          <w:b w:val="false"/>
          <w:i w:val="false"/>
          <w:color w:val="000000"/>
          <w:sz w:val="28"/>
        </w:rPr>
        <w:t>
      239. В случае прекращения договора ГЧП вследствие обстоятельств непреодолимой силы (стихийные явления, военные действия), в течение срока, оговоренного в договоре ГЧП (но не более 270 (двухсот семидесяти) календарных дней с даты расторжения), государственный партнер выплачивает на счет для зачисления компенсации инвестиционных затрат сумму, равной ста процентов совокупного размера всех понесенных и доказанных капитальных расходов, связанных со строительством/ реконструкцией/ созданием/ модернизацией/ капитальным ремонтом объекта ГЧП, за минусом выплат, которые уже были выплачены государственным партнером. При этом, сумма выплат не должна превышать сумму компенсации инвестиционных затрат, изначально предусмотренных в договоре ГЧП. Плата за досрочное прекращение может включать в себя также и иные выплаты, предусмотренные договором ГЧП.</w:t>
      </w:r>
    </w:p>
    <w:bookmarkEnd w:id="833"/>
    <w:bookmarkStart w:name="z848" w:id="834"/>
    <w:p>
      <w:pPr>
        <w:spacing w:after="0"/>
        <w:ind w:left="0"/>
        <w:jc w:val="left"/>
      </w:pPr>
      <w:r>
        <w:rPr>
          <w:rFonts w:ascii="Times New Roman"/>
          <w:b/>
          <w:i w:val="false"/>
          <w:color w:val="000000"/>
        </w:rPr>
        <w:t xml:space="preserve"> Глава 9. Порядок проведения мониторинга объектов и договоров государственно-частного партнерства, мониторинга и оценки реализации проектов государственно-частного партнерства</w:t>
      </w:r>
    </w:p>
    <w:bookmarkEnd w:id="834"/>
    <w:bookmarkStart w:name="z849" w:id="835"/>
    <w:p>
      <w:pPr>
        <w:spacing w:after="0"/>
        <w:ind w:left="0"/>
        <w:jc w:val="both"/>
      </w:pPr>
      <w:r>
        <w:rPr>
          <w:rFonts w:ascii="Times New Roman"/>
          <w:b w:val="false"/>
          <w:i w:val="false"/>
          <w:color w:val="000000"/>
          <w:sz w:val="28"/>
        </w:rPr>
        <w:t>
      240. По реализуемым проектам ГЧП проводятся:</w:t>
      </w:r>
    </w:p>
    <w:bookmarkEnd w:id="835"/>
    <w:bookmarkStart w:name="z850" w:id="836"/>
    <w:p>
      <w:pPr>
        <w:spacing w:after="0"/>
        <w:ind w:left="0"/>
        <w:jc w:val="both"/>
      </w:pPr>
      <w:r>
        <w:rPr>
          <w:rFonts w:ascii="Times New Roman"/>
          <w:b w:val="false"/>
          <w:i w:val="false"/>
          <w:color w:val="000000"/>
          <w:sz w:val="28"/>
        </w:rPr>
        <w:t xml:space="preserve">
      мониторинг объектов ГЧП, относящихся к республиканской собственности; </w:t>
      </w:r>
    </w:p>
    <w:bookmarkEnd w:id="836"/>
    <w:bookmarkStart w:name="z851" w:id="837"/>
    <w:p>
      <w:pPr>
        <w:spacing w:after="0"/>
        <w:ind w:left="0"/>
        <w:jc w:val="both"/>
      </w:pPr>
      <w:r>
        <w:rPr>
          <w:rFonts w:ascii="Times New Roman"/>
          <w:b w:val="false"/>
          <w:i w:val="false"/>
          <w:color w:val="000000"/>
          <w:sz w:val="28"/>
        </w:rPr>
        <w:t>
      мониторинг реализации республиканских проектов ГЧП;</w:t>
      </w:r>
    </w:p>
    <w:bookmarkEnd w:id="837"/>
    <w:bookmarkStart w:name="z852" w:id="838"/>
    <w:p>
      <w:pPr>
        <w:spacing w:after="0"/>
        <w:ind w:left="0"/>
        <w:jc w:val="both"/>
      </w:pPr>
      <w:r>
        <w:rPr>
          <w:rFonts w:ascii="Times New Roman"/>
          <w:b w:val="false"/>
          <w:i w:val="false"/>
          <w:color w:val="000000"/>
          <w:sz w:val="28"/>
        </w:rPr>
        <w:t>
      мониторинг договоров ГЧП и реализации местных проектов ГЧП.</w:t>
      </w:r>
    </w:p>
    <w:bookmarkEnd w:id="838"/>
    <w:bookmarkStart w:name="z853" w:id="839"/>
    <w:p>
      <w:pPr>
        <w:spacing w:after="0"/>
        <w:ind w:left="0"/>
        <w:jc w:val="both"/>
      </w:pPr>
      <w:r>
        <w:rPr>
          <w:rFonts w:ascii="Times New Roman"/>
          <w:b w:val="false"/>
          <w:i w:val="false"/>
          <w:color w:val="000000"/>
          <w:sz w:val="28"/>
        </w:rPr>
        <w:t>
      Участие Национальной палаты предпринимателей Республики Казахстан в мониторинге реализации проектов ГЧП осуществляется в рамках консультативно-совещательного органа с выработкой рекомендаций по:</w:t>
      </w:r>
    </w:p>
    <w:bookmarkEnd w:id="839"/>
    <w:bookmarkStart w:name="z854" w:id="840"/>
    <w:p>
      <w:pPr>
        <w:spacing w:after="0"/>
        <w:ind w:left="0"/>
        <w:jc w:val="both"/>
      </w:pPr>
      <w:r>
        <w:rPr>
          <w:rFonts w:ascii="Times New Roman"/>
          <w:b w:val="false"/>
          <w:i w:val="false"/>
          <w:color w:val="000000"/>
          <w:sz w:val="28"/>
        </w:rPr>
        <w:t>
      результатам рассмотрения практики и проблем реализации проектов ГЧП;</w:t>
      </w:r>
    </w:p>
    <w:bookmarkEnd w:id="840"/>
    <w:bookmarkStart w:name="z855" w:id="841"/>
    <w:p>
      <w:pPr>
        <w:spacing w:after="0"/>
        <w:ind w:left="0"/>
        <w:jc w:val="both"/>
      </w:pPr>
      <w:r>
        <w:rPr>
          <w:rFonts w:ascii="Times New Roman"/>
          <w:b w:val="false"/>
          <w:i w:val="false"/>
          <w:color w:val="000000"/>
          <w:sz w:val="28"/>
        </w:rPr>
        <w:t>
      тиражированию успешной практики реализации проектов ГЧП;</w:t>
      </w:r>
    </w:p>
    <w:bookmarkEnd w:id="841"/>
    <w:bookmarkStart w:name="z856" w:id="842"/>
    <w:p>
      <w:pPr>
        <w:spacing w:after="0"/>
        <w:ind w:left="0"/>
        <w:jc w:val="both"/>
      </w:pPr>
      <w:r>
        <w:rPr>
          <w:rFonts w:ascii="Times New Roman"/>
          <w:b w:val="false"/>
          <w:i w:val="false"/>
          <w:color w:val="000000"/>
          <w:sz w:val="28"/>
        </w:rPr>
        <w:t>
      расширению сфер и отраслей применения механизмов ГЧП;</w:t>
      </w:r>
    </w:p>
    <w:bookmarkEnd w:id="842"/>
    <w:bookmarkStart w:name="z857" w:id="843"/>
    <w:p>
      <w:pPr>
        <w:spacing w:after="0"/>
        <w:ind w:left="0"/>
        <w:jc w:val="both"/>
      </w:pPr>
      <w:r>
        <w:rPr>
          <w:rFonts w:ascii="Times New Roman"/>
          <w:b w:val="false"/>
          <w:i w:val="false"/>
          <w:color w:val="000000"/>
          <w:sz w:val="28"/>
        </w:rPr>
        <w:t>
      совершенствованию законодательства Республики Казахстан в области ГЧП;</w:t>
      </w:r>
    </w:p>
    <w:bookmarkEnd w:id="843"/>
    <w:bookmarkStart w:name="z858" w:id="844"/>
    <w:p>
      <w:pPr>
        <w:spacing w:after="0"/>
        <w:ind w:left="0"/>
        <w:jc w:val="both"/>
      </w:pPr>
      <w:r>
        <w:rPr>
          <w:rFonts w:ascii="Times New Roman"/>
          <w:b w:val="false"/>
          <w:i w:val="false"/>
          <w:color w:val="000000"/>
          <w:sz w:val="28"/>
        </w:rPr>
        <w:t>
      сопровождению проектов ГЧП;</w:t>
      </w:r>
    </w:p>
    <w:bookmarkEnd w:id="844"/>
    <w:bookmarkStart w:name="z859" w:id="845"/>
    <w:p>
      <w:pPr>
        <w:spacing w:after="0"/>
        <w:ind w:left="0"/>
        <w:jc w:val="both"/>
      </w:pPr>
      <w:r>
        <w:rPr>
          <w:rFonts w:ascii="Times New Roman"/>
          <w:b w:val="false"/>
          <w:i w:val="false"/>
          <w:color w:val="000000"/>
          <w:sz w:val="28"/>
        </w:rPr>
        <w:t>
      вопросам информационной и методологической поддержки реализации проектов ГЧП.</w:t>
      </w:r>
    </w:p>
    <w:bookmarkEnd w:id="845"/>
    <w:bookmarkStart w:name="z860" w:id="846"/>
    <w:p>
      <w:pPr>
        <w:spacing w:after="0"/>
        <w:ind w:left="0"/>
        <w:jc w:val="both"/>
      </w:pPr>
      <w:r>
        <w:rPr>
          <w:rFonts w:ascii="Times New Roman"/>
          <w:b w:val="false"/>
          <w:i w:val="false"/>
          <w:color w:val="000000"/>
          <w:sz w:val="28"/>
        </w:rPr>
        <w:t>
      241. Задачей мониторинга объектов ГЧП, относящихся к республиканской собственности, и договоров ГЧП по объектам ГЧП, относящимся к коммунальной собственности (далее – мониторинг объектов и договоров ГЧП), является предупреждение ситуаций нецелевого использования, наносящих ущерб государственному имуществу, переданному в ГЧП.</w:t>
      </w:r>
    </w:p>
    <w:bookmarkEnd w:id="846"/>
    <w:bookmarkStart w:name="z861" w:id="847"/>
    <w:p>
      <w:pPr>
        <w:spacing w:after="0"/>
        <w:ind w:left="0"/>
        <w:jc w:val="both"/>
      </w:pPr>
      <w:r>
        <w:rPr>
          <w:rFonts w:ascii="Times New Roman"/>
          <w:b w:val="false"/>
          <w:i w:val="false"/>
          <w:color w:val="000000"/>
          <w:sz w:val="28"/>
        </w:rPr>
        <w:t>
      Мониторинг объектов и договоров ГЧП представляет собой систему сбора информации и анализа по использованию объекта ГЧП по целевому назначению.</w:t>
      </w:r>
    </w:p>
    <w:bookmarkEnd w:id="847"/>
    <w:bookmarkStart w:name="z862" w:id="848"/>
    <w:p>
      <w:pPr>
        <w:spacing w:after="0"/>
        <w:ind w:left="0"/>
        <w:jc w:val="both"/>
      </w:pPr>
      <w:r>
        <w:rPr>
          <w:rFonts w:ascii="Times New Roman"/>
          <w:b w:val="false"/>
          <w:i w:val="false"/>
          <w:color w:val="000000"/>
          <w:sz w:val="28"/>
        </w:rPr>
        <w:t>
      242. Мониторинг объектов и договоров ГЧП осуществляют:</w:t>
      </w:r>
    </w:p>
    <w:bookmarkEnd w:id="848"/>
    <w:bookmarkStart w:name="z863" w:id="849"/>
    <w:p>
      <w:pPr>
        <w:spacing w:after="0"/>
        <w:ind w:left="0"/>
        <w:jc w:val="both"/>
      </w:pPr>
      <w:r>
        <w:rPr>
          <w:rFonts w:ascii="Times New Roman"/>
          <w:b w:val="false"/>
          <w:i w:val="false"/>
          <w:color w:val="000000"/>
          <w:sz w:val="28"/>
        </w:rPr>
        <w:t>
      по объектам ГЧП, относящимся к республиканской собственности – уполномоченный орган по осуществлению права распоряжения республиканской собственностью;</w:t>
      </w:r>
    </w:p>
    <w:bookmarkEnd w:id="849"/>
    <w:bookmarkStart w:name="z864" w:id="850"/>
    <w:p>
      <w:pPr>
        <w:spacing w:after="0"/>
        <w:ind w:left="0"/>
        <w:jc w:val="both"/>
      </w:pPr>
      <w:r>
        <w:rPr>
          <w:rFonts w:ascii="Times New Roman"/>
          <w:b w:val="false"/>
          <w:i w:val="false"/>
          <w:color w:val="000000"/>
          <w:sz w:val="28"/>
        </w:rPr>
        <w:t>
      по объектам ГЧП, относящимся к коммунальной собственности – местные исполнительные органы областей (городов республиканского значения, столицы).</w:t>
      </w:r>
    </w:p>
    <w:bookmarkEnd w:id="850"/>
    <w:bookmarkStart w:name="z865" w:id="851"/>
    <w:p>
      <w:pPr>
        <w:spacing w:after="0"/>
        <w:ind w:left="0"/>
        <w:jc w:val="both"/>
      </w:pPr>
      <w:r>
        <w:rPr>
          <w:rFonts w:ascii="Times New Roman"/>
          <w:b w:val="false"/>
          <w:i w:val="false"/>
          <w:color w:val="000000"/>
          <w:sz w:val="28"/>
        </w:rPr>
        <w:t>
      243. Частный партнер по объектам ГЧП, относящимся к республиканской собственности, представляет в уполномоченный орган по осуществлению права распоряжения республиканской собственностью, по объектам ГЧП, относящимся к коммунальной собственности – в местные исполнительные органы областей (городов республиканского значения, столицы) отчеты по следующим сделкам имущественного характера, связанным с государственной собственностью:</w:t>
      </w:r>
    </w:p>
    <w:bookmarkEnd w:id="851"/>
    <w:bookmarkStart w:name="z866" w:id="852"/>
    <w:p>
      <w:pPr>
        <w:spacing w:after="0"/>
        <w:ind w:left="0"/>
        <w:jc w:val="both"/>
      </w:pPr>
      <w:r>
        <w:rPr>
          <w:rFonts w:ascii="Times New Roman"/>
          <w:b w:val="false"/>
          <w:i w:val="false"/>
          <w:color w:val="000000"/>
          <w:sz w:val="28"/>
        </w:rPr>
        <w:t xml:space="preserve">
      1) субаренды государственного имущества; </w:t>
      </w:r>
    </w:p>
    <w:bookmarkEnd w:id="852"/>
    <w:bookmarkStart w:name="z867" w:id="853"/>
    <w:p>
      <w:pPr>
        <w:spacing w:after="0"/>
        <w:ind w:left="0"/>
        <w:jc w:val="both"/>
      </w:pPr>
      <w:r>
        <w:rPr>
          <w:rFonts w:ascii="Times New Roman"/>
          <w:b w:val="false"/>
          <w:i w:val="false"/>
          <w:color w:val="000000"/>
          <w:sz w:val="28"/>
        </w:rPr>
        <w:t xml:space="preserve">
      2) залога государственного имущества; </w:t>
      </w:r>
    </w:p>
    <w:bookmarkEnd w:id="853"/>
    <w:bookmarkStart w:name="z868" w:id="854"/>
    <w:p>
      <w:pPr>
        <w:spacing w:after="0"/>
        <w:ind w:left="0"/>
        <w:jc w:val="both"/>
      </w:pPr>
      <w:r>
        <w:rPr>
          <w:rFonts w:ascii="Times New Roman"/>
          <w:b w:val="false"/>
          <w:i w:val="false"/>
          <w:color w:val="000000"/>
          <w:sz w:val="28"/>
        </w:rPr>
        <w:t xml:space="preserve">
      3) по проведению третьими лицами улучшений государственного имущества; </w:t>
      </w:r>
    </w:p>
    <w:bookmarkEnd w:id="854"/>
    <w:bookmarkStart w:name="z869" w:id="855"/>
    <w:p>
      <w:pPr>
        <w:spacing w:after="0"/>
        <w:ind w:left="0"/>
        <w:jc w:val="both"/>
      </w:pPr>
      <w:r>
        <w:rPr>
          <w:rFonts w:ascii="Times New Roman"/>
          <w:b w:val="false"/>
          <w:i w:val="false"/>
          <w:color w:val="000000"/>
          <w:sz w:val="28"/>
        </w:rPr>
        <w:t>
      4) отчуждения государственного имущества.</w:t>
      </w:r>
    </w:p>
    <w:bookmarkEnd w:id="855"/>
    <w:bookmarkStart w:name="z870" w:id="856"/>
    <w:p>
      <w:pPr>
        <w:spacing w:after="0"/>
        <w:ind w:left="0"/>
        <w:jc w:val="both"/>
      </w:pPr>
      <w:r>
        <w:rPr>
          <w:rFonts w:ascii="Times New Roman"/>
          <w:b w:val="false"/>
          <w:i w:val="false"/>
          <w:color w:val="000000"/>
          <w:sz w:val="28"/>
        </w:rPr>
        <w:t>
      244. Отчеты обо всех сделках имущественного характера, связанных с государственной собственностью, представляются в течение 10 (десяти) рабочих дней со дня заключения такой сделки.</w:t>
      </w:r>
    </w:p>
    <w:bookmarkEnd w:id="856"/>
    <w:bookmarkStart w:name="z871" w:id="857"/>
    <w:p>
      <w:pPr>
        <w:spacing w:after="0"/>
        <w:ind w:left="0"/>
        <w:jc w:val="both"/>
      </w:pPr>
      <w:r>
        <w:rPr>
          <w:rFonts w:ascii="Times New Roman"/>
          <w:b w:val="false"/>
          <w:i w:val="false"/>
          <w:color w:val="000000"/>
          <w:sz w:val="28"/>
        </w:rPr>
        <w:t>
      245. Отчет обо всех сделках имущественного характера, связанных с государственной собственностью, представляется по форме согласно приложению 15 к настоящим Правилам.</w:t>
      </w:r>
    </w:p>
    <w:bookmarkEnd w:id="857"/>
    <w:bookmarkStart w:name="z872" w:id="858"/>
    <w:p>
      <w:pPr>
        <w:spacing w:after="0"/>
        <w:ind w:left="0"/>
        <w:jc w:val="both"/>
      </w:pPr>
      <w:r>
        <w:rPr>
          <w:rFonts w:ascii="Times New Roman"/>
          <w:b w:val="false"/>
          <w:i w:val="false"/>
          <w:color w:val="000000"/>
          <w:sz w:val="28"/>
        </w:rPr>
        <w:t>
      246. Частный партнер формирует отчет в электронном виде с использованием программного обеспечения, подписывает его электронной цифровой подписью, выданной национальным удостоверяющим центром, и направляет в уполномоченный орган по управлению государственным имуществом – в отношении республиканского имущества или в местный исполнительный орган области (города республиканского значения, столицы) – в отношении коммунального имущества, посредством реестра государственного имущества, используя имеющийся в программном обеспечении сервис для отправки и включения отчета в структуру реестра.</w:t>
      </w:r>
    </w:p>
    <w:bookmarkEnd w:id="858"/>
    <w:bookmarkStart w:name="z873" w:id="859"/>
    <w:p>
      <w:pPr>
        <w:spacing w:after="0"/>
        <w:ind w:left="0"/>
        <w:jc w:val="both"/>
      </w:pPr>
      <w:r>
        <w:rPr>
          <w:rFonts w:ascii="Times New Roman"/>
          <w:b w:val="false"/>
          <w:i w:val="false"/>
          <w:color w:val="000000"/>
          <w:sz w:val="28"/>
        </w:rPr>
        <w:t>
      Программное обеспечение представляет собой совокупность программ, программных кодов, а также программных продуктов с технической документацией, необходимой для их эксплуатации.</w:t>
      </w:r>
    </w:p>
    <w:bookmarkEnd w:id="859"/>
    <w:bookmarkStart w:name="z874" w:id="860"/>
    <w:p>
      <w:pPr>
        <w:spacing w:after="0"/>
        <w:ind w:left="0"/>
        <w:jc w:val="both"/>
      </w:pPr>
      <w:r>
        <w:rPr>
          <w:rFonts w:ascii="Times New Roman"/>
          <w:b w:val="false"/>
          <w:i w:val="false"/>
          <w:color w:val="000000"/>
          <w:sz w:val="28"/>
        </w:rPr>
        <w:t>
      Реестр государственного имущества представляет собой единую информационную автоматизированную систему учета государственного имущества, за исключением имущества, находящегося в оперативном управлении специальных государственных органов, и государственного материального резерва.</w:t>
      </w:r>
    </w:p>
    <w:bookmarkEnd w:id="860"/>
    <w:bookmarkStart w:name="z875" w:id="861"/>
    <w:p>
      <w:pPr>
        <w:spacing w:after="0"/>
        <w:ind w:left="0"/>
        <w:jc w:val="both"/>
      </w:pPr>
      <w:r>
        <w:rPr>
          <w:rFonts w:ascii="Times New Roman"/>
          <w:b w:val="false"/>
          <w:i w:val="false"/>
          <w:color w:val="000000"/>
          <w:sz w:val="28"/>
        </w:rPr>
        <w:t>
      247. Уполномоченный орган по управлению государственным имуществом представляет информацию по целевому использованию государственного имущества, переданному в ГЧП ежегодно в срок до 30 января года, следующего за отчетным, в центральный уполномоченный орган по государственному планированию.</w:t>
      </w:r>
    </w:p>
    <w:bookmarkEnd w:id="861"/>
    <w:bookmarkStart w:name="z876" w:id="862"/>
    <w:p>
      <w:pPr>
        <w:spacing w:after="0"/>
        <w:ind w:left="0"/>
        <w:jc w:val="both"/>
      </w:pPr>
      <w:r>
        <w:rPr>
          <w:rFonts w:ascii="Times New Roman"/>
          <w:b w:val="false"/>
          <w:i w:val="false"/>
          <w:color w:val="000000"/>
          <w:sz w:val="28"/>
        </w:rPr>
        <w:t>
      248. Мониторинг реализации проектов ГЧП осуществляется уполномоченным органом соответствующей отрасли, местными исполнительными органами областей, городов республиканского значения и столицы на ежегодной основе с момента вступления в силу договора ГЧП.</w:t>
      </w:r>
    </w:p>
    <w:bookmarkEnd w:id="862"/>
    <w:bookmarkStart w:name="z877" w:id="863"/>
    <w:p>
      <w:pPr>
        <w:spacing w:after="0"/>
        <w:ind w:left="0"/>
        <w:jc w:val="both"/>
      </w:pPr>
      <w:r>
        <w:rPr>
          <w:rFonts w:ascii="Times New Roman"/>
          <w:b w:val="false"/>
          <w:i w:val="false"/>
          <w:color w:val="000000"/>
          <w:sz w:val="28"/>
        </w:rPr>
        <w:t>
      Мониторинг реализации проектов ГЧП представляет собой непрерывный процесс сбора, анализа и обобщения информации о ходе реализации проекта ГЧП.</w:t>
      </w:r>
    </w:p>
    <w:bookmarkEnd w:id="863"/>
    <w:bookmarkStart w:name="z878" w:id="864"/>
    <w:p>
      <w:pPr>
        <w:spacing w:after="0"/>
        <w:ind w:left="0"/>
        <w:jc w:val="both"/>
      </w:pPr>
      <w:r>
        <w:rPr>
          <w:rFonts w:ascii="Times New Roman"/>
          <w:b w:val="false"/>
          <w:i w:val="false"/>
          <w:color w:val="000000"/>
          <w:sz w:val="28"/>
        </w:rPr>
        <w:t>
      В рамках мониторинга реализации местных проектов ГЧП государственные партнеры ежегодно не позднее 20 января года, следующего за отчетным, представляют в местный уполномоченный орган по государственному планированию с одновременным уведомлением территориальных подразделений (филиалов/представительств) Национальной палаты предпринимателей Республики Казахстан информацию по мониторингу реализации проекта ГЧП по форме согласно приложению 16 к настоящим Правилам для последующего направления в Центр развития ГЧП.</w:t>
      </w:r>
    </w:p>
    <w:bookmarkEnd w:id="864"/>
    <w:bookmarkStart w:name="z879" w:id="865"/>
    <w:p>
      <w:pPr>
        <w:spacing w:after="0"/>
        <w:ind w:left="0"/>
        <w:jc w:val="both"/>
      </w:pPr>
      <w:r>
        <w:rPr>
          <w:rFonts w:ascii="Times New Roman"/>
          <w:b w:val="false"/>
          <w:i w:val="false"/>
          <w:color w:val="000000"/>
          <w:sz w:val="28"/>
        </w:rPr>
        <w:t>
      249. Для проведения оценки реализации проектов ГЧП центральный уполномоченный орган по государственному планированию привлекает Центр развития ГЧП.</w:t>
      </w:r>
    </w:p>
    <w:bookmarkEnd w:id="865"/>
    <w:bookmarkStart w:name="z880" w:id="866"/>
    <w:p>
      <w:pPr>
        <w:spacing w:after="0"/>
        <w:ind w:left="0"/>
        <w:jc w:val="both"/>
      </w:pPr>
      <w:r>
        <w:rPr>
          <w:rFonts w:ascii="Times New Roman"/>
          <w:b w:val="false"/>
          <w:i w:val="false"/>
          <w:color w:val="000000"/>
          <w:sz w:val="28"/>
        </w:rPr>
        <w:t>
      250. Информация по мониторингу реализации республиканских проектов ГЧП по форме согласно приложению 16 к настоящим Правилам представляется для проведения оценки реализации проектов ГЧП отраслевыми центральными государственными органами в Центр развития ГЧП ежегодно не позднее 20 февраля года, следующего за отчетным, с одновременным уведомлением Национальной палаты предпринимателей Республики Казахстан, за подписью не ниже заместителя первого руководителя уполномоченного органа соответствующей отрасли.</w:t>
      </w:r>
    </w:p>
    <w:bookmarkEnd w:id="866"/>
    <w:bookmarkStart w:name="z881" w:id="867"/>
    <w:p>
      <w:pPr>
        <w:spacing w:after="0"/>
        <w:ind w:left="0"/>
        <w:jc w:val="both"/>
      </w:pPr>
      <w:r>
        <w:rPr>
          <w:rFonts w:ascii="Times New Roman"/>
          <w:b w:val="false"/>
          <w:i w:val="false"/>
          <w:color w:val="000000"/>
          <w:sz w:val="28"/>
        </w:rPr>
        <w:t>
      Информация по мониторингу реализации местных проектов ГЧП по форме согласно приложению 16 к настоящим Правилам представляется для проведения оценки реализации проектов ГЧП местным уполномоченным органом по государственному планированию в Центр развития ГЧП ежегодно не позднее 20 февраля года, следующего за отчетным, с одновременным уведомлением Национальной палаты предпринимателей Республики Казахстан за подписью не ниже заместителя акима области, города республиканского значения и столицы.</w:t>
      </w:r>
    </w:p>
    <w:bookmarkEnd w:id="867"/>
    <w:bookmarkStart w:name="z882" w:id="868"/>
    <w:p>
      <w:pPr>
        <w:spacing w:after="0"/>
        <w:ind w:left="0"/>
        <w:jc w:val="both"/>
      </w:pPr>
      <w:r>
        <w:rPr>
          <w:rFonts w:ascii="Times New Roman"/>
          <w:b w:val="false"/>
          <w:i w:val="false"/>
          <w:color w:val="000000"/>
          <w:sz w:val="28"/>
        </w:rPr>
        <w:t>
      В случае представления не полной или не качественной информации по форме согласно приложению 16 к настоящим Правилам, заполненной отраслевыми центральными государственными органами либо местными уполномоченными органами по государственному планированию, данная информация возвращается на доработку официальным письмом. При этом оценка реализации данного проекта отражается в следующем отчете об оценке реализации или переносится на следующий год с уведомлением о некачественном (неполном) предоставлении информации в центральный уполномоченный орган по государственному планированию.</w:t>
      </w:r>
    </w:p>
    <w:bookmarkEnd w:id="868"/>
    <w:bookmarkStart w:name="z883" w:id="869"/>
    <w:p>
      <w:pPr>
        <w:spacing w:after="0"/>
        <w:ind w:left="0"/>
        <w:jc w:val="both"/>
      </w:pPr>
      <w:r>
        <w:rPr>
          <w:rFonts w:ascii="Times New Roman"/>
          <w:b w:val="false"/>
          <w:i w:val="false"/>
          <w:color w:val="000000"/>
          <w:sz w:val="28"/>
        </w:rPr>
        <w:t>
      251. Оценка проводится по всем реализуемым проектам ГЧП, период реализации которых составляет больше одного календарного года на дату сдачи информации по мониторингу реализации проекта ГЧП, указанную в пунктах 248 и 250 настоящих Правил, а также по проектам ГЧП, которые завершены или прекращены в течение отчетного года.</w:t>
      </w:r>
    </w:p>
    <w:bookmarkEnd w:id="869"/>
    <w:bookmarkStart w:name="z884" w:id="870"/>
    <w:p>
      <w:pPr>
        <w:spacing w:after="0"/>
        <w:ind w:left="0"/>
        <w:jc w:val="both"/>
      </w:pPr>
      <w:r>
        <w:rPr>
          <w:rFonts w:ascii="Times New Roman"/>
          <w:b w:val="false"/>
          <w:i w:val="false"/>
          <w:color w:val="000000"/>
          <w:sz w:val="28"/>
        </w:rPr>
        <w:t>
      252. Центр развития ГЧП самостоятельно запрашивает и получает недостающую и (или) дополнительную информацию, необходимую для проведения оценки путем направления соответствующего уведомления с указанием сроков представления.</w:t>
      </w:r>
    </w:p>
    <w:bookmarkEnd w:id="870"/>
    <w:bookmarkStart w:name="z885" w:id="871"/>
    <w:p>
      <w:pPr>
        <w:spacing w:after="0"/>
        <w:ind w:left="0"/>
        <w:jc w:val="both"/>
      </w:pPr>
      <w:r>
        <w:rPr>
          <w:rFonts w:ascii="Times New Roman"/>
          <w:b w:val="false"/>
          <w:i w:val="false"/>
          <w:color w:val="000000"/>
          <w:sz w:val="28"/>
        </w:rPr>
        <w:t>
      В случае, если информация для оценки реализации проектов ГЧП не представлена в установленные сроки, Центр развития ГЧП направляет в центральный уполномоченный орган по государственному планированию соответствующее уведомление.</w:t>
      </w:r>
    </w:p>
    <w:bookmarkEnd w:id="871"/>
    <w:bookmarkStart w:name="z886" w:id="872"/>
    <w:p>
      <w:pPr>
        <w:spacing w:after="0"/>
        <w:ind w:left="0"/>
        <w:jc w:val="both"/>
      </w:pPr>
      <w:r>
        <w:rPr>
          <w:rFonts w:ascii="Times New Roman"/>
          <w:b w:val="false"/>
          <w:i w:val="false"/>
          <w:color w:val="000000"/>
          <w:sz w:val="28"/>
        </w:rPr>
        <w:t>
      В уведомлении указывается о неисполнении уполномоченным органом соответствующей отрасли, местным исполнительным органом области, города республиканского значения и столицы требований настоящего пункта Правил, а также рекомендация об отражении данного неисполнения в сводном отчете для внесения в Правительство.</w:t>
      </w:r>
    </w:p>
    <w:bookmarkEnd w:id="872"/>
    <w:bookmarkStart w:name="z887" w:id="873"/>
    <w:p>
      <w:pPr>
        <w:spacing w:after="0"/>
        <w:ind w:left="0"/>
        <w:jc w:val="both"/>
      </w:pPr>
      <w:r>
        <w:rPr>
          <w:rFonts w:ascii="Times New Roman"/>
          <w:b w:val="false"/>
          <w:i w:val="false"/>
          <w:color w:val="000000"/>
          <w:sz w:val="28"/>
        </w:rPr>
        <w:t>
      253. Оценкой реализации проектов ГЧП является процесс анализа реализации проектов ГЧП, в том числе на основе данных мониторинга, формируемых в соответствии с пунктом 250 настоящих Правил.</w:t>
      </w:r>
    </w:p>
    <w:bookmarkEnd w:id="873"/>
    <w:bookmarkStart w:name="z888" w:id="874"/>
    <w:p>
      <w:pPr>
        <w:spacing w:after="0"/>
        <w:ind w:left="0"/>
        <w:jc w:val="both"/>
      </w:pPr>
      <w:r>
        <w:rPr>
          <w:rFonts w:ascii="Times New Roman"/>
          <w:b w:val="false"/>
          <w:i w:val="false"/>
          <w:color w:val="000000"/>
          <w:sz w:val="28"/>
        </w:rPr>
        <w:t>
      254. Результатом оценки реализации проектов ГЧП является отчет, содержащий рекомендации по улучшению качества управления проектами ГЧП.</w:t>
      </w:r>
    </w:p>
    <w:bookmarkEnd w:id="874"/>
    <w:bookmarkStart w:name="z889" w:id="875"/>
    <w:p>
      <w:pPr>
        <w:spacing w:after="0"/>
        <w:ind w:left="0"/>
        <w:jc w:val="both"/>
      </w:pPr>
      <w:r>
        <w:rPr>
          <w:rFonts w:ascii="Times New Roman"/>
          <w:b w:val="false"/>
          <w:i w:val="false"/>
          <w:color w:val="000000"/>
          <w:sz w:val="28"/>
        </w:rPr>
        <w:t>
      Центр развития ГЧП в рамках оценки реализации проектов ГЧП подготавливает аналитический отчет, при необходимости содержащий рекомендации по совершенствованию законодательства в области ГЧП.</w:t>
      </w:r>
    </w:p>
    <w:bookmarkEnd w:id="875"/>
    <w:bookmarkStart w:name="z890" w:id="876"/>
    <w:p>
      <w:pPr>
        <w:spacing w:after="0"/>
        <w:ind w:left="0"/>
        <w:jc w:val="both"/>
      </w:pPr>
      <w:r>
        <w:rPr>
          <w:rFonts w:ascii="Times New Roman"/>
          <w:b w:val="false"/>
          <w:i w:val="false"/>
          <w:color w:val="000000"/>
          <w:sz w:val="28"/>
        </w:rPr>
        <w:t>
      Структура отчета оценки реализации проектов ГЧП состоит из:</w:t>
      </w:r>
    </w:p>
    <w:bookmarkEnd w:id="876"/>
    <w:bookmarkStart w:name="z891" w:id="877"/>
    <w:p>
      <w:pPr>
        <w:spacing w:after="0"/>
        <w:ind w:left="0"/>
        <w:jc w:val="both"/>
      </w:pPr>
      <w:r>
        <w:rPr>
          <w:rFonts w:ascii="Times New Roman"/>
          <w:b w:val="false"/>
          <w:i w:val="false"/>
          <w:color w:val="000000"/>
          <w:sz w:val="28"/>
        </w:rPr>
        <w:t>
      сводной информации по оценке проектов ГЧП с выводами и рекомендациями;</w:t>
      </w:r>
    </w:p>
    <w:bookmarkEnd w:id="877"/>
    <w:bookmarkStart w:name="z892" w:id="878"/>
    <w:p>
      <w:pPr>
        <w:spacing w:after="0"/>
        <w:ind w:left="0"/>
        <w:jc w:val="both"/>
      </w:pPr>
      <w:r>
        <w:rPr>
          <w:rFonts w:ascii="Times New Roman"/>
          <w:b w:val="false"/>
          <w:i w:val="false"/>
          <w:color w:val="000000"/>
          <w:sz w:val="28"/>
        </w:rPr>
        <w:t>
      основной части отчета, отражающей достижение запланированных показателей. Основной отчет содержит краткую информацию по каждому проекту ГЧП, включающую наименование, стоимость, цель, период реализации проекта ГЧП, наименование государственного и частного партнеров;</w:t>
      </w:r>
    </w:p>
    <w:bookmarkEnd w:id="878"/>
    <w:bookmarkStart w:name="z893" w:id="879"/>
    <w:p>
      <w:pPr>
        <w:spacing w:after="0"/>
        <w:ind w:left="0"/>
        <w:jc w:val="both"/>
      </w:pPr>
      <w:r>
        <w:rPr>
          <w:rFonts w:ascii="Times New Roman"/>
          <w:b w:val="false"/>
          <w:i w:val="false"/>
          <w:color w:val="000000"/>
          <w:sz w:val="28"/>
        </w:rPr>
        <w:t>
      рекомендаций по совершенствованию законодательства в области ГЧП с приложением сравнительной таблицы (при необходимости).</w:t>
      </w:r>
    </w:p>
    <w:bookmarkEnd w:id="879"/>
    <w:bookmarkStart w:name="z894" w:id="880"/>
    <w:p>
      <w:pPr>
        <w:spacing w:after="0"/>
        <w:ind w:left="0"/>
        <w:jc w:val="both"/>
      </w:pPr>
      <w:r>
        <w:rPr>
          <w:rFonts w:ascii="Times New Roman"/>
          <w:b w:val="false"/>
          <w:i w:val="false"/>
          <w:color w:val="000000"/>
          <w:sz w:val="28"/>
        </w:rPr>
        <w:t>
      255. Результаты оценки реализации проектов ГЧП направляются Центром развития ГЧП в центральный уполномоченный орган по государственному планированию два раза в год:</w:t>
      </w:r>
    </w:p>
    <w:bookmarkEnd w:id="880"/>
    <w:bookmarkStart w:name="z895" w:id="881"/>
    <w:p>
      <w:pPr>
        <w:spacing w:after="0"/>
        <w:ind w:left="0"/>
        <w:jc w:val="both"/>
      </w:pPr>
      <w:r>
        <w:rPr>
          <w:rFonts w:ascii="Times New Roman"/>
          <w:b w:val="false"/>
          <w:i w:val="false"/>
          <w:color w:val="000000"/>
          <w:sz w:val="28"/>
        </w:rPr>
        <w:t xml:space="preserve">
      1) до 30 мая по проектам ГЧП, которыми предусматриваются: </w:t>
      </w:r>
    </w:p>
    <w:bookmarkEnd w:id="881"/>
    <w:bookmarkStart w:name="z896" w:id="882"/>
    <w:p>
      <w:pPr>
        <w:spacing w:after="0"/>
        <w:ind w:left="0"/>
        <w:jc w:val="both"/>
      </w:pPr>
      <w:r>
        <w:rPr>
          <w:rFonts w:ascii="Times New Roman"/>
          <w:b w:val="false"/>
          <w:i w:val="false"/>
          <w:color w:val="000000"/>
          <w:sz w:val="28"/>
        </w:rPr>
        <w:t>
      компенсация инвестиционных затрат по проекту ГЧП;</w:t>
      </w:r>
    </w:p>
    <w:bookmarkEnd w:id="882"/>
    <w:bookmarkStart w:name="z897" w:id="883"/>
    <w:p>
      <w:pPr>
        <w:spacing w:after="0"/>
        <w:ind w:left="0"/>
        <w:jc w:val="both"/>
      </w:pPr>
      <w:r>
        <w:rPr>
          <w:rFonts w:ascii="Times New Roman"/>
          <w:b w:val="false"/>
          <w:i w:val="false"/>
          <w:color w:val="000000"/>
          <w:sz w:val="28"/>
        </w:rPr>
        <w:t>
      поручительства государства по инфраструктурным облигациям;</w:t>
      </w:r>
    </w:p>
    <w:bookmarkEnd w:id="883"/>
    <w:bookmarkStart w:name="z898" w:id="884"/>
    <w:p>
      <w:pPr>
        <w:spacing w:after="0"/>
        <w:ind w:left="0"/>
        <w:jc w:val="both"/>
      </w:pPr>
      <w:r>
        <w:rPr>
          <w:rFonts w:ascii="Times New Roman"/>
          <w:b w:val="false"/>
          <w:i w:val="false"/>
          <w:color w:val="000000"/>
          <w:sz w:val="28"/>
        </w:rPr>
        <w:t>
      государственные гарантии по займам, привлекаемым для финансирования проектов ГЧП;</w:t>
      </w:r>
    </w:p>
    <w:bookmarkEnd w:id="884"/>
    <w:bookmarkStart w:name="z899" w:id="885"/>
    <w:p>
      <w:pPr>
        <w:spacing w:after="0"/>
        <w:ind w:left="0"/>
        <w:jc w:val="both"/>
      </w:pPr>
      <w:r>
        <w:rPr>
          <w:rFonts w:ascii="Times New Roman"/>
          <w:b w:val="false"/>
          <w:i w:val="false"/>
          <w:color w:val="000000"/>
          <w:sz w:val="28"/>
        </w:rPr>
        <w:t>
      софинансирование проектов ГЧП.</w:t>
      </w:r>
    </w:p>
    <w:bookmarkEnd w:id="885"/>
    <w:bookmarkStart w:name="z900" w:id="886"/>
    <w:p>
      <w:pPr>
        <w:spacing w:after="0"/>
        <w:ind w:left="0"/>
        <w:jc w:val="both"/>
      </w:pPr>
      <w:r>
        <w:rPr>
          <w:rFonts w:ascii="Times New Roman"/>
          <w:b w:val="false"/>
          <w:i w:val="false"/>
          <w:color w:val="000000"/>
          <w:sz w:val="28"/>
        </w:rPr>
        <w:t xml:space="preserve">
      2) до 30 ноября по проектам ГЧП, которыми предусматриваются: </w:t>
      </w:r>
    </w:p>
    <w:bookmarkEnd w:id="886"/>
    <w:bookmarkStart w:name="z901" w:id="887"/>
    <w:p>
      <w:pPr>
        <w:spacing w:after="0"/>
        <w:ind w:left="0"/>
        <w:jc w:val="both"/>
      </w:pPr>
      <w:r>
        <w:rPr>
          <w:rFonts w:ascii="Times New Roman"/>
          <w:b w:val="false"/>
          <w:i w:val="false"/>
          <w:color w:val="000000"/>
          <w:sz w:val="28"/>
        </w:rPr>
        <w:t>
      компенсация операционных затрат по проекту ГЧП;</w:t>
      </w:r>
    </w:p>
    <w:bookmarkEnd w:id="887"/>
    <w:bookmarkStart w:name="z902" w:id="888"/>
    <w:p>
      <w:pPr>
        <w:spacing w:after="0"/>
        <w:ind w:left="0"/>
        <w:jc w:val="both"/>
      </w:pPr>
      <w:r>
        <w:rPr>
          <w:rFonts w:ascii="Times New Roman"/>
          <w:b w:val="false"/>
          <w:i w:val="false"/>
          <w:color w:val="000000"/>
          <w:sz w:val="28"/>
        </w:rPr>
        <w:t xml:space="preserve">
      вознаграждения за осуществление управления объектом ГЧП, находящимся в государственной собственности, а также арендная плата за пользование объектом ГЧП; </w:t>
      </w:r>
    </w:p>
    <w:bookmarkEnd w:id="888"/>
    <w:bookmarkStart w:name="z903" w:id="889"/>
    <w:p>
      <w:pPr>
        <w:spacing w:after="0"/>
        <w:ind w:left="0"/>
        <w:jc w:val="both"/>
      </w:pPr>
      <w:r>
        <w:rPr>
          <w:rFonts w:ascii="Times New Roman"/>
          <w:b w:val="false"/>
          <w:i w:val="false"/>
          <w:color w:val="000000"/>
          <w:sz w:val="28"/>
        </w:rPr>
        <w:t>
      плата за доступность;</w:t>
      </w:r>
    </w:p>
    <w:bookmarkEnd w:id="889"/>
    <w:bookmarkStart w:name="z904" w:id="890"/>
    <w:p>
      <w:pPr>
        <w:spacing w:after="0"/>
        <w:ind w:left="0"/>
        <w:jc w:val="both"/>
      </w:pPr>
      <w:r>
        <w:rPr>
          <w:rFonts w:ascii="Times New Roman"/>
          <w:b w:val="false"/>
          <w:i w:val="false"/>
          <w:color w:val="000000"/>
          <w:sz w:val="28"/>
        </w:rPr>
        <w:t>
      реализация товаров, работ и услуг в процессе эксплуатации объекта ГЧП;</w:t>
      </w:r>
    </w:p>
    <w:bookmarkEnd w:id="890"/>
    <w:bookmarkStart w:name="z905" w:id="891"/>
    <w:p>
      <w:pPr>
        <w:spacing w:after="0"/>
        <w:ind w:left="0"/>
        <w:jc w:val="both"/>
      </w:pPr>
      <w:r>
        <w:rPr>
          <w:rFonts w:ascii="Times New Roman"/>
          <w:b w:val="false"/>
          <w:i w:val="false"/>
          <w:color w:val="000000"/>
          <w:sz w:val="28"/>
        </w:rPr>
        <w:t>
      субсидии от государства в случаях, установленных законодательством Республики Казахстан;</w:t>
      </w:r>
    </w:p>
    <w:bookmarkEnd w:id="891"/>
    <w:bookmarkStart w:name="z906" w:id="892"/>
    <w:p>
      <w:pPr>
        <w:spacing w:after="0"/>
        <w:ind w:left="0"/>
        <w:jc w:val="both"/>
      </w:pPr>
      <w:r>
        <w:rPr>
          <w:rFonts w:ascii="Times New Roman"/>
          <w:b w:val="false"/>
          <w:i w:val="false"/>
          <w:color w:val="000000"/>
          <w:sz w:val="28"/>
        </w:rPr>
        <w:t>
      гарантия потребления государством определенного объема товаров, работ и услуг, производимых в ходе реализации проекта ГЧП;</w:t>
      </w:r>
    </w:p>
    <w:bookmarkEnd w:id="892"/>
    <w:bookmarkStart w:name="z907" w:id="893"/>
    <w:p>
      <w:pPr>
        <w:spacing w:after="0"/>
        <w:ind w:left="0"/>
        <w:jc w:val="both"/>
      </w:pPr>
      <w:r>
        <w:rPr>
          <w:rFonts w:ascii="Times New Roman"/>
          <w:b w:val="false"/>
          <w:i w:val="false"/>
          <w:color w:val="000000"/>
          <w:sz w:val="28"/>
        </w:rPr>
        <w:t>
      передача исключительных прав на объекты интеллектуальной собственности, принадлежащие государству;</w:t>
      </w:r>
    </w:p>
    <w:bookmarkEnd w:id="893"/>
    <w:bookmarkStart w:name="z908" w:id="894"/>
    <w:p>
      <w:pPr>
        <w:spacing w:after="0"/>
        <w:ind w:left="0"/>
        <w:jc w:val="both"/>
      </w:pPr>
      <w:r>
        <w:rPr>
          <w:rFonts w:ascii="Times New Roman"/>
          <w:b w:val="false"/>
          <w:i w:val="false"/>
          <w:color w:val="000000"/>
          <w:sz w:val="28"/>
        </w:rPr>
        <w:t>
      предоставления натурных грантов в соответствии с законодательством Республики Казахстан;</w:t>
      </w:r>
    </w:p>
    <w:bookmarkEnd w:id="894"/>
    <w:bookmarkStart w:name="z909" w:id="895"/>
    <w:p>
      <w:pPr>
        <w:spacing w:after="0"/>
        <w:ind w:left="0"/>
        <w:jc w:val="both"/>
      </w:pPr>
      <w:r>
        <w:rPr>
          <w:rFonts w:ascii="Times New Roman"/>
          <w:b w:val="false"/>
          <w:i w:val="false"/>
          <w:color w:val="000000"/>
          <w:sz w:val="28"/>
        </w:rPr>
        <w:t>
      прочие выплаты из бюджета.</w:t>
      </w:r>
    </w:p>
    <w:bookmarkEnd w:id="895"/>
    <w:bookmarkStart w:name="z910" w:id="896"/>
    <w:p>
      <w:pPr>
        <w:spacing w:after="0"/>
        <w:ind w:left="0"/>
        <w:jc w:val="both"/>
      </w:pPr>
      <w:r>
        <w:rPr>
          <w:rFonts w:ascii="Times New Roman"/>
          <w:b w:val="false"/>
          <w:i w:val="false"/>
          <w:color w:val="000000"/>
          <w:sz w:val="28"/>
        </w:rPr>
        <w:t>
      256. Центральный уполномоченный орган по государственному планированию не позднее 30 (тридцати) календарных дней с момента поступления отчета Центра развития ГЧП направляет следующим заинтересованным сторонам:</w:t>
      </w:r>
    </w:p>
    <w:bookmarkEnd w:id="896"/>
    <w:bookmarkStart w:name="z911" w:id="897"/>
    <w:p>
      <w:pPr>
        <w:spacing w:after="0"/>
        <w:ind w:left="0"/>
        <w:jc w:val="both"/>
      </w:pPr>
      <w:r>
        <w:rPr>
          <w:rFonts w:ascii="Times New Roman"/>
          <w:b w:val="false"/>
          <w:i w:val="false"/>
          <w:color w:val="000000"/>
          <w:sz w:val="28"/>
        </w:rPr>
        <w:t>
      в уполномоченный орган по управлению государственным имуществом для внесения данных в Реестр, местным исполнительным органам областей, городов республиканского значения и столицы по объектам ГЧП, относящимся к коммунальной собственности результаты оценки реализации проектов ГЧП;</w:t>
      </w:r>
    </w:p>
    <w:bookmarkEnd w:id="897"/>
    <w:bookmarkStart w:name="z912" w:id="898"/>
    <w:p>
      <w:pPr>
        <w:spacing w:after="0"/>
        <w:ind w:left="0"/>
        <w:jc w:val="both"/>
      </w:pPr>
      <w:r>
        <w:rPr>
          <w:rFonts w:ascii="Times New Roman"/>
          <w:b w:val="false"/>
          <w:i w:val="false"/>
          <w:color w:val="000000"/>
          <w:sz w:val="28"/>
        </w:rPr>
        <w:t>
      местным исполнительным органам областей, городов республиканского значения и столицы информацию с рекомендациями по рискам при реализации проектов ГЧП, в том числе по срокам реализации.</w:t>
      </w:r>
    </w:p>
    <w:bookmarkEnd w:id="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w:t>
            </w:r>
            <w:r>
              <w:br/>
            </w:r>
            <w:r>
              <w:rPr>
                <w:rFonts w:ascii="Times New Roman"/>
                <w:b w:val="false"/>
                <w:i w:val="false"/>
                <w:color w:val="000000"/>
                <w:sz w:val="20"/>
              </w:rPr>
              <w:t>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5" w:id="899"/>
    <w:p>
      <w:pPr>
        <w:spacing w:after="0"/>
        <w:ind w:left="0"/>
        <w:jc w:val="left"/>
      </w:pPr>
      <w:r>
        <w:rPr>
          <w:rFonts w:ascii="Times New Roman"/>
          <w:b/>
          <w:i w:val="false"/>
          <w:color w:val="000000"/>
        </w:rPr>
        <w:t xml:space="preserve"> Информация по проектам государственно-частного партнерства (далее – ГЧП) по состоянию на ___________________________________________________________</w:t>
      </w:r>
      <w:r>
        <w:br/>
      </w:r>
      <w:r>
        <w:rPr>
          <w:rFonts w:ascii="Times New Roman"/>
          <w:b/>
          <w:i w:val="false"/>
          <w:color w:val="000000"/>
        </w:rPr>
        <w:t>(указывается отчетная дата представления информации)</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(область, город республиканского значения, столица), центральный государственный орган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Государственный/ые партнер/ы (наименование организаций)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 конкурса либо прямых переговоров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(наименование организации, ИИН/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экономики (отрасль) проекта ГЧП (ОКЭД)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проекта ГЧП (республиканский; местный)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ГЧП по договору ГЧП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разработка/экспертиза инвестиционного предложения; планируемые: вынесение проекта на Маслихат/ОБК; планируемые: определение юридического лица на консультативное сопровождение проекта; планируемые: запрос выражения интересов; планируемые: разработка конкурсной документации; планируемые: экспертиза конкурсной документации; планируемые: конкурс/ переговоры; реализуемые: финансовое закрытие; реализуемые: СМР; реализуемые: эксплуатация)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16" w:id="900"/>
    <w:p>
      <w:pPr>
        <w:spacing w:after="0"/>
        <w:ind w:left="0"/>
        <w:jc w:val="both"/>
      </w:pPr>
      <w:r>
        <w:rPr>
          <w:rFonts w:ascii="Times New Roman"/>
          <w:b w:val="false"/>
          <w:i w:val="false"/>
          <w:color w:val="000000"/>
          <w:sz w:val="28"/>
        </w:rPr>
        <w:t>
      Продолжение таблицы</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инициативы (государственная (вид конкурса) или частная (основание)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ГЧП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договора ГЧП в органах казначейства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регистрации дополнительных соглашений (при наличии)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ГЧП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договора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модернизация/ реконструкция/ создание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доверительное управление/ сервисное обслуживание/ аренда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(00.00.0000)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 указанием причин (расторжение, истечение срока действия, ликвидация частного партнера, иные случаи)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917" w:id="901"/>
    <w:p>
      <w:pPr>
        <w:spacing w:after="0"/>
        <w:ind w:left="0"/>
        <w:jc w:val="both"/>
      </w:pPr>
      <w:r>
        <w:rPr>
          <w:rFonts w:ascii="Times New Roman"/>
          <w:b w:val="false"/>
          <w:i w:val="false"/>
          <w:color w:val="000000"/>
          <w:sz w:val="28"/>
        </w:rPr>
        <w:t>
      Продолжение таблицы</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контракта (концессия; доверительное управление государственным имуществом; имущественный найм (аренда); лизинг; договор НИОКР, контракт жизненного цикла; сервисный контракт; иные договора, соответствующие признакам ГЧП)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участия государственного партнера в соответствии с пунктом 2 статьи 27 Закона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(затраты в инвестиционный и эксплуатационный периодах)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(создания, реконструкции,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измененная стоимость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(инвестиционные затраты)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918" w:id="902"/>
    <w:p>
      <w:pPr>
        <w:spacing w:after="0"/>
        <w:ind w:left="0"/>
        <w:jc w:val="both"/>
      </w:pPr>
      <w:r>
        <w:rPr>
          <w:rFonts w:ascii="Times New Roman"/>
          <w:b w:val="false"/>
          <w:i w:val="false"/>
          <w:color w:val="000000"/>
          <w:sz w:val="28"/>
        </w:rPr>
        <w:t>
      Продолжение таблицы</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господдержки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поручительства государства по инфраструктурным облигациям; 2) государственные гарантии по займам, привлекаемые для финансирования проектов ГЧП 3) передача исключительных прав на объекты интеллектуальной собственности, принадлежащие государству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Софинансировние проектов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919" w:id="903"/>
    <w:p>
      <w:pPr>
        <w:spacing w:after="0"/>
        <w:ind w:left="0"/>
        <w:jc w:val="both"/>
      </w:pPr>
      <w:r>
        <w:rPr>
          <w:rFonts w:ascii="Times New Roman"/>
          <w:b w:val="false"/>
          <w:i w:val="false"/>
          <w:color w:val="000000"/>
          <w:sz w:val="28"/>
        </w:rPr>
        <w:t>
      Продолжение таблицы</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КИЗ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КИЗ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920" w:id="904"/>
    <w:p>
      <w:pPr>
        <w:spacing w:after="0"/>
        <w:ind w:left="0"/>
        <w:jc w:val="both"/>
      </w:pPr>
      <w:r>
        <w:rPr>
          <w:rFonts w:ascii="Times New Roman"/>
          <w:b w:val="false"/>
          <w:i w:val="false"/>
          <w:color w:val="000000"/>
          <w:sz w:val="28"/>
        </w:rPr>
        <w:t>
      Продолжение таблицы</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КОЗ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КОЗ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921" w:id="905"/>
    <w:p>
      <w:pPr>
        <w:spacing w:after="0"/>
        <w:ind w:left="0"/>
        <w:jc w:val="both"/>
      </w:pPr>
      <w:r>
        <w:rPr>
          <w:rFonts w:ascii="Times New Roman"/>
          <w:b w:val="false"/>
          <w:i w:val="false"/>
          <w:color w:val="000000"/>
          <w:sz w:val="28"/>
        </w:rPr>
        <w:t>
      Продолжение таблицы</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ВЗУ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ВЗУ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922" w:id="906"/>
    <w:p>
      <w:pPr>
        <w:spacing w:after="0"/>
        <w:ind w:left="0"/>
        <w:jc w:val="both"/>
      </w:pPr>
      <w:r>
        <w:rPr>
          <w:rFonts w:ascii="Times New Roman"/>
          <w:b w:val="false"/>
          <w:i w:val="false"/>
          <w:color w:val="000000"/>
          <w:sz w:val="28"/>
        </w:rPr>
        <w:t>
      Продолжение таблицы</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ПЗД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ПЗД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923" w:id="907"/>
    <w:p>
      <w:pPr>
        <w:spacing w:after="0"/>
        <w:ind w:left="0"/>
        <w:jc w:val="both"/>
      </w:pPr>
      <w:r>
        <w:rPr>
          <w:rFonts w:ascii="Times New Roman"/>
          <w:b w:val="false"/>
          <w:i w:val="false"/>
          <w:color w:val="000000"/>
          <w:sz w:val="28"/>
        </w:rPr>
        <w:t>
      Продолжение таблицы</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арендная плата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арендная плата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bookmarkStart w:name="z924" w:id="908"/>
    <w:p>
      <w:pPr>
        <w:spacing w:after="0"/>
        <w:ind w:left="0"/>
        <w:jc w:val="both"/>
      </w:pPr>
      <w:r>
        <w:rPr>
          <w:rFonts w:ascii="Times New Roman"/>
          <w:b w:val="false"/>
          <w:i w:val="false"/>
          <w:color w:val="000000"/>
          <w:sz w:val="28"/>
        </w:rPr>
        <w:t>
      Продолжение таблицы</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госзаказ/ ГОБМП и другие выплаты из бюджета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госзаказ/ ГОБМП и другие выплаты из бюджета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госзаказ/ ГОБМП и другие выплаты из бюджета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bookmarkStart w:name="z925" w:id="909"/>
    <w:p>
      <w:pPr>
        <w:spacing w:after="0"/>
        <w:ind w:left="0"/>
        <w:jc w:val="both"/>
      </w:pPr>
      <w:r>
        <w:rPr>
          <w:rFonts w:ascii="Times New Roman"/>
          <w:b w:val="false"/>
          <w:i w:val="false"/>
          <w:color w:val="000000"/>
          <w:sz w:val="28"/>
        </w:rPr>
        <w:t>
      Продолжение таблицы</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субсидии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субсидии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926" w:id="910"/>
    <w:p>
      <w:pPr>
        <w:spacing w:after="0"/>
        <w:ind w:left="0"/>
        <w:jc w:val="both"/>
      </w:pPr>
      <w:r>
        <w:rPr>
          <w:rFonts w:ascii="Times New Roman"/>
          <w:b w:val="false"/>
          <w:i w:val="false"/>
          <w:color w:val="000000"/>
          <w:sz w:val="28"/>
        </w:rPr>
        <w:t>
      Продолжение таблицы</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товаров работ и услуг</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средств при валютной компенсации (в тысячах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реализация ТРУ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реализация ТРУ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bl>
    <w:bookmarkStart w:name="z927" w:id="911"/>
    <w:p>
      <w:pPr>
        <w:spacing w:after="0"/>
        <w:ind w:left="0"/>
        <w:jc w:val="both"/>
      </w:pPr>
      <w:r>
        <w:rPr>
          <w:rFonts w:ascii="Times New Roman"/>
          <w:b w:val="false"/>
          <w:i w:val="false"/>
          <w:color w:val="000000"/>
          <w:sz w:val="28"/>
        </w:rPr>
        <w:t>
      Продолжение таблицы</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проекта (требующие возмещения всех затрат частного партнера из государственного бюджета; требующие возмещение эксплуатационных затрат из государственного бюджета; не требующие каких-либо финансовых мер государственной поддержки и источников возмещения затрат из государственного бюджета)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и проблемы по проекту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контакты ответственных лиц, включая сопровождающую организацию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сайт государственного партнера/ организатора конкурса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Вновь созданные рабочие места по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w:t>
            </w:r>
            <w:r>
              <w:br/>
            </w:r>
            <w:r>
              <w:rPr>
                <w:rFonts w:ascii="Times New Roman"/>
                <w:b w:val="false"/>
                <w:i w:val="false"/>
                <w:color w:val="000000"/>
                <w:sz w:val="20"/>
              </w:rPr>
              <w:t>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0" w:id="912"/>
    <w:p>
      <w:pPr>
        <w:spacing w:after="0"/>
        <w:ind w:left="0"/>
        <w:jc w:val="left"/>
      </w:pPr>
      <w:r>
        <w:rPr>
          <w:rFonts w:ascii="Times New Roman"/>
          <w:b/>
          <w:i w:val="false"/>
          <w:color w:val="000000"/>
        </w:rPr>
        <w:t xml:space="preserve"> ПРОТОКОЛ о целесообразности либо отсутствии целесообразности реализации проекта государственно-частного партнерства "_____________________________________"</w:t>
      </w:r>
    </w:p>
    <w:bookmarkEnd w:id="912"/>
    <w:bookmarkStart w:name="z931" w:id="913"/>
    <w:p>
      <w:pPr>
        <w:spacing w:after="0"/>
        <w:ind w:left="0"/>
        <w:jc w:val="both"/>
      </w:pPr>
      <w:r>
        <w:rPr>
          <w:rFonts w:ascii="Times New Roman"/>
          <w:b w:val="false"/>
          <w:i w:val="false"/>
          <w:color w:val="000000"/>
          <w:sz w:val="28"/>
        </w:rPr>
        <w:t>
      ПОВЕСТКА ДНЯ: Рассмотрение целесообразности либо отсутствие целесообразности реализации проекта ГЧП "_______________________".</w:t>
      </w:r>
    </w:p>
    <w:bookmarkEnd w:id="913"/>
    <w:bookmarkStart w:name="z932" w:id="914"/>
    <w:p>
      <w:pPr>
        <w:spacing w:after="0"/>
        <w:ind w:left="0"/>
        <w:jc w:val="both"/>
      </w:pPr>
      <w:r>
        <w:rPr>
          <w:rFonts w:ascii="Times New Roman"/>
          <w:b w:val="false"/>
          <w:i w:val="false"/>
          <w:color w:val="000000"/>
          <w:sz w:val="28"/>
        </w:rPr>
        <w:t>
      Информация о планируемом к реализации проекта ГЧП:</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Ориентировочная стоимость проекта,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отсутствие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отсутствие подключения к инженерным сетям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проектно-сметной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3" w:id="915"/>
    <w:p>
      <w:pPr>
        <w:spacing w:after="0"/>
        <w:ind w:left="0"/>
        <w:jc w:val="both"/>
      </w:pPr>
      <w:r>
        <w:rPr>
          <w:rFonts w:ascii="Times New Roman"/>
          <w:b w:val="false"/>
          <w:i w:val="false"/>
          <w:color w:val="000000"/>
          <w:sz w:val="28"/>
        </w:rPr>
        <w:t>
      Результаты голосования членов Межведомственной проектной группы:</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Ориентировочная стоимость проекта, млн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16"/>
          <w:p>
            <w:pPr>
              <w:spacing w:after="20"/>
              <w:ind w:left="20"/>
              <w:jc w:val="both"/>
            </w:pPr>
            <w:r>
              <w:rPr>
                <w:rFonts w:ascii="Times New Roman"/>
                <w:b w:val="false"/>
                <w:i w:val="false"/>
                <w:color w:val="000000"/>
                <w:sz w:val="20"/>
              </w:rPr>
              <w:t>
Решение:</w:t>
            </w:r>
          </w:p>
          <w:bookmarkEnd w:id="916"/>
          <w:p>
            <w:pPr>
              <w:spacing w:after="20"/>
              <w:ind w:left="20"/>
              <w:jc w:val="both"/>
            </w:pPr>
            <w:r>
              <w:rPr>
                <w:rFonts w:ascii="Times New Roman"/>
                <w:b w:val="false"/>
                <w:i w:val="false"/>
                <w:color w:val="000000"/>
                <w:sz w:val="20"/>
              </w:rPr>
              <w:t>
целесообразно/ не целесообразно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5" w:id="917"/>
    <w:p>
      <w:pPr>
        <w:spacing w:after="0"/>
        <w:ind w:left="0"/>
        <w:jc w:val="both"/>
      </w:pPr>
      <w:r>
        <w:rPr>
          <w:rFonts w:ascii="Times New Roman"/>
          <w:b w:val="false"/>
          <w:i w:val="false"/>
          <w:color w:val="000000"/>
          <w:sz w:val="28"/>
        </w:rPr>
        <w:t xml:space="preserve">
      Решение: </w:t>
      </w:r>
    </w:p>
    <w:bookmarkEnd w:id="917"/>
    <w:p>
      <w:pPr>
        <w:spacing w:after="0"/>
        <w:ind w:left="0"/>
        <w:jc w:val="both"/>
      </w:pPr>
      <w:bookmarkStart w:name="z936" w:id="918"/>
      <w:r>
        <w:rPr>
          <w:rFonts w:ascii="Times New Roman"/>
          <w:b w:val="false"/>
          <w:i w:val="false"/>
          <w:color w:val="000000"/>
          <w:sz w:val="28"/>
        </w:rPr>
        <w:t>
      По итогам рассмотрения проекта ГЧП "___________________________" Межведомственная проектная группа РЕШИЛА:</w:t>
      </w:r>
    </w:p>
    <w:bookmarkEnd w:id="918"/>
    <w:p>
      <w:pPr>
        <w:spacing w:after="0"/>
        <w:ind w:left="0"/>
        <w:jc w:val="both"/>
      </w:pPr>
      <w:r>
        <w:rPr>
          <w:rFonts w:ascii="Times New Roman"/>
          <w:b w:val="false"/>
          <w:i w:val="false"/>
          <w:color w:val="000000"/>
          <w:sz w:val="28"/>
        </w:rPr>
        <w:t xml:space="preserve">       1. Руководствуясь Законом Республики Казахстан "О государственно-частном партнерстве",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(уполномоченному лицу) _____________ рекомендовано разработать конкурсную документацию проекта ГЧП (при необходимости с привлечением юридического лица по консультативному сопровождению местных проектов ГЧП).</w:t>
      </w:r>
    </w:p>
    <w:p>
      <w:pPr>
        <w:spacing w:after="0"/>
        <w:ind w:left="0"/>
        <w:jc w:val="both"/>
      </w:pPr>
      <w:r>
        <w:rPr>
          <w:rFonts w:ascii="Times New Roman"/>
          <w:b w:val="false"/>
          <w:i w:val="false"/>
          <w:color w:val="000000"/>
          <w:sz w:val="28"/>
        </w:rPr>
        <w:t xml:space="preserve">       Подписи членов межведомственной проектной группы:</w:t>
      </w:r>
    </w:p>
    <w:p>
      <w:pPr>
        <w:spacing w:after="0"/>
        <w:ind w:left="0"/>
        <w:jc w:val="both"/>
      </w:pPr>
      <w:r>
        <w:rPr>
          <w:rFonts w:ascii="Times New Roman"/>
          <w:b w:val="false"/>
          <w:i w:val="false"/>
          <w:color w:val="000000"/>
          <w:sz w:val="28"/>
        </w:rPr>
        <w:t xml:space="preserve">       Председатель МПГ__________________ ФИО, должность</w:t>
      </w:r>
    </w:p>
    <w:p>
      <w:pPr>
        <w:spacing w:after="0"/>
        <w:ind w:left="0"/>
        <w:jc w:val="both"/>
      </w:pPr>
      <w:r>
        <w:rPr>
          <w:rFonts w:ascii="Times New Roman"/>
          <w:b w:val="false"/>
          <w:i w:val="false"/>
          <w:color w:val="000000"/>
          <w:sz w:val="28"/>
        </w:rPr>
        <w:t xml:space="preserve">       Член МПГ _________________________ ФИО, должность</w:t>
      </w:r>
    </w:p>
    <w:p>
      <w:pPr>
        <w:spacing w:after="0"/>
        <w:ind w:left="0"/>
        <w:jc w:val="both"/>
      </w:pPr>
      <w:r>
        <w:rPr>
          <w:rFonts w:ascii="Times New Roman"/>
          <w:b w:val="false"/>
          <w:i w:val="false"/>
          <w:color w:val="000000"/>
          <w:sz w:val="28"/>
        </w:rPr>
        <w:t xml:space="preserve">       Член МПГ _________________________ ФИО, должность</w:t>
      </w:r>
    </w:p>
    <w:p>
      <w:pPr>
        <w:spacing w:after="0"/>
        <w:ind w:left="0"/>
        <w:jc w:val="both"/>
      </w:pPr>
      <w:r>
        <w:rPr>
          <w:rFonts w:ascii="Times New Roman"/>
          <w:b w:val="false"/>
          <w:i w:val="false"/>
          <w:color w:val="000000"/>
          <w:sz w:val="28"/>
        </w:rPr>
        <w:t xml:space="preserve">       Член МПГ _________________________ ФИО, должность</w:t>
      </w:r>
    </w:p>
    <w:p>
      <w:pPr>
        <w:spacing w:after="0"/>
        <w:ind w:left="0"/>
        <w:jc w:val="both"/>
      </w:pPr>
      <w:r>
        <w:rPr>
          <w:rFonts w:ascii="Times New Roman"/>
          <w:b w:val="false"/>
          <w:i w:val="false"/>
          <w:color w:val="000000"/>
          <w:sz w:val="28"/>
        </w:rPr>
        <w:t xml:space="preserve">       Секретарь МПГ ____________________ ФИО, должность </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ГЧП – государственно-частное партнерство;</w:t>
      </w:r>
    </w:p>
    <w:p>
      <w:pPr>
        <w:spacing w:after="0"/>
        <w:ind w:left="0"/>
        <w:jc w:val="both"/>
      </w:pPr>
      <w:r>
        <w:rPr>
          <w:rFonts w:ascii="Times New Roman"/>
          <w:b w:val="false"/>
          <w:i w:val="false"/>
          <w:color w:val="000000"/>
          <w:sz w:val="28"/>
        </w:rPr>
        <w:t xml:space="preserve">       МПГ – межведомственная проектная группа;</w:t>
      </w:r>
    </w:p>
    <w:p>
      <w:pPr>
        <w:spacing w:after="0"/>
        <w:ind w:left="0"/>
        <w:jc w:val="both"/>
      </w:pPr>
      <w:r>
        <w:rPr>
          <w:rFonts w:ascii="Times New Roman"/>
          <w:b w:val="false"/>
          <w:i w:val="false"/>
          <w:color w:val="000000"/>
          <w:sz w:val="28"/>
        </w:rPr>
        <w:t xml:space="preserve">       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 планирования</w:t>
            </w:r>
            <w:r>
              <w:br/>
            </w:r>
            <w:r>
              <w:rPr>
                <w:rFonts w:ascii="Times New Roman"/>
                <w:b w:val="false"/>
                <w:i w:val="false"/>
                <w:color w:val="000000"/>
                <w:sz w:val="20"/>
              </w:rPr>
              <w:t>проектов 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9" w:id="919"/>
    <w:p>
      <w:pPr>
        <w:spacing w:after="0"/>
        <w:ind w:left="0"/>
        <w:jc w:val="left"/>
      </w:pPr>
      <w:r>
        <w:rPr>
          <w:rFonts w:ascii="Times New Roman"/>
          <w:b/>
          <w:i w:val="false"/>
          <w:color w:val="000000"/>
        </w:rPr>
        <w:t xml:space="preserve"> ПРОТОКОЛ о результатах конкурентного диалога по проекту государственно-частного партнерства</w:t>
      </w:r>
      <w:r>
        <w:br/>
      </w:r>
      <w:r>
        <w:rPr>
          <w:rFonts w:ascii="Times New Roman"/>
          <w:b/>
          <w:i w:val="false"/>
          <w:color w:val="000000"/>
        </w:rPr>
        <w:t>"________________________________________"</w:t>
      </w:r>
      <w:r>
        <w:br/>
      </w:r>
      <w:r>
        <w:rPr>
          <w:rFonts w:ascii="Times New Roman"/>
          <w:b/>
          <w:i w:val="false"/>
          <w:color w:val="000000"/>
        </w:rPr>
        <w:t>от "___" _________ 20___года №__</w:t>
      </w:r>
    </w:p>
    <w:bookmarkEnd w:id="919"/>
    <w:p>
      <w:pPr>
        <w:spacing w:after="0"/>
        <w:ind w:left="0"/>
        <w:jc w:val="both"/>
      </w:pPr>
      <w:bookmarkStart w:name="z940" w:id="920"/>
      <w:r>
        <w:rPr>
          <w:rFonts w:ascii="Times New Roman"/>
          <w:b w:val="false"/>
          <w:i w:val="false"/>
          <w:color w:val="000000"/>
          <w:sz w:val="28"/>
        </w:rPr>
        <w:t>
      Организатор конкурса: ___________________________________________</w:t>
      </w:r>
    </w:p>
    <w:bookmarkEnd w:id="920"/>
    <w:p>
      <w:pPr>
        <w:spacing w:after="0"/>
        <w:ind w:left="0"/>
        <w:jc w:val="both"/>
      </w:pPr>
      <w:r>
        <w:rPr>
          <w:rFonts w:ascii="Times New Roman"/>
          <w:b w:val="false"/>
          <w:i w:val="false"/>
          <w:color w:val="000000"/>
          <w:sz w:val="28"/>
        </w:rPr>
        <w:t xml:space="preserve">       Потенциальный частный партнер __________________________________</w:t>
      </w:r>
    </w:p>
    <w:p>
      <w:pPr>
        <w:spacing w:after="0"/>
        <w:ind w:left="0"/>
        <w:jc w:val="both"/>
      </w:pPr>
      <w:r>
        <w:rPr>
          <w:rFonts w:ascii="Times New Roman"/>
          <w:b w:val="false"/>
          <w:i w:val="false"/>
          <w:color w:val="000000"/>
          <w:sz w:val="28"/>
        </w:rPr>
        <w:t xml:space="preserve">       Дата проведения конкурентного диалога: "___" ___________ 20__ года</w:t>
      </w:r>
    </w:p>
    <w:p>
      <w:pPr>
        <w:spacing w:after="0"/>
        <w:ind w:left="0"/>
        <w:jc w:val="both"/>
      </w:pPr>
      <w:r>
        <w:rPr>
          <w:rFonts w:ascii="Times New Roman"/>
          <w:b w:val="false"/>
          <w:i w:val="false"/>
          <w:color w:val="000000"/>
          <w:sz w:val="28"/>
        </w:rPr>
        <w:t xml:space="preserve">       Председательствовал: ____________________________________________</w:t>
      </w:r>
    </w:p>
    <w:p>
      <w:pPr>
        <w:spacing w:after="0"/>
        <w:ind w:left="0"/>
        <w:jc w:val="both"/>
      </w:pPr>
      <w:r>
        <w:rPr>
          <w:rFonts w:ascii="Times New Roman"/>
          <w:b w:val="false"/>
          <w:i w:val="false"/>
          <w:color w:val="000000"/>
          <w:sz w:val="28"/>
        </w:rPr>
        <w:t xml:space="preserve">       Секретарь: _____________________________________________________</w:t>
      </w:r>
    </w:p>
    <w:p>
      <w:pPr>
        <w:spacing w:after="0"/>
        <w:ind w:left="0"/>
        <w:jc w:val="both"/>
      </w:pPr>
      <w:r>
        <w:rPr>
          <w:rFonts w:ascii="Times New Roman"/>
          <w:b w:val="false"/>
          <w:i w:val="false"/>
          <w:color w:val="000000"/>
          <w:sz w:val="28"/>
        </w:rPr>
        <w:t xml:space="preserve">       ПОВЕСТКА ДНЯ: Проведение конкурентного диалога по проекту ГЧП</w:t>
      </w:r>
    </w:p>
    <w:p>
      <w:pPr>
        <w:spacing w:after="0"/>
        <w:ind w:left="0"/>
        <w:jc w:val="both"/>
      </w:pPr>
      <w:r>
        <w:rPr>
          <w:rFonts w:ascii="Times New Roman"/>
          <w:b w:val="false"/>
          <w:i w:val="false"/>
          <w:color w:val="000000"/>
          <w:sz w:val="28"/>
        </w:rPr>
        <w:t xml:space="preserve">       ___________________________________________________ с потенциальным частным партнером</w:t>
      </w:r>
    </w:p>
    <w:p>
      <w:pPr>
        <w:spacing w:after="0"/>
        <w:ind w:left="0"/>
        <w:jc w:val="both"/>
      </w:pPr>
      <w:r>
        <w:rPr>
          <w:rFonts w:ascii="Times New Roman"/>
          <w:b w:val="false"/>
          <w:i w:val="false"/>
          <w:color w:val="000000"/>
          <w:sz w:val="28"/>
        </w:rPr>
        <w:t xml:space="preserve">       _________________________________________________ для формирования оптимальных решений по техническим, финансовым, юридическим и иным необходимым параметрам проекта ГЧП, мерам государственной поддержки, критериям определения лучшей конкурсной заявки и иных решений, с учетом потребностей и возможностей каждого из заинтересованных потенциальных частных партнеров.</w:t>
      </w:r>
    </w:p>
    <w:p>
      <w:pPr>
        <w:spacing w:after="0"/>
        <w:ind w:left="0"/>
        <w:jc w:val="both"/>
      </w:pPr>
      <w:r>
        <w:rPr>
          <w:rFonts w:ascii="Times New Roman"/>
          <w:b w:val="false"/>
          <w:i w:val="false"/>
          <w:color w:val="000000"/>
          <w:sz w:val="28"/>
        </w:rPr>
        <w:t xml:space="preserve">       Организатор конкурса по результатам проведения конкурентного диалога по проекту ГЧП, РЕШИЛ: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потенциального частного партнера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(принимается/ отказывается)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Принимаемая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в случае невозможности принятия предлагаемых предложений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1" w:id="921"/>
      <w:r>
        <w:rPr>
          <w:rFonts w:ascii="Times New Roman"/>
          <w:b w:val="false"/>
          <w:i w:val="false"/>
          <w:color w:val="000000"/>
          <w:sz w:val="28"/>
        </w:rPr>
        <w:t>
      Решение:</w:t>
      </w:r>
    </w:p>
    <w:bookmarkEnd w:id="921"/>
    <w:p>
      <w:pPr>
        <w:spacing w:after="0"/>
        <w:ind w:left="0"/>
        <w:jc w:val="both"/>
      </w:pPr>
      <w:r>
        <w:rPr>
          <w:rFonts w:ascii="Times New Roman"/>
          <w:b w:val="false"/>
          <w:i w:val="false"/>
          <w:color w:val="000000"/>
          <w:sz w:val="28"/>
        </w:rPr>
        <w:t xml:space="preserve">       Руководствуясь Законом Республики Казахстан "О государственно-частном партнерстве" 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(уполномоченное лицо) _________________ разработает конкурсную документацию с учетом итогов конкурентного диалога.</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Организатор конкурса __________________ ФИО, должность</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ГЧП – государственно-частное партнерство;</w:t>
      </w:r>
    </w:p>
    <w:p>
      <w:pPr>
        <w:spacing w:after="0"/>
        <w:ind w:left="0"/>
        <w:jc w:val="both"/>
      </w:pPr>
      <w:r>
        <w:rPr>
          <w:rFonts w:ascii="Times New Roman"/>
          <w:b w:val="false"/>
          <w:i w:val="false"/>
          <w:color w:val="000000"/>
          <w:sz w:val="28"/>
        </w:rPr>
        <w:t xml:space="preserve">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bl>
    <w:bookmarkStart w:name="z943" w:id="922"/>
    <w:p>
      <w:pPr>
        <w:spacing w:after="0"/>
        <w:ind w:left="0"/>
        <w:jc w:val="left"/>
      </w:pPr>
      <w:r>
        <w:rPr>
          <w:rFonts w:ascii="Times New Roman"/>
          <w:b/>
          <w:i w:val="false"/>
          <w:color w:val="000000"/>
        </w:rPr>
        <w:t xml:space="preserve"> Структура информационного листа</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заполнению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 проекта (общие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государственного партнера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в том числе отнесение проекта государственно-частного партнерства (далее – ГЧП) к технически сложным и (или) уникальным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(отрасль)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сфера (отрасль)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место реализации проекта (адрес либо требования,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сроки и этапы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стоимость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Ретроспектива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ранее реализованные работы, связанные с проектом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цели и задачи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способ определения частного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способ определения частного партнера согласно </w:t>
            </w:r>
            <w:r>
              <w:rPr>
                <w:rFonts w:ascii="Times New Roman"/>
                <w:b w:val="false"/>
                <w:i w:val="false"/>
                <w:color w:val="000000"/>
                <w:sz w:val="20"/>
              </w:rPr>
              <w:t>статье 31</w:t>
            </w:r>
            <w:r>
              <w:rPr>
                <w:rFonts w:ascii="Times New Roman"/>
                <w:b w:val="false"/>
                <w:i w:val="false"/>
                <w:color w:val="000000"/>
                <w:sz w:val="20"/>
              </w:rPr>
              <w:t xml:space="preserve"> Закона Республики Казахстан "О государственно-частном партнерстве"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конечный результат проекта и ожидаемый социально-экономический эффект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представителя разработчика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23"/>
          <w:p>
            <w:pPr>
              <w:spacing w:after="20"/>
              <w:ind w:left="20"/>
              <w:jc w:val="both"/>
            </w:pPr>
            <w:r>
              <w:rPr>
                <w:rFonts w:ascii="Times New Roman"/>
                <w:b w:val="false"/>
                <w:i w:val="false"/>
                <w:color w:val="000000"/>
                <w:sz w:val="20"/>
              </w:rPr>
              <w:t>
указывается:</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документам Системы государственного планирования;</w:t>
            </w:r>
          </w:p>
          <w:p>
            <w:pPr>
              <w:spacing w:after="20"/>
              <w:ind w:left="20"/>
              <w:jc w:val="both"/>
            </w:pPr>
            <w:r>
              <w:rPr>
                <w:rFonts w:ascii="Times New Roman"/>
                <w:b w:val="false"/>
                <w:i w:val="false"/>
                <w:color w:val="000000"/>
                <w:sz w:val="20"/>
              </w:rPr>
              <w:t>
2) информация о наличии заинтересованности реализации проекта ГЧП со стороны потенциальных частных партнеров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реализации аналогичных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международный и/или казахстанский положительный опыт реализации аналогичных проектов ГЧП в данной отрасли (сфере)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объекте ГЧП и ином имуществе, не входящем в состав объекта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24"/>
          <w:p>
            <w:pPr>
              <w:spacing w:after="20"/>
              <w:ind w:left="20"/>
              <w:jc w:val="both"/>
            </w:pPr>
            <w:r>
              <w:rPr>
                <w:rFonts w:ascii="Times New Roman"/>
                <w:b w:val="false"/>
                <w:i w:val="false"/>
                <w:color w:val="000000"/>
                <w:sz w:val="20"/>
              </w:rPr>
              <w:t>
указывается:</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1) правовой статус объекта ГЧП и иного имущества, не входящего в состав объекта ГЧП (собственность, балансодержатель, ограничения и обременения), но используемого в проекте ГЧП;</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объем имущественных прав каждого из участников проекта в ходе реализации проекта и по окончании его реализации.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реконструкции, модернизации, капитальном ремонте или развитии объекта ГЧП прилагается его ретроспектива (дата ввода в эксплуатацию объекта, проведенные работы по реконструкции, модернизации, капитальному ремонту и другие сведения, связанные с данным объектом).</w:t>
            </w:r>
          </w:p>
          <w:p>
            <w:pPr>
              <w:spacing w:after="20"/>
              <w:ind w:left="20"/>
              <w:jc w:val="both"/>
            </w:pPr>
            <w:r>
              <w:rPr>
                <w:rFonts w:ascii="Times New Roman"/>
                <w:b w:val="false"/>
                <w:i w:val="false"/>
                <w:color w:val="000000"/>
                <w:sz w:val="20"/>
              </w:rPr>
              <w:t>
В случае затрагивания вопросов планируемого проекта ГЧП археологических и иных особо охраняемых государством объектов, приводятся сведения о состоянии данных объектов, а также о влиянии на них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проекта ГЧП к сферам естественных монополий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информация о передаваемом в ГЧП имущественном комплексе субъекта естественных монополий, включая информацию о переоценке основных средств, реализованных инвестиционных программах за последние три календарных года, технической экспертизы деятельности субъекта естественных монополий, освидетельствовании технического состояния объектов и другие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Институциональный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25"/>
          <w:p>
            <w:pPr>
              <w:spacing w:after="20"/>
              <w:ind w:left="20"/>
              <w:jc w:val="both"/>
            </w:pPr>
            <w:r>
              <w:rPr>
                <w:rFonts w:ascii="Times New Roman"/>
                <w:b w:val="false"/>
                <w:i w:val="false"/>
                <w:color w:val="000000"/>
                <w:sz w:val="20"/>
              </w:rPr>
              <w:t>
указывается:</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информация о механизмах взаимодействия сторон, ответственности каждой стороны проекта ГЧП, в том числе третьих лиц (с приложением схемы взаимодействия сторон) в инвестиционном и постинвестиционном периоде;</w:t>
            </w:r>
          </w:p>
          <w:p>
            <w:pPr>
              <w:spacing w:after="20"/>
              <w:ind w:left="20"/>
              <w:jc w:val="both"/>
            </w:pPr>
            <w:r>
              <w:rPr>
                <w:rFonts w:ascii="Times New Roman"/>
                <w:b w:val="false"/>
                <w:i w:val="false"/>
                <w:color w:val="000000"/>
                <w:sz w:val="20"/>
              </w:rPr>
              <w:t>
2) предполагаемые виды деятельности в рамках проекта ГЧП, а также информация о видах деятельности, которые не планируются к передаче в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Маркетинговый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описание проблемы отрасли (сферы) экономики (региона), в том числе анализ существующей и прогнозируемой (на период реализации проекта ГЧП) конъюнктуры спроса на образующуюся в результате реализации проекта ГЧП продукцию (товары/услуги). SWOT-анализ (Strengths (сильные стороны), Weaknesses (слабые стороны), Opportunities (возможности), Threats (угрозы) - определение и оценка потенциальных сильных и слабых сторон, возможностей и угроз товаров, работ, услуг, предполагаемых в рамках реализации проекта ГЧП). Обязательно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Финансовый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26"/>
          <w:p>
            <w:pPr>
              <w:spacing w:after="20"/>
              <w:ind w:left="20"/>
              <w:jc w:val="both"/>
            </w:pPr>
            <w:r>
              <w:rPr>
                <w:rFonts w:ascii="Times New Roman"/>
                <w:b w:val="false"/>
                <w:i w:val="false"/>
                <w:color w:val="000000"/>
                <w:sz w:val="20"/>
              </w:rPr>
              <w:t>
указываются:</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1) объем инвестиций, планируемых к вложению в рамках проекта ГЧП, в том числе: предполагаемая стоимость строительства объекта ГЧП, подтвержденная расчетами;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предварительный расчет тарифов (цен, ставок сборов) на услуги (товары, работы), в том числе относящиеся к сфере естественных монополий, с приложением обоснований расчетов и сведений о влиянии тарифов (цен, ставок сборов) на социально-экономическую ситуацию в стране, регионе;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анализа необходимости и возможности предоставления мер государственной поддержки и источников возмещения затрат и получения доходов частного партнера, в том числе предполагаемые виды, объемы, сроки и условия их предоставления;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предполагаемый конечный результат проекта ГЧП (вид и объем товаров, работ, услуг), а также предполагаемая чистая приведенная стоимость доходов и внутренняя норма доходности частного партнера с обоснованием в виде предварительных расчетов;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о действующем субъекте естественных монополий за последние три года, в случае, если планируется модернизация, реконструкция или капитальный ремонт действующих объектов, включающая в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плановых и фактических объемах предоставляемых регулируемых услуг (товаров,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действующих тарифах и тарифных смет, разрезе видов услуг (товаров,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об оказываемых видах и объемах, не регулируемых услуг (товаров, работ) в случае наличия таковых;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финансовую отчетность;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применяемых методах амортизации учитываемой в тарифе;</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фактических условиях и размерах финансирования ранее реализованной инвестиционной программы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сопоставлении фактических показателей исполнения ранее реализованных инвестиционных программ с показателями, утвержденными в инвестиционных программах;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разъяснение причин отклонения достигнутых фактических показателей от показателей в утвержденных инвестиционных программах, при наличии таковых;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комплексные мероприятия по снижению уровня дебиторской задолженности потребителей регулируемых услуг (товаров, работ) субъекта, и выплат кредиторской задолженности, случае наличия таковых;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 мероприятий по снижению нормативных и (или) ликвидация сверхнормативных потерь в случае их наличия.</w:t>
            </w:r>
          </w:p>
          <w:p>
            <w:pPr>
              <w:spacing w:after="20"/>
              <w:ind w:left="20"/>
              <w:jc w:val="both"/>
            </w:pPr>
            <w:r>
              <w:rPr>
                <w:rFonts w:ascii="Times New Roman"/>
                <w:b w:val="false"/>
                <w:i w:val="false"/>
                <w:color w:val="000000"/>
                <w:sz w:val="20"/>
              </w:rPr>
              <w:t>
Финансово-экономические модели реализации проекта ГЧП составляется с указанием формул и принятых допущений.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Социально-экономический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оценка социально-экономической эффективности в соответствии с Методикой оценки социально-экономической эффективности проектов государственно-частного партнерства согласно приложению 8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Технико-технологический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27"/>
          <w:p>
            <w:pPr>
              <w:spacing w:after="20"/>
              <w:ind w:left="20"/>
              <w:jc w:val="both"/>
            </w:pPr>
            <w:r>
              <w:rPr>
                <w:rFonts w:ascii="Times New Roman"/>
                <w:b w:val="false"/>
                <w:i w:val="false"/>
                <w:color w:val="000000"/>
                <w:sz w:val="20"/>
              </w:rPr>
              <w:t>
указывается:</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1) сведения о планируемых к внедрению технологических инновациях, в случае наличия таковых;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наличии разработанных проектно-сметных документаций, типовых проектов, типовых проектных решений и проектов повторного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планируемые физические параметры и технические характеристики объекта, создаваемого в результате реализации проекта ГЧП, в том числе планируемая производственная мощность;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планируемые сроки проектирования, строительства, создания, реконструкции, модернизации, капитального ремонта и эксплуатации объекта ГЧП;</w:t>
            </w:r>
          </w:p>
          <w:p>
            <w:pPr>
              <w:spacing w:after="20"/>
              <w:ind w:left="20"/>
              <w:jc w:val="both"/>
            </w:pPr>
            <w:r>
              <w:rPr>
                <w:rFonts w:ascii="Times New Roman"/>
                <w:b w:val="false"/>
                <w:i w:val="false"/>
                <w:color w:val="000000"/>
                <w:sz w:val="20"/>
              </w:rPr>
              <w:t>
5) сведения о месторасположении объекта, характеристике земельного участка (участков), а также информация о существующей и/или необходимой для реализации проекта инженерно-транспортной инфраструктуре (железнодорожных магистралях, автомобильных дорогах, трубопроводах, электро- и теплосетях, водопроводах, газопроводах и другой инфраструктуре)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Распределение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анализ распределения и оценки рисков проекта ГЧП в соответствии с Методикой распределения и оценки рисков проектов ГЧП согласно приложению 9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Выводы по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bl>
    <w:bookmarkStart w:name="z974" w:id="928"/>
    <w:p>
      <w:pPr>
        <w:spacing w:after="0"/>
        <w:ind w:left="0"/>
        <w:jc w:val="left"/>
      </w:pPr>
      <w:r>
        <w:rPr>
          <w:rFonts w:ascii="Times New Roman"/>
          <w:b/>
          <w:i w:val="false"/>
          <w:color w:val="000000"/>
        </w:rPr>
        <w:t xml:space="preserve"> Отраслевое заключение (указывается положительное либо отрицательное)</w:t>
      </w:r>
    </w:p>
    <w:bookmarkEnd w:id="928"/>
    <w:bookmarkStart w:name="z975" w:id="929"/>
    <w:p>
      <w:pPr>
        <w:spacing w:after="0"/>
        <w:ind w:left="0"/>
        <w:jc w:val="both"/>
      </w:pPr>
      <w:r>
        <w:rPr>
          <w:rFonts w:ascii="Times New Roman"/>
          <w:b w:val="false"/>
          <w:i w:val="false"/>
          <w:color w:val="000000"/>
          <w:sz w:val="28"/>
        </w:rPr>
        <w:t>
      1. Краткая информация по проекту государственно-частного партнерства (далее – ГЧП).</w:t>
      </w:r>
    </w:p>
    <w:bookmarkEnd w:id="929"/>
    <w:bookmarkStart w:name="z976" w:id="930"/>
    <w:p>
      <w:pPr>
        <w:spacing w:after="0"/>
        <w:ind w:left="0"/>
        <w:jc w:val="both"/>
      </w:pPr>
      <w:r>
        <w:rPr>
          <w:rFonts w:ascii="Times New Roman"/>
          <w:b w:val="false"/>
          <w:i w:val="false"/>
          <w:color w:val="000000"/>
          <w:sz w:val="28"/>
        </w:rPr>
        <w:t>
      1) Наименование отраслевого государственного органа, проводящего отраслевую экспертизу (указывается наименование центрального отраслевого государственного органа (по местным проектам ГЧП, стоимость которых свыше четырехмиллионного месячного расчетного показателя либо по республиканским проектам ГЧП) либо наименование местного отраслевого государственного органа (по местным проектам ГЧП).</w:t>
      </w:r>
    </w:p>
    <w:bookmarkEnd w:id="930"/>
    <w:bookmarkStart w:name="z977" w:id="931"/>
    <w:p>
      <w:pPr>
        <w:spacing w:after="0"/>
        <w:ind w:left="0"/>
        <w:jc w:val="both"/>
      </w:pPr>
      <w:r>
        <w:rPr>
          <w:rFonts w:ascii="Times New Roman"/>
          <w:b w:val="false"/>
          <w:i w:val="false"/>
          <w:color w:val="000000"/>
          <w:sz w:val="28"/>
        </w:rPr>
        <w:t>
      2) Сфера (отрасль) реализации проекта (указывается сфера (отрасль) экономики).</w:t>
      </w:r>
    </w:p>
    <w:bookmarkEnd w:id="931"/>
    <w:bookmarkStart w:name="z978" w:id="932"/>
    <w:p>
      <w:pPr>
        <w:spacing w:after="0"/>
        <w:ind w:left="0"/>
        <w:jc w:val="both"/>
      </w:pPr>
      <w:r>
        <w:rPr>
          <w:rFonts w:ascii="Times New Roman"/>
          <w:b w:val="false"/>
          <w:i w:val="false"/>
          <w:color w:val="000000"/>
          <w:sz w:val="28"/>
        </w:rPr>
        <w:t>
      3) Объект отраслевой экспертизы (указывается конкурсная (аукционная) документация либо бизнес-план к проекту ГЧП).</w:t>
      </w:r>
    </w:p>
    <w:bookmarkEnd w:id="932"/>
    <w:bookmarkStart w:name="z979" w:id="933"/>
    <w:p>
      <w:pPr>
        <w:spacing w:after="0"/>
        <w:ind w:left="0"/>
        <w:jc w:val="both"/>
      </w:pPr>
      <w:r>
        <w:rPr>
          <w:rFonts w:ascii="Times New Roman"/>
          <w:b w:val="false"/>
          <w:i w:val="false"/>
          <w:color w:val="000000"/>
          <w:sz w:val="28"/>
        </w:rPr>
        <w:t>
      4) Наименование проекта ГЧП (указывается наименование проекта ГЧП, отражающее суть планируемого проекта).</w:t>
      </w:r>
    </w:p>
    <w:bookmarkEnd w:id="933"/>
    <w:bookmarkStart w:name="z980" w:id="934"/>
    <w:p>
      <w:pPr>
        <w:spacing w:after="0"/>
        <w:ind w:left="0"/>
        <w:jc w:val="both"/>
      </w:pPr>
      <w:r>
        <w:rPr>
          <w:rFonts w:ascii="Times New Roman"/>
          <w:b w:val="false"/>
          <w:i w:val="false"/>
          <w:color w:val="000000"/>
          <w:sz w:val="28"/>
        </w:rPr>
        <w:t>
      5) Мощность проекта ГЧП (указывается мощность проекта в соответствующих единицах измерения).</w:t>
      </w:r>
    </w:p>
    <w:bookmarkEnd w:id="934"/>
    <w:bookmarkStart w:name="z981" w:id="935"/>
    <w:p>
      <w:pPr>
        <w:spacing w:after="0"/>
        <w:ind w:left="0"/>
        <w:jc w:val="both"/>
      </w:pPr>
      <w:r>
        <w:rPr>
          <w:rFonts w:ascii="Times New Roman"/>
          <w:b w:val="false"/>
          <w:i w:val="false"/>
          <w:color w:val="000000"/>
          <w:sz w:val="28"/>
        </w:rPr>
        <w:t>
      6) Место реализации (указывается место реализации проекта (адрес либо требования, либо описание местоположения).</w:t>
      </w:r>
    </w:p>
    <w:bookmarkEnd w:id="935"/>
    <w:bookmarkStart w:name="z982" w:id="936"/>
    <w:p>
      <w:pPr>
        <w:spacing w:after="0"/>
        <w:ind w:left="0"/>
        <w:jc w:val="both"/>
      </w:pPr>
      <w:r>
        <w:rPr>
          <w:rFonts w:ascii="Times New Roman"/>
          <w:b w:val="false"/>
          <w:i w:val="false"/>
          <w:color w:val="000000"/>
          <w:sz w:val="28"/>
        </w:rPr>
        <w:t>
      7) Объект ГЧП (указывается наименование и основная информация об объекте ГЧП).</w:t>
      </w:r>
    </w:p>
    <w:bookmarkEnd w:id="936"/>
    <w:bookmarkStart w:name="z983" w:id="937"/>
    <w:p>
      <w:pPr>
        <w:spacing w:after="0"/>
        <w:ind w:left="0"/>
        <w:jc w:val="both"/>
      </w:pPr>
      <w:r>
        <w:rPr>
          <w:rFonts w:ascii="Times New Roman"/>
          <w:b w:val="false"/>
          <w:i w:val="false"/>
          <w:color w:val="000000"/>
          <w:sz w:val="28"/>
        </w:rPr>
        <w:t>
      8) Сроки и этапы реализации (указываются сроки и этапы реализации проекта в годах).</w:t>
      </w:r>
    </w:p>
    <w:bookmarkEnd w:id="937"/>
    <w:bookmarkStart w:name="z984" w:id="938"/>
    <w:p>
      <w:pPr>
        <w:spacing w:after="0"/>
        <w:ind w:left="0"/>
        <w:jc w:val="both"/>
      </w:pPr>
      <w:r>
        <w:rPr>
          <w:rFonts w:ascii="Times New Roman"/>
          <w:b w:val="false"/>
          <w:i w:val="false"/>
          <w:color w:val="000000"/>
          <w:sz w:val="28"/>
        </w:rPr>
        <w:t>
      9) Стоимость проекта (указывается предполагаемая стоимость проекта в тысячах тенге, планируемая стоимость источников возмещения затрат и получения доходов, предполагаемые меры государственной поддержки и формы участия государства в соответствии с Законом).</w:t>
      </w:r>
    </w:p>
    <w:bookmarkEnd w:id="938"/>
    <w:bookmarkStart w:name="z985" w:id="939"/>
    <w:p>
      <w:pPr>
        <w:spacing w:after="0"/>
        <w:ind w:left="0"/>
        <w:jc w:val="both"/>
      </w:pPr>
      <w:r>
        <w:rPr>
          <w:rFonts w:ascii="Times New Roman"/>
          <w:b w:val="false"/>
          <w:i w:val="false"/>
          <w:color w:val="000000"/>
          <w:sz w:val="28"/>
        </w:rPr>
        <w:t>
      10) Результат проекта (указывается прямой и конечный результат проекта ГЧП).</w:t>
      </w:r>
    </w:p>
    <w:bookmarkEnd w:id="939"/>
    <w:bookmarkStart w:name="z986" w:id="940"/>
    <w:p>
      <w:pPr>
        <w:spacing w:after="0"/>
        <w:ind w:left="0"/>
        <w:jc w:val="both"/>
      </w:pPr>
      <w:r>
        <w:rPr>
          <w:rFonts w:ascii="Times New Roman"/>
          <w:b w:val="false"/>
          <w:i w:val="false"/>
          <w:color w:val="000000"/>
          <w:sz w:val="28"/>
        </w:rPr>
        <w:t>
      2. Основной раздел (содержит результаты оценки (положительно либо отрицательно) по каждому из нижеуказанных подразделов).</w:t>
      </w:r>
    </w:p>
    <w:bookmarkEnd w:id="940"/>
    <w:bookmarkStart w:name="z987" w:id="941"/>
    <w:p>
      <w:pPr>
        <w:spacing w:after="0"/>
        <w:ind w:left="0"/>
        <w:jc w:val="both"/>
      </w:pPr>
      <w:r>
        <w:rPr>
          <w:rFonts w:ascii="Times New Roman"/>
          <w:b w:val="false"/>
          <w:i w:val="false"/>
          <w:color w:val="000000"/>
          <w:sz w:val="28"/>
        </w:rPr>
        <w:t>
      1) Оценка проблем текущего состояния отрасли, которые влияют на ее дальнейшее развитие.</w:t>
      </w:r>
    </w:p>
    <w:bookmarkEnd w:id="941"/>
    <w:bookmarkStart w:name="z988" w:id="942"/>
    <w:p>
      <w:pPr>
        <w:spacing w:after="0"/>
        <w:ind w:left="0"/>
        <w:jc w:val="both"/>
      </w:pPr>
      <w:r>
        <w:rPr>
          <w:rFonts w:ascii="Times New Roman"/>
          <w:b w:val="false"/>
          <w:i w:val="false"/>
          <w:color w:val="000000"/>
          <w:sz w:val="28"/>
        </w:rPr>
        <w:t>
      2) Оценка соответствия целей проекта ГЧП решению существующих проблем в отрасли.</w:t>
      </w:r>
    </w:p>
    <w:bookmarkEnd w:id="942"/>
    <w:bookmarkStart w:name="z989" w:id="943"/>
    <w:p>
      <w:pPr>
        <w:spacing w:after="0"/>
        <w:ind w:left="0"/>
        <w:jc w:val="both"/>
      </w:pPr>
      <w:r>
        <w:rPr>
          <w:rFonts w:ascii="Times New Roman"/>
          <w:b w:val="false"/>
          <w:i w:val="false"/>
          <w:color w:val="000000"/>
          <w:sz w:val="28"/>
        </w:rPr>
        <w:t>
      3) Оценка соответствия проекта ГЧП документам Системы государственного планирования, в том числе указание на наличие потребности в товарах, работах и услугах в соответствующей отрасли (сфере, регионе), а также наличия предполагаемого конечного результата проекта ГЧП, соответствия поручениям либо актам Президента Республики Казахстан, Правительства Республики Казахстан.</w:t>
      </w:r>
    </w:p>
    <w:bookmarkEnd w:id="943"/>
    <w:bookmarkStart w:name="z990" w:id="944"/>
    <w:p>
      <w:pPr>
        <w:spacing w:after="0"/>
        <w:ind w:left="0"/>
        <w:jc w:val="both"/>
      </w:pPr>
      <w:r>
        <w:rPr>
          <w:rFonts w:ascii="Times New Roman"/>
          <w:b w:val="false"/>
          <w:i w:val="false"/>
          <w:color w:val="000000"/>
          <w:sz w:val="28"/>
        </w:rPr>
        <w:t>
      4) Оценка возможности и целесообразности реализации проекта ГЧП по предлагаемой схеме.</w:t>
      </w:r>
    </w:p>
    <w:bookmarkEnd w:id="944"/>
    <w:bookmarkStart w:name="z991" w:id="945"/>
    <w:p>
      <w:pPr>
        <w:spacing w:after="0"/>
        <w:ind w:left="0"/>
        <w:jc w:val="both"/>
      </w:pPr>
      <w:r>
        <w:rPr>
          <w:rFonts w:ascii="Times New Roman"/>
          <w:b w:val="false"/>
          <w:i w:val="false"/>
          <w:color w:val="000000"/>
          <w:sz w:val="28"/>
        </w:rPr>
        <w:t>
      5) Оценка технической сложности и (или) уникальности проекта ГЧП.</w:t>
      </w:r>
    </w:p>
    <w:bookmarkEnd w:id="945"/>
    <w:bookmarkStart w:name="z992" w:id="946"/>
    <w:p>
      <w:pPr>
        <w:spacing w:after="0"/>
        <w:ind w:left="0"/>
        <w:jc w:val="both"/>
      </w:pPr>
      <w:r>
        <w:rPr>
          <w:rFonts w:ascii="Times New Roman"/>
          <w:b w:val="false"/>
          <w:i w:val="false"/>
          <w:color w:val="000000"/>
          <w:sz w:val="28"/>
        </w:rPr>
        <w:t xml:space="preserve">
      6) Оценка принадлежности объекта ГЧП к перечню объектов, не подлежащих передаче для реализации государственно-частного партнерства, в том числе в концессию,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2017 года № 710.</w:t>
      </w:r>
    </w:p>
    <w:bookmarkEnd w:id="946"/>
    <w:bookmarkStart w:name="z993" w:id="947"/>
    <w:p>
      <w:pPr>
        <w:spacing w:after="0"/>
        <w:ind w:left="0"/>
        <w:jc w:val="both"/>
      </w:pPr>
      <w:r>
        <w:rPr>
          <w:rFonts w:ascii="Times New Roman"/>
          <w:b w:val="false"/>
          <w:i w:val="false"/>
          <w:color w:val="000000"/>
          <w:sz w:val="28"/>
        </w:rPr>
        <w:t>
      7) Оценка альтернативных вариантов реализации проекта ГЧП, исходя из принципа обеспечения сбалансированности интересов частного партнера и потребителей товаров (работ, услуг), предоставляемых частным партнером.</w:t>
      </w:r>
    </w:p>
    <w:bookmarkEnd w:id="947"/>
    <w:bookmarkStart w:name="z994" w:id="948"/>
    <w:p>
      <w:pPr>
        <w:spacing w:after="0"/>
        <w:ind w:left="0"/>
        <w:jc w:val="both"/>
      </w:pPr>
      <w:r>
        <w:rPr>
          <w:rFonts w:ascii="Times New Roman"/>
          <w:b w:val="false"/>
          <w:i w:val="false"/>
          <w:color w:val="000000"/>
          <w:sz w:val="28"/>
        </w:rPr>
        <w:t>
      8) Оценка ситуации в отрасли в случаях реализации проекта ГЧП и отсутствия такой реализации.</w:t>
      </w:r>
    </w:p>
    <w:bookmarkEnd w:id="948"/>
    <w:bookmarkStart w:name="z995" w:id="949"/>
    <w:p>
      <w:pPr>
        <w:spacing w:after="0"/>
        <w:ind w:left="0"/>
        <w:jc w:val="both"/>
      </w:pPr>
      <w:r>
        <w:rPr>
          <w:rFonts w:ascii="Times New Roman"/>
          <w:b w:val="false"/>
          <w:i w:val="false"/>
          <w:color w:val="000000"/>
          <w:sz w:val="28"/>
        </w:rPr>
        <w:t>
      9) Оценка распределения выгод от реализации проекта ГЧП, в том числе исходя из принципа ценности для населения.</w:t>
      </w:r>
    </w:p>
    <w:bookmarkEnd w:id="949"/>
    <w:bookmarkStart w:name="z996" w:id="950"/>
    <w:p>
      <w:pPr>
        <w:spacing w:after="0"/>
        <w:ind w:left="0"/>
        <w:jc w:val="both"/>
      </w:pPr>
      <w:r>
        <w:rPr>
          <w:rFonts w:ascii="Times New Roman"/>
          <w:b w:val="false"/>
          <w:i w:val="false"/>
          <w:color w:val="000000"/>
          <w:sz w:val="28"/>
        </w:rPr>
        <w:t>
      10) Оценка предполагаемого мультипликативного эффекта от реализации проекта на смежные отрасли (сферы) экономики.</w:t>
      </w:r>
    </w:p>
    <w:bookmarkEnd w:id="950"/>
    <w:bookmarkStart w:name="z997" w:id="951"/>
    <w:p>
      <w:pPr>
        <w:spacing w:after="0"/>
        <w:ind w:left="0"/>
        <w:jc w:val="both"/>
      </w:pPr>
      <w:r>
        <w:rPr>
          <w:rFonts w:ascii="Times New Roman"/>
          <w:b w:val="false"/>
          <w:i w:val="false"/>
          <w:color w:val="000000"/>
          <w:sz w:val="28"/>
        </w:rPr>
        <w:t>
      11) Оценка предлагаемых источников возмещения затрат и получения доходов, государственной поддержки и ценовых решений, в том числе оценку оптимальности соотношения цена-качество по всем компонентам инвестиционных и операционных затрат.</w:t>
      </w:r>
    </w:p>
    <w:bookmarkEnd w:id="951"/>
    <w:bookmarkStart w:name="z998" w:id="952"/>
    <w:p>
      <w:pPr>
        <w:spacing w:after="0"/>
        <w:ind w:left="0"/>
        <w:jc w:val="both"/>
      </w:pPr>
      <w:r>
        <w:rPr>
          <w:rFonts w:ascii="Times New Roman"/>
          <w:b w:val="false"/>
          <w:i w:val="false"/>
          <w:color w:val="000000"/>
          <w:sz w:val="28"/>
        </w:rPr>
        <w:t>
      12) Оценка технологических, технических решений, предусмотренных в конкурсной документации, в том числе график реализации.</w:t>
      </w:r>
    </w:p>
    <w:bookmarkEnd w:id="952"/>
    <w:bookmarkStart w:name="z999" w:id="953"/>
    <w:p>
      <w:pPr>
        <w:spacing w:after="0"/>
        <w:ind w:left="0"/>
        <w:jc w:val="both"/>
      </w:pPr>
      <w:r>
        <w:rPr>
          <w:rFonts w:ascii="Times New Roman"/>
          <w:b w:val="false"/>
          <w:i w:val="false"/>
          <w:color w:val="000000"/>
          <w:sz w:val="28"/>
        </w:rPr>
        <w:t>
      13) Оценка планируемых физических параметров и технических характеристик объекта, создаваемого в результате реализации проекта ГЧП.</w:t>
      </w:r>
    </w:p>
    <w:bookmarkEnd w:id="953"/>
    <w:bookmarkStart w:name="z1000" w:id="954"/>
    <w:p>
      <w:pPr>
        <w:spacing w:after="0"/>
        <w:ind w:left="0"/>
        <w:jc w:val="both"/>
      </w:pPr>
      <w:r>
        <w:rPr>
          <w:rFonts w:ascii="Times New Roman"/>
          <w:b w:val="false"/>
          <w:i w:val="false"/>
          <w:color w:val="000000"/>
          <w:sz w:val="28"/>
        </w:rPr>
        <w:t>
      14) По проектам ГЧП, предполагающим строительную деятельность, дополнительно проводится оценка оптимальности, достаточности и стоимости компонентов объекта ГЧП, не охваченных заключением комплексной вневедомственной экспертизы. В случаях отсутствия ТЭО проекта ГЧП и заключения комплексной вневедомственной экспертизы на ТЭО проекта ГЧП в составе конкурсной документации при проведении конкурса по определению частного партнера с использованием двухэтапных процедур, дополнительно проводится оценка оптимальности, достаточности и стоимости по всем компонентам объекта ГЧП.</w:t>
      </w:r>
    </w:p>
    <w:bookmarkEnd w:id="954"/>
    <w:bookmarkStart w:name="z1001" w:id="955"/>
    <w:p>
      <w:pPr>
        <w:spacing w:after="0"/>
        <w:ind w:left="0"/>
        <w:jc w:val="both"/>
      </w:pPr>
      <w:r>
        <w:rPr>
          <w:rFonts w:ascii="Times New Roman"/>
          <w:b w:val="false"/>
          <w:i w:val="false"/>
          <w:color w:val="000000"/>
          <w:sz w:val="28"/>
        </w:rPr>
        <w:t>
      15) При определении частного партнера на основании прямых переговоров проводится оценка уникальности объекта ГЧП и целесообразности трансфера технологии.</w:t>
      </w:r>
    </w:p>
    <w:bookmarkEnd w:id="955"/>
    <w:bookmarkStart w:name="z1002" w:id="956"/>
    <w:p>
      <w:pPr>
        <w:spacing w:after="0"/>
        <w:ind w:left="0"/>
        <w:jc w:val="both"/>
      </w:pPr>
      <w:r>
        <w:rPr>
          <w:rFonts w:ascii="Times New Roman"/>
          <w:b w:val="false"/>
          <w:i w:val="false"/>
          <w:color w:val="000000"/>
          <w:sz w:val="28"/>
        </w:rPr>
        <w:t>
      3. Выводы по результатам отраслевого заключения (в выводах указывается позиция отраслевого государственного органа о поддержке проекта ГЧП по результатам проведенной оценки (положительное заключение) либо о неподдержке проекта ГЧП по результатам проведенной оценки (отрицательное заключение).</w:t>
      </w:r>
    </w:p>
    <w:bookmarkEnd w:id="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 частного партнера,</w:t>
            </w:r>
            <w:r>
              <w:br/>
            </w:r>
            <w:r>
              <w:rPr>
                <w:rFonts w:ascii="Times New Roman"/>
                <w:b w:val="false"/>
                <w:i w:val="false"/>
                <w:color w:val="000000"/>
                <w:sz w:val="20"/>
              </w:rPr>
              <w:t>проведения мониторинга</w:t>
            </w:r>
            <w:r>
              <w:br/>
            </w:r>
            <w:r>
              <w:rPr>
                <w:rFonts w:ascii="Times New Roman"/>
                <w:b w:val="false"/>
                <w:i w:val="false"/>
                <w:color w:val="000000"/>
                <w:sz w:val="20"/>
              </w:rPr>
              <w:t>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5" w:id="957"/>
    <w:p>
      <w:pPr>
        <w:spacing w:after="0"/>
        <w:ind w:left="0"/>
        <w:jc w:val="left"/>
      </w:pPr>
      <w:r>
        <w:rPr>
          <w:rFonts w:ascii="Times New Roman"/>
          <w:b/>
          <w:i w:val="false"/>
          <w:color w:val="000000"/>
        </w:rPr>
        <w:t xml:space="preserve"> ПРОТОКОЛ о допуске к участию в конкурсе по определению частного партнера по проекту государственно-частного партнерства "________________________________________"</w:t>
      </w:r>
    </w:p>
    <w:bookmarkEnd w:id="957"/>
    <w:bookmarkStart w:name="z1006" w:id="958"/>
    <w:p>
      <w:pPr>
        <w:spacing w:after="0"/>
        <w:ind w:left="0"/>
        <w:jc w:val="left"/>
      </w:pPr>
      <w:r>
        <w:rPr>
          <w:rFonts w:ascii="Times New Roman"/>
          <w:b/>
          <w:i w:val="false"/>
          <w:color w:val="000000"/>
        </w:rPr>
        <w:t xml:space="preserve"> от "___" _________ 20___года №__</w:t>
      </w:r>
    </w:p>
    <w:bookmarkEnd w:id="958"/>
    <w:p>
      <w:pPr>
        <w:spacing w:after="0"/>
        <w:ind w:left="0"/>
        <w:jc w:val="both"/>
      </w:pPr>
      <w:bookmarkStart w:name="z1007" w:id="959"/>
      <w:r>
        <w:rPr>
          <w:rFonts w:ascii="Times New Roman"/>
          <w:b w:val="false"/>
          <w:i w:val="false"/>
          <w:color w:val="000000"/>
          <w:sz w:val="28"/>
        </w:rPr>
        <w:t>
      Организатор конкурса: _________________</w:t>
      </w:r>
    </w:p>
    <w:bookmarkEnd w:id="959"/>
    <w:p>
      <w:pPr>
        <w:spacing w:after="0"/>
        <w:ind w:left="0"/>
        <w:jc w:val="both"/>
      </w:pPr>
      <w:r>
        <w:rPr>
          <w:rFonts w:ascii="Times New Roman"/>
          <w:b w:val="false"/>
          <w:i w:val="false"/>
          <w:color w:val="000000"/>
          <w:sz w:val="28"/>
        </w:rPr>
        <w:t xml:space="preserve">       ПОВЕСТКА ДНЯ: Принятие решения о признании потенциального частного партнера _________________________________________ участником конкурса по результатам квалификационного отбора.</w:t>
      </w:r>
    </w:p>
    <w:p>
      <w:pPr>
        <w:spacing w:after="0"/>
        <w:ind w:left="0"/>
        <w:jc w:val="both"/>
      </w:pPr>
      <w:r>
        <w:rPr>
          <w:rFonts w:ascii="Times New Roman"/>
          <w:b w:val="false"/>
          <w:i w:val="false"/>
          <w:color w:val="000000"/>
          <w:sz w:val="28"/>
        </w:rPr>
        <w:t xml:space="preserve">       Результаты рассмотрения перечня документов, потенциального частного партнера в подтверждение его соответствия квалификационным требованиям: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 ИИН/БИН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квалификационным требованиям и требованиям конкурсной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несоответствия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которые необходимо привести в соответствие с квалификационными требованиями и требованиями конкурсной документации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голосования членов конкурсной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 ИИН/БИН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квалификационным требованиям и требованиям конкурсной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несоответствия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которые необходимо привести в соответствие с квалификационными требованиями и требованиями конкурсной документации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голосования членов конкурсной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8" w:id="960"/>
      <w:r>
        <w:rPr>
          <w:rFonts w:ascii="Times New Roman"/>
          <w:b w:val="false"/>
          <w:i w:val="false"/>
          <w:color w:val="000000"/>
          <w:sz w:val="28"/>
        </w:rPr>
        <w:t>
      Результаты голосования членов конкурсной комиссии:</w:t>
      </w:r>
    </w:p>
    <w:bookmarkEnd w:id="960"/>
    <w:p>
      <w:pPr>
        <w:spacing w:after="0"/>
        <w:ind w:left="0"/>
        <w:jc w:val="both"/>
      </w:pPr>
      <w:r>
        <w:rPr>
          <w:rFonts w:ascii="Times New Roman"/>
          <w:b w:val="false"/>
          <w:i w:val="false"/>
          <w:color w:val="000000"/>
          <w:sz w:val="28"/>
        </w:rPr>
        <w:t xml:space="preserve">       Потенциальный частный партнер _________________</w:t>
      </w:r>
    </w:p>
    <w:p>
      <w:pPr>
        <w:spacing w:after="0"/>
        <w:ind w:left="0"/>
        <w:jc w:val="both"/>
      </w:pPr>
      <w:r>
        <w:rPr>
          <w:rFonts w:ascii="Times New Roman"/>
          <w:b w:val="false"/>
          <w:i w:val="false"/>
          <w:color w:val="000000"/>
          <w:sz w:val="28"/>
        </w:rPr>
        <w:t xml:space="preserve">       "за" - _______ голосов</w:t>
      </w:r>
    </w:p>
    <w:p>
      <w:pPr>
        <w:spacing w:after="0"/>
        <w:ind w:left="0"/>
        <w:jc w:val="both"/>
      </w:pPr>
      <w:r>
        <w:rPr>
          <w:rFonts w:ascii="Times New Roman"/>
          <w:b w:val="false"/>
          <w:i w:val="false"/>
          <w:color w:val="000000"/>
          <w:sz w:val="28"/>
        </w:rPr>
        <w:t xml:space="preserve">       "против" - _____ голосов.</w:t>
      </w:r>
    </w:p>
    <w:p>
      <w:pPr>
        <w:spacing w:after="0"/>
        <w:ind w:left="0"/>
        <w:jc w:val="both"/>
      </w:pPr>
      <w:r>
        <w:rPr>
          <w:rFonts w:ascii="Times New Roman"/>
          <w:b w:val="false"/>
          <w:i w:val="false"/>
          <w:color w:val="000000"/>
          <w:sz w:val="28"/>
        </w:rPr>
        <w:t xml:space="preserve">       Потенциальный частный партнер _________________</w:t>
      </w:r>
    </w:p>
    <w:p>
      <w:pPr>
        <w:spacing w:after="0"/>
        <w:ind w:left="0"/>
        <w:jc w:val="both"/>
      </w:pPr>
      <w:r>
        <w:rPr>
          <w:rFonts w:ascii="Times New Roman"/>
          <w:b w:val="false"/>
          <w:i w:val="false"/>
          <w:color w:val="000000"/>
          <w:sz w:val="28"/>
        </w:rPr>
        <w:t xml:space="preserve">       "за" - _______ голосов</w:t>
      </w:r>
    </w:p>
    <w:p>
      <w:pPr>
        <w:spacing w:after="0"/>
        <w:ind w:left="0"/>
        <w:jc w:val="both"/>
      </w:pPr>
      <w:r>
        <w:rPr>
          <w:rFonts w:ascii="Times New Roman"/>
          <w:b w:val="false"/>
          <w:i w:val="false"/>
          <w:color w:val="000000"/>
          <w:sz w:val="28"/>
        </w:rPr>
        <w:t xml:space="preserve">       "против" - _____ голосов.</w:t>
      </w:r>
    </w:p>
    <w:p>
      <w:pPr>
        <w:spacing w:after="0"/>
        <w:ind w:left="0"/>
        <w:jc w:val="both"/>
      </w:pPr>
      <w:r>
        <w:rPr>
          <w:rFonts w:ascii="Times New Roman"/>
          <w:b w:val="false"/>
          <w:i w:val="false"/>
          <w:color w:val="000000"/>
          <w:sz w:val="28"/>
        </w:rPr>
        <w:t xml:space="preserve">       По результатам голосования конкурсная комиссия РЕШИЛА: признать прошедшим(-и) квалификационный отбор:</w:t>
      </w:r>
    </w:p>
    <w:p>
      <w:pPr>
        <w:spacing w:after="0"/>
        <w:ind w:left="0"/>
        <w:jc w:val="both"/>
      </w:pPr>
      <w:r>
        <w:rPr>
          <w:rFonts w:ascii="Times New Roman"/>
          <w:b w:val="false"/>
          <w:i w:val="false"/>
          <w:color w:val="000000"/>
          <w:sz w:val="28"/>
        </w:rPr>
        <w:t xml:space="preserve">       _____________________ (наименование потенциального частного партнера)</w:t>
      </w:r>
    </w:p>
    <w:p>
      <w:pPr>
        <w:spacing w:after="0"/>
        <w:ind w:left="0"/>
        <w:jc w:val="both"/>
      </w:pPr>
      <w:r>
        <w:rPr>
          <w:rFonts w:ascii="Times New Roman"/>
          <w:b w:val="false"/>
          <w:i w:val="false"/>
          <w:color w:val="000000"/>
          <w:sz w:val="28"/>
        </w:rPr>
        <w:t xml:space="preserve">       _____________________ (наименование потенциального частного партнера)</w:t>
      </w:r>
    </w:p>
    <w:p>
      <w:pPr>
        <w:spacing w:after="0"/>
        <w:ind w:left="0"/>
        <w:jc w:val="both"/>
      </w:pPr>
      <w:r>
        <w:rPr>
          <w:rFonts w:ascii="Times New Roman"/>
          <w:b w:val="false"/>
          <w:i w:val="false"/>
          <w:color w:val="000000"/>
          <w:sz w:val="28"/>
        </w:rPr>
        <w:t xml:space="preserve">       В случае несогласия с решением Комиссии любой член данной Комиссии выражает особое мнение, которое направляется им в рабочий орган Комиссии в течение 3 (трех) рабочих дней со дня проведения заседания Комиссии и прилагается к протоколу.</w:t>
      </w:r>
    </w:p>
    <w:p>
      <w:pPr>
        <w:spacing w:after="0"/>
        <w:ind w:left="0"/>
        <w:jc w:val="both"/>
      </w:pPr>
      <w:r>
        <w:rPr>
          <w:rFonts w:ascii="Times New Roman"/>
          <w:b w:val="false"/>
          <w:i w:val="false"/>
          <w:color w:val="000000"/>
          <w:sz w:val="28"/>
        </w:rPr>
        <w:t xml:space="preserve">       Подписи членов конкурсной комиссии:</w:t>
      </w:r>
    </w:p>
    <w:p>
      <w:pPr>
        <w:spacing w:after="0"/>
        <w:ind w:left="0"/>
        <w:jc w:val="both"/>
      </w:pPr>
      <w:r>
        <w:rPr>
          <w:rFonts w:ascii="Times New Roman"/>
          <w:b w:val="false"/>
          <w:i w:val="false"/>
          <w:color w:val="000000"/>
          <w:sz w:val="28"/>
        </w:rPr>
        <w:t xml:space="preserve">       Председатель конкурсной комиссии__________________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_________________________ ФИО, должность</w:t>
      </w:r>
    </w:p>
    <w:p>
      <w:pPr>
        <w:spacing w:after="0"/>
        <w:ind w:left="0"/>
        <w:jc w:val="both"/>
      </w:pPr>
      <w:r>
        <w:rPr>
          <w:rFonts w:ascii="Times New Roman"/>
          <w:b w:val="false"/>
          <w:i w:val="false"/>
          <w:color w:val="000000"/>
          <w:sz w:val="28"/>
        </w:rPr>
        <w:t xml:space="preserve">       Секретарь конкурсной комиссии ____________________ ФИО, должность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1" w:id="961"/>
    <w:p>
      <w:pPr>
        <w:spacing w:after="0"/>
        <w:ind w:left="0"/>
        <w:jc w:val="left"/>
      </w:pPr>
      <w:r>
        <w:rPr>
          <w:rFonts w:ascii="Times New Roman"/>
          <w:b/>
          <w:i w:val="false"/>
          <w:color w:val="000000"/>
        </w:rPr>
        <w:t xml:space="preserve"> ПРОТОКОЛ переговоров по уточнению проекта государственно-частного партнерства и условий договора государственно-частного партнерства "_______________________________________________"</w:t>
      </w:r>
    </w:p>
    <w:bookmarkEnd w:id="961"/>
    <w:bookmarkStart w:name="z1012" w:id="962"/>
    <w:p>
      <w:pPr>
        <w:spacing w:after="0"/>
        <w:ind w:left="0"/>
        <w:jc w:val="left"/>
      </w:pPr>
      <w:r>
        <w:rPr>
          <w:rFonts w:ascii="Times New Roman"/>
          <w:b/>
          <w:i w:val="false"/>
          <w:color w:val="000000"/>
        </w:rPr>
        <w:t xml:space="preserve"> от "___" _________ 20___года №__</w:t>
      </w:r>
    </w:p>
    <w:bookmarkEnd w:id="962"/>
    <w:p>
      <w:pPr>
        <w:spacing w:after="0"/>
        <w:ind w:left="0"/>
        <w:jc w:val="both"/>
      </w:pPr>
      <w:bookmarkStart w:name="z1013" w:id="963"/>
      <w:r>
        <w:rPr>
          <w:rFonts w:ascii="Times New Roman"/>
          <w:b w:val="false"/>
          <w:i w:val="false"/>
          <w:color w:val="000000"/>
          <w:sz w:val="28"/>
        </w:rPr>
        <w:t>
      № (номер конкурса) дата и время</w:t>
      </w:r>
    </w:p>
    <w:bookmarkEnd w:id="963"/>
    <w:p>
      <w:pPr>
        <w:spacing w:after="0"/>
        <w:ind w:left="0"/>
        <w:jc w:val="both"/>
      </w:pPr>
      <w:r>
        <w:rPr>
          <w:rFonts w:ascii="Times New Roman"/>
          <w:b w:val="false"/>
          <w:i w:val="false"/>
          <w:color w:val="000000"/>
          <w:sz w:val="28"/>
        </w:rPr>
        <w:t xml:space="preserve">       Организатор конкурса: __________________________________________</w:t>
      </w:r>
    </w:p>
    <w:p>
      <w:pPr>
        <w:spacing w:after="0"/>
        <w:ind w:left="0"/>
        <w:jc w:val="both"/>
      </w:pPr>
      <w:r>
        <w:rPr>
          <w:rFonts w:ascii="Times New Roman"/>
          <w:b w:val="false"/>
          <w:i w:val="false"/>
          <w:color w:val="000000"/>
          <w:sz w:val="28"/>
        </w:rPr>
        <w:t xml:space="preserve">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4" w:id="964"/>
      <w:r>
        <w:rPr>
          <w:rFonts w:ascii="Times New Roman"/>
          <w:b w:val="false"/>
          <w:i w:val="false"/>
          <w:color w:val="000000"/>
          <w:sz w:val="28"/>
        </w:rPr>
        <w:t>
      Потенциальный частный партнер, конкурсная заявка которого признана лучшей</w:t>
      </w:r>
    </w:p>
    <w:bookmarkEnd w:id="964"/>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Дата проведения переговоров: "___" ___________ 20__ года</w:t>
      </w:r>
    </w:p>
    <w:p>
      <w:pPr>
        <w:spacing w:after="0"/>
        <w:ind w:left="0"/>
        <w:jc w:val="both"/>
      </w:pPr>
      <w:r>
        <w:rPr>
          <w:rFonts w:ascii="Times New Roman"/>
          <w:b w:val="false"/>
          <w:i w:val="false"/>
          <w:color w:val="000000"/>
          <w:sz w:val="28"/>
        </w:rPr>
        <w:t xml:space="preserve">       Председательствовал:</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Секретарь:</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ПОВЕСТКА ДНЯ: Проведение переговоров по проекту государственно-частного партнерства ________________________________________________ с потенциальным частным партнером ___________________________________, конкурсная заявка которого признана лучшей, для уточнения проекта государственно-частного партнерства и условий договора государственно-частного партнерства.</w:t>
      </w:r>
    </w:p>
    <w:p>
      <w:pPr>
        <w:spacing w:after="0"/>
        <w:ind w:left="0"/>
        <w:jc w:val="both"/>
      </w:pPr>
      <w:r>
        <w:rPr>
          <w:rFonts w:ascii="Times New Roman"/>
          <w:b w:val="false"/>
          <w:i w:val="false"/>
          <w:color w:val="000000"/>
          <w:sz w:val="28"/>
        </w:rPr>
        <w:t xml:space="preserve">       Конкурсная комиссия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уточнению проекта государственно-частного партнерства и условий договора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65"/>
          <w:p>
            <w:pPr>
              <w:spacing w:after="20"/>
              <w:ind w:left="20"/>
              <w:jc w:val="both"/>
            </w:pPr>
            <w:r>
              <w:rPr>
                <w:rFonts w:ascii="Times New Roman"/>
                <w:b w:val="false"/>
                <w:i w:val="false"/>
                <w:color w:val="000000"/>
                <w:sz w:val="20"/>
              </w:rPr>
              <w:t>
Решение (принимается/</w:t>
            </w:r>
          </w:p>
          <w:bookmarkEnd w:id="965"/>
          <w:p>
            <w:pPr>
              <w:spacing w:after="20"/>
              <w:ind w:left="20"/>
              <w:jc w:val="both"/>
            </w:pPr>
            <w:r>
              <w:rPr>
                <w:rFonts w:ascii="Times New Roman"/>
                <w:b w:val="false"/>
                <w:i w:val="false"/>
                <w:color w:val="000000"/>
                <w:sz w:val="20"/>
              </w:rPr>
              <w:t>
отклоняется)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Принимаемая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в случае невозможности принятия предлагаемых предложений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6" w:id="966"/>
    <w:p>
      <w:pPr>
        <w:spacing w:after="0"/>
        <w:ind w:left="0"/>
        <w:jc w:val="both"/>
      </w:pPr>
      <w:r>
        <w:rPr>
          <w:rFonts w:ascii="Times New Roman"/>
          <w:b w:val="false"/>
          <w:i w:val="false"/>
          <w:color w:val="000000"/>
          <w:sz w:val="28"/>
        </w:rPr>
        <w:t>
      В случае несогласия с решением Комиссии любой член данной Комиссии выражает особое мнение, которое направляется им в рабочий орган Комиссии в течение 3 (трех) рабочих дней со дня проведения заседания Комиссии и прилагается к протоколу.</w:t>
      </w:r>
    </w:p>
    <w:bookmarkEnd w:id="966"/>
    <w:p>
      <w:pPr>
        <w:spacing w:after="0"/>
        <w:ind w:left="0"/>
        <w:jc w:val="both"/>
      </w:pPr>
      <w:bookmarkStart w:name="z1017" w:id="967"/>
      <w:r>
        <w:rPr>
          <w:rFonts w:ascii="Times New Roman"/>
          <w:b w:val="false"/>
          <w:i w:val="false"/>
          <w:color w:val="000000"/>
          <w:sz w:val="28"/>
        </w:rPr>
        <w:t>
      Подписи членов конкурсной комиссии:</w:t>
      </w:r>
    </w:p>
    <w:bookmarkEnd w:id="967"/>
    <w:p>
      <w:pPr>
        <w:spacing w:after="0"/>
        <w:ind w:left="0"/>
        <w:jc w:val="both"/>
      </w:pPr>
      <w:r>
        <w:rPr>
          <w:rFonts w:ascii="Times New Roman"/>
          <w:b w:val="false"/>
          <w:i w:val="false"/>
          <w:color w:val="000000"/>
          <w:sz w:val="28"/>
        </w:rPr>
        <w:t xml:space="preserve">       Председатель конкурсной комиссии_________________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 ФИО, должность</w:t>
      </w:r>
    </w:p>
    <w:p>
      <w:pPr>
        <w:spacing w:after="0"/>
        <w:ind w:left="0"/>
        <w:jc w:val="both"/>
      </w:pPr>
      <w:r>
        <w:rPr>
          <w:rFonts w:ascii="Times New Roman"/>
          <w:b w:val="false"/>
          <w:i w:val="false"/>
          <w:color w:val="000000"/>
          <w:sz w:val="28"/>
        </w:rPr>
        <w:t xml:space="preserve">       Секретарь конкурсной комиссии ____________________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bl>
    <w:bookmarkStart w:name="z1019" w:id="968"/>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968"/>
    <w:bookmarkStart w:name="z1020" w:id="969"/>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969"/>
    <w:bookmarkStart w:name="z1021" w:id="970"/>
    <w:p>
      <w:pPr>
        <w:spacing w:after="0"/>
        <w:ind w:left="0"/>
        <w:jc w:val="both"/>
      </w:pPr>
      <w:r>
        <w:rPr>
          <w:rFonts w:ascii="Times New Roman"/>
          <w:b w:val="false"/>
          <w:i w:val="false"/>
          <w:color w:val="000000"/>
          <w:sz w:val="28"/>
        </w:rPr>
        <w:t xml:space="preserve">
      2) оригинал финансовой отчетности за два полных предыдущих финансовых года, составленная в соответствии со </w:t>
      </w:r>
      <w:r>
        <w:rPr>
          <w:rFonts w:ascii="Times New Roman"/>
          <w:b w:val="false"/>
          <w:i w:val="false"/>
          <w:color w:val="000000"/>
          <w:sz w:val="28"/>
        </w:rPr>
        <w:t>статьями 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бухгалтерском учете и финансовой отчетности" либо международными стандартами финансовой отчетности. В случае, если потенциальный частный партнер осуществляет деятельность менее двух лет, финансовая отчетность представляется за период с момента государственной регистрации.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970"/>
    <w:bookmarkStart w:name="z1022" w:id="971"/>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971"/>
    <w:bookmarkStart w:name="z1023" w:id="972"/>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972"/>
    <w:bookmarkStart w:name="z1024" w:id="973"/>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973"/>
    <w:bookmarkStart w:name="z1025" w:id="974"/>
    <w:p>
      <w:pPr>
        <w:spacing w:after="0"/>
        <w:ind w:left="0"/>
        <w:jc w:val="both"/>
      </w:pPr>
      <w:r>
        <w:rPr>
          <w:rFonts w:ascii="Times New Roman"/>
          <w:b w:val="false"/>
          <w:i w:val="false"/>
          <w:color w:val="000000"/>
          <w:sz w:val="28"/>
        </w:rPr>
        <w:t>
      По проектам ГЧП особой значимости, оригинал письма – гарантии потенциального частного партнера о том, что, в случае признания такого лица победителем конкурса, для цели заключения договора ГЧП такое лицо создаст новое юридическое лицо, которое станет стороной договора ГЧП при условии предоставления победителем конкурса государственному партнеру банковских гарантий исполнения обязательств такого нового юридического лица в объеме и на условиях, определенных договором ГЧП, если такое юридическое лицо не было создано на стадии подачи конкурсной заявки в целях реализации проекта ГЧП;</w:t>
      </w:r>
    </w:p>
    <w:bookmarkEnd w:id="974"/>
    <w:bookmarkStart w:name="z1026" w:id="975"/>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975"/>
    <w:bookmarkStart w:name="z1027" w:id="976"/>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976"/>
    <w:bookmarkStart w:name="z1028" w:id="977"/>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977"/>
    <w:bookmarkStart w:name="z1029" w:id="978"/>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либо документ, выданный государственным органом в электронной форме в соответствии с законодательством Республики Казахстан,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удостоверения личности (паспорта) с указанием индивидуального идентификационного номера;</w:t>
      </w:r>
    </w:p>
    <w:bookmarkEnd w:id="978"/>
    <w:bookmarkStart w:name="z1030" w:id="979"/>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979"/>
    <w:bookmarkStart w:name="z1031" w:id="980"/>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 кредитных бюро и формировании кредитных историй в Республике Казахстан".</w:t>
      </w:r>
    </w:p>
    <w:bookmarkEnd w:id="980"/>
    <w:bookmarkStart w:name="z1032" w:id="981"/>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981"/>
    <w:bookmarkStart w:name="z1033" w:id="982"/>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представитель простого товарищества, помимо документов, установленных настоящими Правилами для подтверждения квалификационных требований, дополнительно представляет следующие документы:</w:t>
      </w:r>
    </w:p>
    <w:bookmarkEnd w:id="982"/>
    <w:bookmarkStart w:name="z1034" w:id="983"/>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983"/>
    <w:bookmarkStart w:name="z1035" w:id="984"/>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984"/>
    <w:bookmarkStart w:name="z1036" w:id="985"/>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985"/>
    <w:bookmarkStart w:name="z1037" w:id="986"/>
    <w:p>
      <w:pPr>
        <w:spacing w:after="0"/>
        <w:ind w:left="0"/>
        <w:jc w:val="both"/>
      </w:pPr>
      <w:r>
        <w:rPr>
          <w:rFonts w:ascii="Times New Roman"/>
          <w:b w:val="false"/>
          <w:i w:val="false"/>
          <w:color w:val="000000"/>
          <w:sz w:val="28"/>
        </w:rPr>
        <w:t xml:space="preserve">
      В случае, если потенциальный частный партнер является новым юридическим лицом, учрежденным в целях реализации проекта ГЧП, для подтверждения его соответствия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 допускается предоставление необходимой документации его участниками (акционерами).</w:t>
      </w:r>
    </w:p>
    <w:bookmarkEnd w:id="986"/>
    <w:bookmarkStart w:name="z1038" w:id="987"/>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документы, подтверждающие их соответствия квалификационным требованиям.</w:t>
      </w:r>
    </w:p>
    <w:bookmarkEnd w:id="987"/>
    <w:bookmarkStart w:name="z1039" w:id="988"/>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988"/>
    <w:bookmarkStart w:name="z1040" w:id="989"/>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9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3" w:id="990"/>
    <w:p>
      <w:pPr>
        <w:spacing w:after="0"/>
        <w:ind w:left="0"/>
        <w:jc w:val="left"/>
      </w:pPr>
      <w:r>
        <w:rPr>
          <w:rFonts w:ascii="Times New Roman"/>
          <w:b/>
          <w:i w:val="false"/>
          <w:color w:val="000000"/>
        </w:rPr>
        <w:t xml:space="preserve"> ПРОТОКОЛ вскрытия конкурсных заявок по проекту государственно-частного партнерства</w:t>
      </w:r>
    </w:p>
    <w:bookmarkEnd w:id="990"/>
    <w:bookmarkStart w:name="z1044" w:id="991"/>
    <w:p>
      <w:pPr>
        <w:spacing w:after="0"/>
        <w:ind w:left="0"/>
        <w:jc w:val="left"/>
      </w:pPr>
      <w:r>
        <w:rPr>
          <w:rFonts w:ascii="Times New Roman"/>
          <w:b/>
          <w:i w:val="false"/>
          <w:color w:val="000000"/>
        </w:rPr>
        <w:t xml:space="preserve"> "_______________________________________________"</w:t>
      </w:r>
    </w:p>
    <w:bookmarkEnd w:id="991"/>
    <w:bookmarkStart w:name="z1045" w:id="992"/>
    <w:p>
      <w:pPr>
        <w:spacing w:after="0"/>
        <w:ind w:left="0"/>
        <w:jc w:val="left"/>
      </w:pPr>
      <w:r>
        <w:rPr>
          <w:rFonts w:ascii="Times New Roman"/>
          <w:b/>
          <w:i w:val="false"/>
          <w:color w:val="000000"/>
        </w:rPr>
        <w:t xml:space="preserve"> от "___" _________ 20___года №__</w:t>
      </w:r>
    </w:p>
    <w:bookmarkEnd w:id="992"/>
    <w:p>
      <w:pPr>
        <w:spacing w:after="0"/>
        <w:ind w:left="0"/>
        <w:jc w:val="both"/>
      </w:pPr>
      <w:bookmarkStart w:name="z1046" w:id="993"/>
      <w:r>
        <w:rPr>
          <w:rFonts w:ascii="Times New Roman"/>
          <w:b w:val="false"/>
          <w:i w:val="false"/>
          <w:color w:val="000000"/>
          <w:sz w:val="28"/>
        </w:rPr>
        <w:t>
      Дата и время</w:t>
      </w:r>
    </w:p>
    <w:bookmarkEnd w:id="993"/>
    <w:p>
      <w:pPr>
        <w:spacing w:after="0"/>
        <w:ind w:left="0"/>
        <w:jc w:val="both"/>
      </w:pPr>
      <w:r>
        <w:rPr>
          <w:rFonts w:ascii="Times New Roman"/>
          <w:b w:val="false"/>
          <w:i w:val="false"/>
          <w:color w:val="000000"/>
          <w:sz w:val="28"/>
        </w:rPr>
        <w:t xml:space="preserve">       Организатор конкурса: ___________________________________________</w:t>
      </w:r>
    </w:p>
    <w:p>
      <w:pPr>
        <w:spacing w:after="0"/>
        <w:ind w:left="0"/>
        <w:jc w:val="both"/>
      </w:pPr>
      <w:r>
        <w:rPr>
          <w:rFonts w:ascii="Times New Roman"/>
          <w:b w:val="false"/>
          <w:i w:val="false"/>
          <w:color w:val="000000"/>
          <w:sz w:val="28"/>
        </w:rPr>
        <w:t xml:space="preserve">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7" w:id="994"/>
      <w:r>
        <w:rPr>
          <w:rFonts w:ascii="Times New Roman"/>
          <w:b w:val="false"/>
          <w:i w:val="false"/>
          <w:color w:val="000000"/>
          <w:sz w:val="28"/>
        </w:rPr>
        <w:t>
      № лота (при наличии) ___________________________________________</w:t>
      </w:r>
    </w:p>
    <w:bookmarkEnd w:id="994"/>
    <w:p>
      <w:pPr>
        <w:spacing w:after="0"/>
        <w:ind w:left="0"/>
        <w:jc w:val="both"/>
      </w:pPr>
      <w:r>
        <w:rPr>
          <w:rFonts w:ascii="Times New Roman"/>
          <w:b w:val="false"/>
          <w:i w:val="false"/>
          <w:color w:val="000000"/>
          <w:sz w:val="28"/>
        </w:rPr>
        <w:t xml:space="preserve">       Наименование лота (при наличии) _________________________________</w:t>
      </w:r>
    </w:p>
    <w:p>
      <w:pPr>
        <w:spacing w:after="0"/>
        <w:ind w:left="0"/>
        <w:jc w:val="both"/>
      </w:pPr>
      <w:r>
        <w:rPr>
          <w:rFonts w:ascii="Times New Roman"/>
          <w:b w:val="false"/>
          <w:i w:val="false"/>
          <w:color w:val="000000"/>
          <w:sz w:val="28"/>
        </w:rPr>
        <w:t xml:space="preserve">       Заявки на участие в конкурсе представлены следующими потенциальными частными партнерами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8" w:id="995"/>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 (ИИН) /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9" w:id="996"/>
      <w:r>
        <w:rPr>
          <w:rFonts w:ascii="Times New Roman"/>
          <w:b w:val="false"/>
          <w:i w:val="false"/>
          <w:color w:val="000000"/>
          <w:sz w:val="28"/>
        </w:rPr>
        <w:t>
      Примечание:</w:t>
      </w:r>
    </w:p>
    <w:bookmarkEnd w:id="996"/>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БИН – бизнес-идентификационный номер;</w:t>
      </w:r>
    </w:p>
    <w:p>
      <w:pPr>
        <w:spacing w:after="0"/>
        <w:ind w:left="0"/>
        <w:jc w:val="both"/>
      </w:pPr>
      <w:r>
        <w:rPr>
          <w:rFonts w:ascii="Times New Roman"/>
          <w:b w:val="false"/>
          <w:i w:val="false"/>
          <w:color w:val="000000"/>
          <w:sz w:val="28"/>
        </w:rPr>
        <w:t xml:space="preserve">       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2" w:id="997"/>
    <w:p>
      <w:pPr>
        <w:spacing w:after="0"/>
        <w:ind w:left="0"/>
        <w:jc w:val="left"/>
      </w:pPr>
      <w:r>
        <w:rPr>
          <w:rFonts w:ascii="Times New Roman"/>
          <w:b/>
          <w:i w:val="false"/>
          <w:color w:val="000000"/>
        </w:rPr>
        <w:t xml:space="preserve"> ПРОТОКОЛ предварительного рассмотрения конкурсных заявок по проекту государственно-частного партнерства</w:t>
      </w:r>
    </w:p>
    <w:bookmarkEnd w:id="997"/>
    <w:bookmarkStart w:name="z1053" w:id="998"/>
    <w:p>
      <w:pPr>
        <w:spacing w:after="0"/>
        <w:ind w:left="0"/>
        <w:jc w:val="left"/>
      </w:pPr>
      <w:r>
        <w:rPr>
          <w:rFonts w:ascii="Times New Roman"/>
          <w:b/>
          <w:i w:val="false"/>
          <w:color w:val="000000"/>
        </w:rPr>
        <w:t xml:space="preserve"> "_______________________________________________"</w:t>
      </w:r>
    </w:p>
    <w:bookmarkEnd w:id="998"/>
    <w:bookmarkStart w:name="z1054" w:id="999"/>
    <w:p>
      <w:pPr>
        <w:spacing w:after="0"/>
        <w:ind w:left="0"/>
        <w:jc w:val="left"/>
      </w:pPr>
      <w:r>
        <w:rPr>
          <w:rFonts w:ascii="Times New Roman"/>
          <w:b/>
          <w:i w:val="false"/>
          <w:color w:val="000000"/>
        </w:rPr>
        <w:t xml:space="preserve"> от "___" _________ 20___года №__</w:t>
      </w:r>
    </w:p>
    <w:bookmarkEnd w:id="999"/>
    <w:p>
      <w:pPr>
        <w:spacing w:after="0"/>
        <w:ind w:left="0"/>
        <w:jc w:val="both"/>
      </w:pPr>
      <w:bookmarkStart w:name="z1055" w:id="1000"/>
      <w:r>
        <w:rPr>
          <w:rFonts w:ascii="Times New Roman"/>
          <w:b w:val="false"/>
          <w:i w:val="false"/>
          <w:color w:val="000000"/>
          <w:sz w:val="28"/>
        </w:rPr>
        <w:t>
      № (номер конкурса) дата и время</w:t>
      </w:r>
    </w:p>
    <w:bookmarkEnd w:id="1000"/>
    <w:p>
      <w:pPr>
        <w:spacing w:after="0"/>
        <w:ind w:left="0"/>
        <w:jc w:val="both"/>
      </w:pPr>
      <w:r>
        <w:rPr>
          <w:rFonts w:ascii="Times New Roman"/>
          <w:b w:val="false"/>
          <w:i w:val="false"/>
          <w:color w:val="000000"/>
          <w:sz w:val="28"/>
        </w:rPr>
        <w:t xml:space="preserve">       Организатор конкурса___________________________________________</w:t>
      </w:r>
    </w:p>
    <w:p>
      <w:pPr>
        <w:spacing w:after="0"/>
        <w:ind w:left="0"/>
        <w:jc w:val="both"/>
      </w:pPr>
      <w:r>
        <w:rPr>
          <w:rFonts w:ascii="Times New Roman"/>
          <w:b w:val="false"/>
          <w:i w:val="false"/>
          <w:color w:val="000000"/>
          <w:sz w:val="28"/>
        </w:rPr>
        <w:t xml:space="preserve">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6" w:id="1001"/>
      <w:r>
        <w:rPr>
          <w:rFonts w:ascii="Times New Roman"/>
          <w:b w:val="false"/>
          <w:i w:val="false"/>
          <w:color w:val="000000"/>
          <w:sz w:val="28"/>
        </w:rPr>
        <w:t>
      № лота (при наличии) __________________________________________</w:t>
      </w:r>
    </w:p>
    <w:bookmarkEnd w:id="1001"/>
    <w:p>
      <w:pPr>
        <w:spacing w:after="0"/>
        <w:ind w:left="0"/>
        <w:jc w:val="both"/>
      </w:pPr>
      <w:r>
        <w:rPr>
          <w:rFonts w:ascii="Times New Roman"/>
          <w:b w:val="false"/>
          <w:i w:val="false"/>
          <w:color w:val="000000"/>
          <w:sz w:val="28"/>
        </w:rPr>
        <w:t xml:space="preserve">       Наименование лота (при наличии) ________________________________</w:t>
      </w:r>
    </w:p>
    <w:p>
      <w:pPr>
        <w:spacing w:after="0"/>
        <w:ind w:left="0"/>
        <w:jc w:val="both"/>
      </w:pPr>
      <w:r>
        <w:rPr>
          <w:rFonts w:ascii="Times New Roman"/>
          <w:b w:val="false"/>
          <w:i w:val="false"/>
          <w:color w:val="000000"/>
          <w:sz w:val="28"/>
        </w:rPr>
        <w:t xml:space="preserve">       Информация о представленных заявках на участие в конкурсе (лоте) (по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7" w:id="1002"/>
    <w:p>
      <w:pPr>
        <w:spacing w:after="0"/>
        <w:ind w:left="0"/>
        <w:jc w:val="both"/>
      </w:pPr>
      <w:r>
        <w:rPr>
          <w:rFonts w:ascii="Times New Roman"/>
          <w:b w:val="false"/>
          <w:i w:val="false"/>
          <w:color w:val="000000"/>
          <w:sz w:val="28"/>
        </w:rPr>
        <w:t>
      Рассмотрение осуществлялось на соответствие "квалификационным требованиям" и "требованиям конкурсной документации".</w:t>
      </w:r>
    </w:p>
    <w:bookmarkEnd w:id="1002"/>
    <w:bookmarkStart w:name="z1058" w:id="1003"/>
    <w:p>
      <w:pPr>
        <w:spacing w:after="0"/>
        <w:ind w:left="0"/>
        <w:jc w:val="both"/>
      </w:pPr>
      <w:r>
        <w:rPr>
          <w:rFonts w:ascii="Times New Roman"/>
          <w:b w:val="false"/>
          <w:i w:val="false"/>
          <w:color w:val="000000"/>
          <w:sz w:val="28"/>
        </w:rPr>
        <w:t>
      Результаты рассмотрения документации членами конкурсной комиссии:</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 (ИИН)/ идентификационный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несоответствия квалификационным требованиям и/или требованиям конкурсной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квалификационными требованиями и/или требованиями конкурсной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9" w:id="1004"/>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0" w:id="1005"/>
    <w:p>
      <w:pPr>
        <w:spacing w:after="0"/>
        <w:ind w:left="0"/>
        <w:jc w:val="both"/>
      </w:pPr>
      <w:r>
        <w:rPr>
          <w:rFonts w:ascii="Times New Roman"/>
          <w:b w:val="false"/>
          <w:i w:val="false"/>
          <w:color w:val="000000"/>
          <w:sz w:val="28"/>
        </w:rPr>
        <w:t>
      Заявки на участие в конкурсе, соответствующие квалификационным требованиям и/или требованиям конкурсной документации: (количество заявок)</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1" w:id="1006"/>
      <w:r>
        <w:rPr>
          <w:rFonts w:ascii="Times New Roman"/>
          <w:b w:val="false"/>
          <w:i w:val="false"/>
          <w:color w:val="000000"/>
          <w:sz w:val="28"/>
        </w:rPr>
        <w:t>
      Окончательная дата и время представления заявок на участие в конкурсе, приведенных потенциальными частными партнерами в соответствие с квалификационными требованиями и требованиями конкурсной документации: не позднее 3 (трех) рабочих дней с момента публикации данного протокола на веб-портале.</w:t>
      </w:r>
    </w:p>
    <w:bookmarkEnd w:id="1006"/>
    <w:p>
      <w:pPr>
        <w:spacing w:after="0"/>
        <w:ind w:left="0"/>
        <w:jc w:val="both"/>
      </w:pPr>
      <w:r>
        <w:rPr>
          <w:rFonts w:ascii="Times New Roman"/>
          <w:b w:val="false"/>
          <w:i w:val="false"/>
          <w:color w:val="000000"/>
          <w:sz w:val="28"/>
        </w:rPr>
        <w:t xml:space="preserve">       Результаты голосования членов конкурсной комиссии:</w:t>
      </w:r>
    </w:p>
    <w:p>
      <w:pPr>
        <w:spacing w:after="0"/>
        <w:ind w:left="0"/>
        <w:jc w:val="both"/>
      </w:pPr>
      <w:r>
        <w:rPr>
          <w:rFonts w:ascii="Times New Roman"/>
          <w:b w:val="false"/>
          <w:i w:val="false"/>
          <w:color w:val="000000"/>
          <w:sz w:val="28"/>
        </w:rPr>
        <w:t xml:space="preserve">       Потенциальный частный партнер _________________</w:t>
      </w:r>
    </w:p>
    <w:p>
      <w:pPr>
        <w:spacing w:after="0"/>
        <w:ind w:left="0"/>
        <w:jc w:val="both"/>
      </w:pPr>
      <w:r>
        <w:rPr>
          <w:rFonts w:ascii="Times New Roman"/>
          <w:b w:val="false"/>
          <w:i w:val="false"/>
          <w:color w:val="000000"/>
          <w:sz w:val="28"/>
        </w:rPr>
        <w:t xml:space="preserve">       "За" - _______ голосов</w:t>
      </w:r>
    </w:p>
    <w:p>
      <w:pPr>
        <w:spacing w:after="0"/>
        <w:ind w:left="0"/>
        <w:jc w:val="both"/>
      </w:pPr>
      <w:r>
        <w:rPr>
          <w:rFonts w:ascii="Times New Roman"/>
          <w:b w:val="false"/>
          <w:i w:val="false"/>
          <w:color w:val="000000"/>
          <w:sz w:val="28"/>
        </w:rPr>
        <w:t xml:space="preserve">       "Против" - _____ голосов.</w:t>
      </w:r>
    </w:p>
    <w:p>
      <w:pPr>
        <w:spacing w:after="0"/>
        <w:ind w:left="0"/>
        <w:jc w:val="both"/>
      </w:pPr>
      <w:r>
        <w:rPr>
          <w:rFonts w:ascii="Times New Roman"/>
          <w:b w:val="false"/>
          <w:i w:val="false"/>
          <w:color w:val="000000"/>
          <w:sz w:val="28"/>
        </w:rPr>
        <w:t xml:space="preserve">       Потенциальный частный партнер _________________</w:t>
      </w:r>
    </w:p>
    <w:p>
      <w:pPr>
        <w:spacing w:after="0"/>
        <w:ind w:left="0"/>
        <w:jc w:val="both"/>
      </w:pPr>
      <w:r>
        <w:rPr>
          <w:rFonts w:ascii="Times New Roman"/>
          <w:b w:val="false"/>
          <w:i w:val="false"/>
          <w:color w:val="000000"/>
          <w:sz w:val="28"/>
        </w:rPr>
        <w:t xml:space="preserve">       "За" - _______ голосов</w:t>
      </w:r>
    </w:p>
    <w:p>
      <w:pPr>
        <w:spacing w:after="0"/>
        <w:ind w:left="0"/>
        <w:jc w:val="both"/>
      </w:pPr>
      <w:r>
        <w:rPr>
          <w:rFonts w:ascii="Times New Roman"/>
          <w:b w:val="false"/>
          <w:i w:val="false"/>
          <w:color w:val="000000"/>
          <w:sz w:val="28"/>
        </w:rPr>
        <w:t xml:space="preserve">       "Против" - _____ голосов.</w:t>
      </w:r>
    </w:p>
    <w:p>
      <w:pPr>
        <w:spacing w:after="0"/>
        <w:ind w:left="0"/>
        <w:jc w:val="both"/>
      </w:pPr>
      <w:r>
        <w:rPr>
          <w:rFonts w:ascii="Times New Roman"/>
          <w:b w:val="false"/>
          <w:i w:val="false"/>
          <w:color w:val="000000"/>
          <w:sz w:val="28"/>
        </w:rPr>
        <w:t xml:space="preserve">       По результатам голосования конкурсная комиссия РЕШИЛА: признать прошедшим (-и) квалификационный отбор:</w:t>
      </w:r>
    </w:p>
    <w:p>
      <w:pPr>
        <w:spacing w:after="0"/>
        <w:ind w:left="0"/>
        <w:jc w:val="both"/>
      </w:pPr>
      <w:r>
        <w:rPr>
          <w:rFonts w:ascii="Times New Roman"/>
          <w:b w:val="false"/>
          <w:i w:val="false"/>
          <w:color w:val="000000"/>
          <w:sz w:val="28"/>
        </w:rPr>
        <w:t xml:space="preserve">       _____________________ (наименование потенциального частного партнера)</w:t>
      </w:r>
    </w:p>
    <w:p>
      <w:pPr>
        <w:spacing w:after="0"/>
        <w:ind w:left="0"/>
        <w:jc w:val="both"/>
      </w:pPr>
      <w:r>
        <w:rPr>
          <w:rFonts w:ascii="Times New Roman"/>
          <w:b w:val="false"/>
          <w:i w:val="false"/>
          <w:color w:val="000000"/>
          <w:sz w:val="28"/>
        </w:rPr>
        <w:t xml:space="preserve">       _____________________ (наименование потенциального частного партнера)</w:t>
      </w:r>
    </w:p>
    <w:p>
      <w:pPr>
        <w:spacing w:after="0"/>
        <w:ind w:left="0"/>
        <w:jc w:val="both"/>
      </w:pPr>
      <w:r>
        <w:rPr>
          <w:rFonts w:ascii="Times New Roman"/>
          <w:b w:val="false"/>
          <w:i w:val="false"/>
          <w:color w:val="000000"/>
          <w:sz w:val="28"/>
        </w:rPr>
        <w:t xml:space="preserve">       В случае несогласия с решением Комиссии любой член данной Комиссии выражает особое мнение, которое направляется им в рабочий орган Комиссии в течение 3 (трех) рабочих дней со дня проведения заседания Комиссии и прилагается к протоколу.</w:t>
      </w:r>
    </w:p>
    <w:p>
      <w:pPr>
        <w:spacing w:after="0"/>
        <w:ind w:left="0"/>
        <w:jc w:val="both"/>
      </w:pPr>
      <w:r>
        <w:rPr>
          <w:rFonts w:ascii="Times New Roman"/>
          <w:b w:val="false"/>
          <w:i w:val="false"/>
          <w:color w:val="000000"/>
          <w:sz w:val="28"/>
        </w:rPr>
        <w:t xml:space="preserve">       Примечание: Расшифровка аббревиатур: БИН – бизнес-идентификационный номер; ИИН – индивидуальный идентификационный номер;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4" w:id="1007"/>
    <w:p>
      <w:pPr>
        <w:spacing w:after="0"/>
        <w:ind w:left="0"/>
        <w:jc w:val="left"/>
      </w:pPr>
      <w:r>
        <w:rPr>
          <w:rFonts w:ascii="Times New Roman"/>
          <w:b/>
          <w:i w:val="false"/>
          <w:color w:val="000000"/>
        </w:rPr>
        <w:t xml:space="preserve"> ПРОТОКОЛ об итогах конкурса по определению частного партнера по проекту государственно-частного партнерства</w:t>
      </w:r>
    </w:p>
    <w:bookmarkEnd w:id="1007"/>
    <w:bookmarkStart w:name="z1065" w:id="1008"/>
    <w:p>
      <w:pPr>
        <w:spacing w:after="0"/>
        <w:ind w:left="0"/>
        <w:jc w:val="left"/>
      </w:pPr>
      <w:r>
        <w:rPr>
          <w:rFonts w:ascii="Times New Roman"/>
          <w:b/>
          <w:i w:val="false"/>
          <w:color w:val="000000"/>
        </w:rPr>
        <w:t xml:space="preserve"> "_______________________________________________"</w:t>
      </w:r>
    </w:p>
    <w:bookmarkEnd w:id="1008"/>
    <w:bookmarkStart w:name="z1066" w:id="1009"/>
    <w:p>
      <w:pPr>
        <w:spacing w:after="0"/>
        <w:ind w:left="0"/>
        <w:jc w:val="left"/>
      </w:pPr>
      <w:r>
        <w:rPr>
          <w:rFonts w:ascii="Times New Roman"/>
          <w:b/>
          <w:i w:val="false"/>
          <w:color w:val="000000"/>
        </w:rPr>
        <w:t xml:space="preserve"> от "___" _________ 20___года №__</w:t>
      </w:r>
    </w:p>
    <w:bookmarkEnd w:id="1009"/>
    <w:p>
      <w:pPr>
        <w:spacing w:after="0"/>
        <w:ind w:left="0"/>
        <w:jc w:val="both"/>
      </w:pPr>
      <w:bookmarkStart w:name="z1067" w:id="1010"/>
      <w:r>
        <w:rPr>
          <w:rFonts w:ascii="Times New Roman"/>
          <w:b w:val="false"/>
          <w:i w:val="false"/>
          <w:color w:val="000000"/>
          <w:sz w:val="28"/>
        </w:rPr>
        <w:t>
      Дата и время</w:t>
      </w:r>
    </w:p>
    <w:bookmarkEnd w:id="1010"/>
    <w:p>
      <w:pPr>
        <w:spacing w:after="0"/>
        <w:ind w:left="0"/>
        <w:jc w:val="both"/>
      </w:pPr>
      <w:r>
        <w:rPr>
          <w:rFonts w:ascii="Times New Roman"/>
          <w:b w:val="false"/>
          <w:i w:val="false"/>
          <w:color w:val="000000"/>
          <w:sz w:val="28"/>
        </w:rPr>
        <w:t xml:space="preserve">       Организатор конкурса ____________________________________________</w:t>
      </w:r>
    </w:p>
    <w:p>
      <w:pPr>
        <w:spacing w:after="0"/>
        <w:ind w:left="0"/>
        <w:jc w:val="both"/>
      </w:pPr>
      <w:r>
        <w:rPr>
          <w:rFonts w:ascii="Times New Roman"/>
          <w:b w:val="false"/>
          <w:i w:val="false"/>
          <w:color w:val="000000"/>
          <w:sz w:val="28"/>
        </w:rPr>
        <w:t xml:space="preserve">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8" w:id="1011"/>
      <w:r>
        <w:rPr>
          <w:rFonts w:ascii="Times New Roman"/>
          <w:b w:val="false"/>
          <w:i w:val="false"/>
          <w:color w:val="000000"/>
          <w:sz w:val="28"/>
        </w:rPr>
        <w:t>
      № лота (при наличии) ___________________________________________</w:t>
      </w:r>
    </w:p>
    <w:bookmarkEnd w:id="1011"/>
    <w:p>
      <w:pPr>
        <w:spacing w:after="0"/>
        <w:ind w:left="0"/>
        <w:jc w:val="both"/>
      </w:pPr>
      <w:r>
        <w:rPr>
          <w:rFonts w:ascii="Times New Roman"/>
          <w:b w:val="false"/>
          <w:i w:val="false"/>
          <w:color w:val="000000"/>
          <w:sz w:val="28"/>
        </w:rPr>
        <w:t xml:space="preserve">       Наименование лота (при наличии) ________________________________</w:t>
      </w:r>
    </w:p>
    <w:p>
      <w:pPr>
        <w:spacing w:after="0"/>
        <w:ind w:left="0"/>
        <w:jc w:val="both"/>
      </w:pPr>
      <w:r>
        <w:rPr>
          <w:rFonts w:ascii="Times New Roman"/>
          <w:b w:val="false"/>
          <w:i w:val="false"/>
          <w:color w:val="000000"/>
          <w:sz w:val="28"/>
        </w:rPr>
        <w:t xml:space="preserve">       Информация о представленных заявках на участие в конкурсе (лоте): (по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9" w:id="1012"/>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размещается при наличии протокола рассмотрения заявок на участие в конкурсе) (количество заявок):</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исправленной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0" w:id="1013"/>
    <w:p>
      <w:pPr>
        <w:spacing w:after="0"/>
        <w:ind w:left="0"/>
        <w:jc w:val="both"/>
      </w:pPr>
      <w:r>
        <w:rPr>
          <w:rFonts w:ascii="Times New Roman"/>
          <w:b w:val="false"/>
          <w:i w:val="false"/>
          <w:color w:val="000000"/>
          <w:sz w:val="28"/>
        </w:rPr>
        <w:t>
      Результаты голосования членов конкурсной комиссии:</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 БИН (ИИН)/ идентификационный номер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несоответствия квалификационным требованиям и/или требованиям конкурсной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1" w:id="1014"/>
    <w:p>
      <w:pPr>
        <w:spacing w:after="0"/>
        <w:ind w:left="0"/>
        <w:jc w:val="both"/>
      </w:pPr>
      <w:r>
        <w:rPr>
          <w:rFonts w:ascii="Times New Roman"/>
          <w:b w:val="false"/>
          <w:i w:val="false"/>
          <w:color w:val="000000"/>
          <w:sz w:val="28"/>
        </w:rPr>
        <w:t>
      Итоговый реестр отклоненных заявок на участие в конкурсе (количество заявок):</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2" w:id="1015"/>
    <w:p>
      <w:pPr>
        <w:spacing w:after="0"/>
        <w:ind w:left="0"/>
        <w:jc w:val="both"/>
      </w:pPr>
      <w:r>
        <w:rPr>
          <w:rFonts w:ascii="Times New Roman"/>
          <w:b w:val="false"/>
          <w:i w:val="false"/>
          <w:color w:val="000000"/>
          <w:sz w:val="28"/>
        </w:rPr>
        <w:t>
      Итоговый реестр допущенных заявок на участие в конкурсе (количество заявок):</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3" w:id="1016"/>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126 настоящих Правил, ко всем конкурсным заявкам на участие в конкурсе по определению частного партнера, представленным на участие в данном конкурсе:</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(начиная с лучшего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4" w:id="1017"/>
    <w:p>
      <w:pPr>
        <w:spacing w:after="0"/>
        <w:ind w:left="0"/>
        <w:jc w:val="both"/>
      </w:pPr>
      <w:r>
        <w:rPr>
          <w:rFonts w:ascii="Times New Roman"/>
          <w:b w:val="false"/>
          <w:i w:val="false"/>
          <w:color w:val="000000"/>
          <w:sz w:val="28"/>
        </w:rPr>
        <w:t>
      Продолжение таблицы</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строительства, создания, реконструкции, модернизации и (или) эксплуатации объекта ГЧП (месяцы,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создания, реконструкции, модернизации и (или) эксплуатации объекта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Технико-экономические показатели объекта договора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договором ГЧП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доле местного содержания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указанному в Конкурсной документации)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в подготовке проекта ГЧП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5" w:id="1018"/>
    <w:p>
      <w:pPr>
        <w:spacing w:after="0"/>
        <w:ind w:left="0"/>
        <w:jc w:val="both"/>
      </w:pPr>
      <w:r>
        <w:rPr>
          <w:rFonts w:ascii="Times New Roman"/>
          <w:b w:val="false"/>
          <w:i w:val="false"/>
          <w:color w:val="000000"/>
          <w:sz w:val="28"/>
        </w:rPr>
        <w:t>
      Перечень отклоненных потенциальных частных партнеров, в результате переговоров об условиях заключения договора о государственно-частном партнерстве:</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6" w:id="1019"/>
      <w:r>
        <w:rPr>
          <w:rFonts w:ascii="Times New Roman"/>
          <w:b w:val="false"/>
          <w:i w:val="false"/>
          <w:color w:val="000000"/>
          <w:sz w:val="28"/>
        </w:rPr>
        <w:t>
      Решение конкурсной комиссии:</w:t>
      </w:r>
    </w:p>
    <w:bookmarkEnd w:id="1019"/>
    <w:p>
      <w:pPr>
        <w:spacing w:after="0"/>
        <w:ind w:left="0"/>
        <w:jc w:val="both"/>
      </w:pPr>
      <w:r>
        <w:rPr>
          <w:rFonts w:ascii="Times New Roman"/>
          <w:b w:val="false"/>
          <w:i w:val="false"/>
          <w:color w:val="000000"/>
          <w:sz w:val="28"/>
        </w:rPr>
        <w:t xml:space="preserve">       1. Определить победителем: (БИН/ИИН наименование потенциального частного партнера победителя).</w:t>
      </w:r>
    </w:p>
    <w:p>
      <w:pPr>
        <w:spacing w:after="0"/>
        <w:ind w:left="0"/>
        <w:jc w:val="both"/>
      </w:pPr>
      <w:r>
        <w:rPr>
          <w:rFonts w:ascii="Times New Roman"/>
          <w:b w:val="false"/>
          <w:i w:val="false"/>
          <w:color w:val="000000"/>
          <w:sz w:val="28"/>
        </w:rPr>
        <w:t xml:space="preserve">       2. Государственному партнеру (наименование) заключить договор о государственно-частном партнерстве с (БИН/ИИН, наименование потенциального частного партнера победителя).</w:t>
      </w:r>
    </w:p>
    <w:p>
      <w:pPr>
        <w:spacing w:after="0"/>
        <w:ind w:left="0"/>
        <w:jc w:val="both"/>
      </w:pPr>
      <w:r>
        <w:rPr>
          <w:rFonts w:ascii="Times New Roman"/>
          <w:b w:val="false"/>
          <w:i w:val="false"/>
          <w:color w:val="000000"/>
          <w:sz w:val="28"/>
        </w:rPr>
        <w:t xml:space="preserve">       Либо:</w:t>
      </w:r>
    </w:p>
    <w:p>
      <w:pPr>
        <w:spacing w:after="0"/>
        <w:ind w:left="0"/>
        <w:jc w:val="both"/>
      </w:pPr>
      <w:r>
        <w:rPr>
          <w:rFonts w:ascii="Times New Roman"/>
          <w:b w:val="false"/>
          <w:i w:val="false"/>
          <w:color w:val="000000"/>
          <w:sz w:val="28"/>
        </w:rPr>
        <w:t xml:space="preserve">       Признать конкурс (наименование проекта) несостоявшимся в связи с _____________________ *:</w:t>
      </w:r>
    </w:p>
    <w:p>
      <w:pPr>
        <w:spacing w:after="0"/>
        <w:ind w:left="0"/>
        <w:jc w:val="both"/>
      </w:pPr>
      <w:r>
        <w:rPr>
          <w:rFonts w:ascii="Times New Roman"/>
          <w:b w:val="false"/>
          <w:i w:val="false"/>
          <w:color w:val="000000"/>
          <w:sz w:val="28"/>
        </w:rPr>
        <w:t xml:space="preserve">       Решение конкурсной комиссии:</w:t>
      </w:r>
    </w:p>
    <w:p>
      <w:pPr>
        <w:spacing w:after="0"/>
        <w:ind w:left="0"/>
        <w:jc w:val="both"/>
      </w:pPr>
      <w:r>
        <w:rPr>
          <w:rFonts w:ascii="Times New Roman"/>
          <w:b w:val="false"/>
          <w:i w:val="false"/>
          <w:color w:val="000000"/>
          <w:sz w:val="28"/>
        </w:rPr>
        <w:t xml:space="preserve">       1. Определить победителем по лоту №___: (БИН/ИИН наименование потенциального частного партнера победителя).</w:t>
      </w:r>
    </w:p>
    <w:p>
      <w:pPr>
        <w:spacing w:after="0"/>
        <w:ind w:left="0"/>
        <w:jc w:val="both"/>
      </w:pPr>
      <w:r>
        <w:rPr>
          <w:rFonts w:ascii="Times New Roman"/>
          <w:b w:val="false"/>
          <w:i w:val="false"/>
          <w:color w:val="000000"/>
          <w:sz w:val="28"/>
        </w:rPr>
        <w:t xml:space="preserve">       2. Государственному партнеру (наименование) заключить договор о государственно-частном партнерстве с (БИН/ИИН наименование потенциального частного партнера победителя).</w:t>
      </w:r>
    </w:p>
    <w:p>
      <w:pPr>
        <w:spacing w:after="0"/>
        <w:ind w:left="0"/>
        <w:jc w:val="both"/>
      </w:pPr>
      <w:r>
        <w:rPr>
          <w:rFonts w:ascii="Times New Roman"/>
          <w:b w:val="false"/>
          <w:i w:val="false"/>
          <w:color w:val="000000"/>
          <w:sz w:val="28"/>
        </w:rPr>
        <w:t xml:space="preserve">       Либо:</w:t>
      </w:r>
    </w:p>
    <w:p>
      <w:pPr>
        <w:spacing w:after="0"/>
        <w:ind w:left="0"/>
        <w:jc w:val="both"/>
      </w:pPr>
      <w:r>
        <w:rPr>
          <w:rFonts w:ascii="Times New Roman"/>
          <w:b w:val="false"/>
          <w:i w:val="false"/>
          <w:color w:val="000000"/>
          <w:sz w:val="28"/>
        </w:rPr>
        <w:t xml:space="preserve">       Признать конкурс (наименование проекта) по лоту №___ несостоявшимся в связи с _____________________ *:</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p>
      <w:pPr>
        <w:spacing w:after="0"/>
        <w:ind w:left="0"/>
        <w:jc w:val="both"/>
      </w:pPr>
      <w:r>
        <w:rPr>
          <w:rFonts w:ascii="Times New Roman"/>
          <w:b w:val="false"/>
          <w:i w:val="false"/>
          <w:color w:val="000000"/>
          <w:sz w:val="28"/>
        </w:rPr>
        <w:t xml:space="preserve">       Примечание: Расшифровка аббревиатур: БИН – бизнес-идентификационный номер; ИИН – индивидуальный идентификационный номер;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bl>
    <w:bookmarkStart w:name="z1078" w:id="1020"/>
    <w:p>
      <w:pPr>
        <w:spacing w:after="0"/>
        <w:ind w:left="0"/>
        <w:jc w:val="left"/>
      </w:pPr>
      <w:r>
        <w:rPr>
          <w:rFonts w:ascii="Times New Roman"/>
          <w:b/>
          <w:i w:val="false"/>
          <w:color w:val="000000"/>
        </w:rPr>
        <w:t xml:space="preserve"> Руководство к составлению технического задания</w:t>
      </w:r>
    </w:p>
    <w:bookmarkEnd w:id="1020"/>
    <w:bookmarkStart w:name="z1079" w:id="1021"/>
    <w:p>
      <w:pPr>
        <w:spacing w:after="0"/>
        <w:ind w:left="0"/>
        <w:jc w:val="both"/>
      </w:pPr>
      <w:r>
        <w:rPr>
          <w:rFonts w:ascii="Times New Roman"/>
          <w:b w:val="false"/>
          <w:i w:val="false"/>
          <w:color w:val="000000"/>
          <w:sz w:val="28"/>
        </w:rPr>
        <w:t xml:space="preserve">
      1. Техническое задание составляется в соответствии с настоящим Руководством на первом этапе конкурса по определению частного партнера с использованием двухэтапных процедур, для разработки потенциальными частными партнерами технических предложений. </w:t>
      </w:r>
    </w:p>
    <w:bookmarkEnd w:id="1021"/>
    <w:bookmarkStart w:name="z1080" w:id="1022"/>
    <w:p>
      <w:pPr>
        <w:spacing w:after="0"/>
        <w:ind w:left="0"/>
        <w:jc w:val="both"/>
      </w:pPr>
      <w:r>
        <w:rPr>
          <w:rFonts w:ascii="Times New Roman"/>
          <w:b w:val="false"/>
          <w:i w:val="false"/>
          <w:color w:val="000000"/>
          <w:sz w:val="28"/>
        </w:rPr>
        <w:t>
      Техническое задание подписывается первым руководителем уполномоченного лица, либо лицом его замещающим, либо лицом, уполномоченным им.</w:t>
      </w:r>
    </w:p>
    <w:bookmarkEnd w:id="1022"/>
    <w:bookmarkStart w:name="z1081" w:id="1023"/>
    <w:p>
      <w:pPr>
        <w:spacing w:after="0"/>
        <w:ind w:left="0"/>
        <w:jc w:val="both"/>
      </w:pPr>
      <w:r>
        <w:rPr>
          <w:rFonts w:ascii="Times New Roman"/>
          <w:b w:val="false"/>
          <w:i w:val="false"/>
          <w:color w:val="000000"/>
          <w:sz w:val="28"/>
        </w:rPr>
        <w:t>
      2. В техническом задании указываются:</w:t>
      </w:r>
    </w:p>
    <w:bookmarkEnd w:id="1023"/>
    <w:bookmarkStart w:name="z1082" w:id="1024"/>
    <w:p>
      <w:pPr>
        <w:spacing w:after="0"/>
        <w:ind w:left="0"/>
        <w:jc w:val="both"/>
      </w:pPr>
      <w:r>
        <w:rPr>
          <w:rFonts w:ascii="Times New Roman"/>
          <w:b w:val="false"/>
          <w:i w:val="false"/>
          <w:color w:val="000000"/>
          <w:sz w:val="28"/>
        </w:rPr>
        <w:t>
      цель проекта государственно-частного партнерства (далее – ГЧП);</w:t>
      </w:r>
    </w:p>
    <w:bookmarkEnd w:id="1024"/>
    <w:bookmarkStart w:name="z1083" w:id="1025"/>
    <w:p>
      <w:pPr>
        <w:spacing w:after="0"/>
        <w:ind w:left="0"/>
        <w:jc w:val="both"/>
      </w:pPr>
      <w:r>
        <w:rPr>
          <w:rFonts w:ascii="Times New Roman"/>
          <w:b w:val="false"/>
          <w:i w:val="false"/>
          <w:color w:val="000000"/>
          <w:sz w:val="28"/>
        </w:rPr>
        <w:t>
      описание объекта ГЧП;</w:t>
      </w:r>
    </w:p>
    <w:bookmarkEnd w:id="1025"/>
    <w:bookmarkStart w:name="z1084" w:id="1026"/>
    <w:p>
      <w:pPr>
        <w:spacing w:after="0"/>
        <w:ind w:left="0"/>
        <w:jc w:val="both"/>
      </w:pPr>
      <w:r>
        <w:rPr>
          <w:rFonts w:ascii="Times New Roman"/>
          <w:b w:val="false"/>
          <w:i w:val="false"/>
          <w:color w:val="000000"/>
          <w:sz w:val="28"/>
        </w:rPr>
        <w:t>
      требования и форма представления потенциальными частными партнерами технических предложений;</w:t>
      </w:r>
    </w:p>
    <w:bookmarkEnd w:id="1026"/>
    <w:bookmarkStart w:name="z1085" w:id="1027"/>
    <w:p>
      <w:pPr>
        <w:spacing w:after="0"/>
        <w:ind w:left="0"/>
        <w:jc w:val="both"/>
      </w:pPr>
      <w:r>
        <w:rPr>
          <w:rFonts w:ascii="Times New Roman"/>
          <w:b w:val="false"/>
          <w:i w:val="false"/>
          <w:color w:val="000000"/>
          <w:sz w:val="28"/>
        </w:rPr>
        <w:t>
      требование о применении при разработке технических предложений национальных и неправительственных стандартов Республики Казахстан (при их наличии);</w:t>
      </w:r>
    </w:p>
    <w:bookmarkEnd w:id="1027"/>
    <w:bookmarkStart w:name="z1086" w:id="1028"/>
    <w:p>
      <w:pPr>
        <w:spacing w:after="0"/>
        <w:ind w:left="0"/>
        <w:jc w:val="both"/>
      </w:pPr>
      <w:r>
        <w:rPr>
          <w:rFonts w:ascii="Times New Roman"/>
          <w:b w:val="false"/>
          <w:i w:val="false"/>
          <w:color w:val="000000"/>
          <w:sz w:val="28"/>
        </w:rPr>
        <w:t>
      срок представления технических предложений;</w:t>
      </w:r>
    </w:p>
    <w:bookmarkEnd w:id="1028"/>
    <w:bookmarkStart w:name="z1087" w:id="1029"/>
    <w:p>
      <w:pPr>
        <w:spacing w:after="0"/>
        <w:ind w:left="0"/>
        <w:jc w:val="both"/>
      </w:pPr>
      <w:r>
        <w:rPr>
          <w:rFonts w:ascii="Times New Roman"/>
          <w:b w:val="false"/>
          <w:i w:val="false"/>
          <w:color w:val="000000"/>
          <w:sz w:val="28"/>
        </w:rPr>
        <w:t>
      и иные требования, связанные с реализацией проекта ГЧП.</w:t>
      </w:r>
    </w:p>
    <w:bookmarkEnd w:id="1029"/>
    <w:bookmarkStart w:name="z1088" w:id="1030"/>
    <w:p>
      <w:pPr>
        <w:spacing w:after="0"/>
        <w:ind w:left="0"/>
        <w:jc w:val="both"/>
      </w:pPr>
      <w:r>
        <w:rPr>
          <w:rFonts w:ascii="Times New Roman"/>
          <w:b w:val="false"/>
          <w:i w:val="false"/>
          <w:color w:val="000000"/>
          <w:sz w:val="28"/>
        </w:rPr>
        <w:t>
      3. В случае необходимости, в техническое задание включаются:</w:t>
      </w:r>
    </w:p>
    <w:bookmarkEnd w:id="1030"/>
    <w:bookmarkStart w:name="z1089" w:id="1031"/>
    <w:p>
      <w:pPr>
        <w:spacing w:after="0"/>
        <w:ind w:left="0"/>
        <w:jc w:val="both"/>
      </w:pPr>
      <w:r>
        <w:rPr>
          <w:rFonts w:ascii="Times New Roman"/>
          <w:b w:val="false"/>
          <w:i w:val="false"/>
          <w:color w:val="000000"/>
          <w:sz w:val="28"/>
        </w:rPr>
        <w:t>
      требование по определению предварительных размеров затрат на проект ГЧП (на создание объекта ГЧП, на его эксплуатацию);</w:t>
      </w:r>
    </w:p>
    <w:bookmarkEnd w:id="1031"/>
    <w:bookmarkStart w:name="z1090" w:id="1032"/>
    <w:p>
      <w:pPr>
        <w:spacing w:after="0"/>
        <w:ind w:left="0"/>
        <w:jc w:val="both"/>
      </w:pPr>
      <w:r>
        <w:rPr>
          <w:rFonts w:ascii="Times New Roman"/>
          <w:b w:val="false"/>
          <w:i w:val="false"/>
          <w:color w:val="000000"/>
          <w:sz w:val="28"/>
        </w:rPr>
        <w:t>
      требования к товарам, работам и услугам, связанным с реализацией проекта ГЧП;</w:t>
      </w:r>
    </w:p>
    <w:bookmarkEnd w:id="1032"/>
    <w:bookmarkStart w:name="z1091" w:id="1033"/>
    <w:p>
      <w:pPr>
        <w:spacing w:after="0"/>
        <w:ind w:left="0"/>
        <w:jc w:val="both"/>
      </w:pPr>
      <w:r>
        <w:rPr>
          <w:rFonts w:ascii="Times New Roman"/>
          <w:b w:val="false"/>
          <w:i w:val="false"/>
          <w:color w:val="000000"/>
          <w:sz w:val="28"/>
        </w:rPr>
        <w:t>
      требования к квалификации и опыту потенциальных частных партнеров;</w:t>
      </w:r>
    </w:p>
    <w:bookmarkEnd w:id="1033"/>
    <w:bookmarkStart w:name="z1092" w:id="1034"/>
    <w:p>
      <w:pPr>
        <w:spacing w:after="0"/>
        <w:ind w:left="0"/>
        <w:jc w:val="both"/>
      </w:pPr>
      <w:r>
        <w:rPr>
          <w:rFonts w:ascii="Times New Roman"/>
          <w:b w:val="false"/>
          <w:i w:val="false"/>
          <w:color w:val="000000"/>
          <w:sz w:val="28"/>
        </w:rPr>
        <w:t>
      и иные требования, связанные с реализацией проекта ГЧП.</w:t>
      </w:r>
    </w:p>
    <w:bookmarkEnd w:id="1034"/>
    <w:bookmarkStart w:name="z1093" w:id="1035"/>
    <w:p>
      <w:pPr>
        <w:spacing w:after="0"/>
        <w:ind w:left="0"/>
        <w:jc w:val="both"/>
      </w:pPr>
      <w:r>
        <w:rPr>
          <w:rFonts w:ascii="Times New Roman"/>
          <w:b w:val="false"/>
          <w:i w:val="false"/>
          <w:color w:val="000000"/>
          <w:sz w:val="28"/>
        </w:rPr>
        <w:t>
      4. В зависимости от специфики проекта ГЧП техническое задание не должно противоречить требованиям, установленным законодательством Республики Казахстан в области технического регулирования, государственным строительным нормам и правилам, а также другим требованиям законодательства Республики Казахстан.</w:t>
      </w:r>
    </w:p>
    <w:bookmarkEnd w:id="1035"/>
    <w:bookmarkStart w:name="z1094" w:id="1036"/>
    <w:p>
      <w:pPr>
        <w:spacing w:after="0"/>
        <w:ind w:left="0"/>
        <w:jc w:val="both"/>
      </w:pPr>
      <w:r>
        <w:rPr>
          <w:rFonts w:ascii="Times New Roman"/>
          <w:b w:val="false"/>
          <w:i w:val="false"/>
          <w:color w:val="000000"/>
          <w:sz w:val="28"/>
        </w:rPr>
        <w:t>
      5. Для разработки технического задания уполномоченное лицо при необходимости создает экспертную комиссию либо привлекает эксперта.</w:t>
      </w:r>
    </w:p>
    <w:bookmarkEnd w:id="1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bl>
    <w:bookmarkStart w:name="z1096" w:id="1037"/>
    <w:p>
      <w:pPr>
        <w:spacing w:after="0"/>
        <w:ind w:left="0"/>
        <w:jc w:val="left"/>
      </w:pPr>
      <w:r>
        <w:rPr>
          <w:rFonts w:ascii="Times New Roman"/>
          <w:b/>
          <w:i w:val="false"/>
          <w:color w:val="000000"/>
        </w:rPr>
        <w:t xml:space="preserve"> Структура бизнес-плана к проекту государственно-частного партнерства</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заполнению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Цели и задачи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полное наименование проекта, цели и задачи проекта, суть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Место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место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Стоимость проекта и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стоимость проекта и источники финансирования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Сроки и этапы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сроки и этапы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Результат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конечный результат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Описание инициатора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Инициатор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38"/>
          <w:p>
            <w:pPr>
              <w:spacing w:after="20"/>
              <w:ind w:left="20"/>
              <w:jc w:val="both"/>
            </w:pPr>
            <w:r>
              <w:rPr>
                <w:rFonts w:ascii="Times New Roman"/>
                <w:b w:val="false"/>
                <w:i w:val="false"/>
                <w:color w:val="000000"/>
                <w:sz w:val="20"/>
              </w:rPr>
              <w:t>
указываются наименование инициатора проекта государственно-частного партнерства (далее – ГЧП), фамилия, имя, отчество (при наличии), должность, контактный телефон и адрес (адреса) электронной почты представителя инициатора проекта ГЧП;</w:t>
            </w:r>
          </w:p>
          <w:bookmarkEnd w:id="1038"/>
          <w:p>
            <w:pPr>
              <w:spacing w:after="20"/>
              <w:ind w:left="20"/>
              <w:jc w:val="both"/>
            </w:pPr>
            <w:r>
              <w:rPr>
                <w:rFonts w:ascii="Times New Roman"/>
                <w:b w:val="false"/>
                <w:i w:val="false"/>
                <w:color w:val="000000"/>
                <w:sz w:val="20"/>
              </w:rPr>
              <w:t>
история развития юридического лица, данные об учредителях (по вновь созданным юридическим лицам) или о каждом из участников консорциума (если проект инициирован консорциумом), состояние юридического лица на момент разработки бизнес-плана к проекту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Опыт реализации аналогичных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опыт инициатора проекта (международный и/или казахстанский опыт реализации аналогичных проектов в данной отрасли (сфере)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Информация об объекте ГЧП и ином имуществе, не входящем в состав объекта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39"/>
          <w:p>
            <w:pPr>
              <w:spacing w:after="20"/>
              <w:ind w:left="20"/>
              <w:jc w:val="both"/>
            </w:pPr>
            <w:r>
              <w:rPr>
                <w:rFonts w:ascii="Times New Roman"/>
                <w:b w:val="false"/>
                <w:i w:val="false"/>
                <w:color w:val="000000"/>
                <w:sz w:val="20"/>
              </w:rPr>
              <w:t>
указываются:</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основание применения </w:t>
            </w:r>
            <w:r>
              <w:rPr>
                <w:rFonts w:ascii="Times New Roman"/>
                <w:b w:val="false"/>
                <w:i w:val="false"/>
                <w:color w:val="000000"/>
                <w:sz w:val="20"/>
              </w:rPr>
              <w:t>статьи 44</w:t>
            </w:r>
            <w:r>
              <w:rPr>
                <w:rFonts w:ascii="Times New Roman"/>
                <w:b w:val="false"/>
                <w:i w:val="false"/>
                <w:color w:val="000000"/>
                <w:sz w:val="20"/>
              </w:rPr>
              <w:t xml:space="preserve"> Закона Республики Казахстан "О государственно-частном партнерстве" (подтверждение уникальности объекта, в ходе эксплуатации которого производятся товары или услуги, которые не производятся на территории Республики Казахстан на момент подачи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правовой статус объекта ГЧП и иного имущества, не входящего в состав объекта ГЧП (собственность, балансодержатель, ограничения и обременения), но используемого в проекте ГЧП.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реконструкции, модернизации и капитальном ремонте объекта ГЧП прилагается его ретроспектива (дата ввода в эксплуатацию объекта, проведенные работы по реконструкции, модернизации, капитальном ремонте и другие сведения, связанные с данным объектом).</w:t>
            </w:r>
          </w:p>
          <w:p>
            <w:pPr>
              <w:spacing w:after="20"/>
              <w:ind w:left="20"/>
              <w:jc w:val="both"/>
            </w:pPr>
            <w:r>
              <w:rPr>
                <w:rFonts w:ascii="Times New Roman"/>
                <w:b w:val="false"/>
                <w:i w:val="false"/>
                <w:color w:val="000000"/>
                <w:sz w:val="20"/>
              </w:rPr>
              <w:t>
В случае затрагивания вопросов планируемого проекта ГЧП археологических и иных особо охраняемых государством объектов, приводятся сведения о состоянии данных объектов, а также о влиянии на них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Маркетинговый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40"/>
          <w:p>
            <w:pPr>
              <w:spacing w:after="20"/>
              <w:ind w:left="20"/>
              <w:jc w:val="both"/>
            </w:pPr>
            <w:r>
              <w:rPr>
                <w:rFonts w:ascii="Times New Roman"/>
                <w:b w:val="false"/>
                <w:i w:val="false"/>
                <w:color w:val="000000"/>
                <w:sz w:val="20"/>
              </w:rPr>
              <w:t>
указывается:</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3.1. Предлагаемые виды товаров,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3.2. Описание рынка и его перспективы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анализ потребителей: требований к продукции (услуге) и возможностей их удовлетворения;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анализ и описание конкурентов;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SWOT-анализ (определение и оценка потенциальных сильных и слабых сторон, возможностей и угроз товаров, работ, услуг, предполагаемых в рамках реализации проекта ГЧП);</w:t>
            </w:r>
          </w:p>
          <w:p>
            <w:pPr>
              <w:spacing w:after="20"/>
              <w:ind w:left="20"/>
              <w:jc w:val="both"/>
            </w:pPr>
            <w:r>
              <w:rPr>
                <w:rFonts w:ascii="Times New Roman"/>
                <w:b w:val="false"/>
                <w:i w:val="false"/>
                <w:color w:val="000000"/>
                <w:sz w:val="20"/>
              </w:rPr>
              <w:t>
3.4. Политика ценообразования для производителей товаров (услуг) – субъектов естественных монополий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Организационный план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41"/>
          <w:p>
            <w:pPr>
              <w:spacing w:after="20"/>
              <w:ind w:left="20"/>
              <w:jc w:val="both"/>
            </w:pPr>
            <w:r>
              <w:rPr>
                <w:rFonts w:ascii="Times New Roman"/>
                <w:b w:val="false"/>
                <w:i w:val="false"/>
                <w:color w:val="000000"/>
                <w:sz w:val="20"/>
              </w:rPr>
              <w:t>
указывается:</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4.1. Законодательные, нормативные и другие документы, имеющие правовую силу и отношение к данному проекту;</w:t>
            </w:r>
          </w:p>
          <w:p>
            <w:pPr>
              <w:spacing w:after="20"/>
              <w:ind w:left="20"/>
              <w:jc w:val="both"/>
            </w:pPr>
            <w:r>
              <w:rPr>
                <w:rFonts w:ascii="Times New Roman"/>
                <w:b w:val="false"/>
                <w:i w:val="false"/>
                <w:color w:val="000000"/>
                <w:sz w:val="20"/>
              </w:rPr>
              <w:t>
</w:t>
            </w:r>
            <w:r>
              <w:rPr>
                <w:rFonts w:ascii="Times New Roman"/>
                <w:b w:val="false"/>
                <w:i w:val="false"/>
                <w:color w:val="000000"/>
                <w:sz w:val="20"/>
              </w:rPr>
              <w:t>4.2. График реализации проекта;</w:t>
            </w:r>
          </w:p>
          <w:p>
            <w:pPr>
              <w:spacing w:after="20"/>
              <w:ind w:left="20"/>
              <w:jc w:val="both"/>
            </w:pPr>
            <w:r>
              <w:rPr>
                <w:rFonts w:ascii="Times New Roman"/>
                <w:b w:val="false"/>
                <w:i w:val="false"/>
                <w:color w:val="000000"/>
                <w:sz w:val="20"/>
              </w:rPr>
              <w:t>
4.2. Информация о механизмах взаимодействия сторон, ответственности каждой стороны проекта ГЧП, в том числе третьих лиц (с приложением схемы взаимодействия сторон) в инвестиционном и постинвестиционном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Производственный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42"/>
          <w:p>
            <w:pPr>
              <w:spacing w:after="20"/>
              <w:ind w:left="20"/>
              <w:jc w:val="both"/>
            </w:pPr>
            <w:r>
              <w:rPr>
                <w:rFonts w:ascii="Times New Roman"/>
                <w:b w:val="false"/>
                <w:i w:val="false"/>
                <w:color w:val="000000"/>
                <w:sz w:val="20"/>
              </w:rPr>
              <w:t>
указываются:</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5.1. Географическое положение предприятия, транспортные пути, наличие коммуникаций (в т.ч. информация о существующей и/или необходимой для реализации проекта инженерно-транспортной инфраструктуре (железнодорожных магистралях, автомобильных дорогах, трубопроводах, электро- и теплосетях, водопроводах, газопроводах и другой инфраструктуре);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5.2. Сведения о наличии разработанных проектно-сметных документаций;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5.3. Технология (в т.ч. сведения о планируемых к внедрению технологических инновациях) и характеристика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5.4. Потребность в площадях (планируемые физические параметры и технические характеристики объекта, создаваемого в результате реализации проекта ГЧП, в том числе планируемая производственная мощность);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5.5. Потребность в производственном персонале (численность, специализация, квалификация);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5.6. Объем производства (описание производственного цикла производства товаров, работ и услуг, развития тепловых и электрических сетей, газораспределительных систем, а также сетей водоснабжения и канализации, в случае принадлежности проекта к сферам естественных монополий);</w:t>
            </w:r>
          </w:p>
          <w:p>
            <w:pPr>
              <w:spacing w:after="20"/>
              <w:ind w:left="20"/>
              <w:jc w:val="both"/>
            </w:pPr>
            <w:r>
              <w:rPr>
                <w:rFonts w:ascii="Times New Roman"/>
                <w:b w:val="false"/>
                <w:i w:val="false"/>
                <w:color w:val="000000"/>
                <w:sz w:val="20"/>
              </w:rPr>
              <w:t>
5.7. Расчет переменных и постоянных издержек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43"/>
          <w:p>
            <w:pPr>
              <w:spacing w:after="20"/>
              <w:ind w:left="20"/>
              <w:jc w:val="both"/>
            </w:pPr>
            <w:r>
              <w:rPr>
                <w:rFonts w:ascii="Times New Roman"/>
                <w:b w:val="false"/>
                <w:i w:val="false"/>
                <w:color w:val="000000"/>
                <w:sz w:val="20"/>
              </w:rPr>
              <w:t>
указываются:</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6.1. Объем инвестиций, планируемых к вложению в рамках проекта ГЧП;</w:t>
            </w:r>
          </w:p>
          <w:p>
            <w:pPr>
              <w:spacing w:after="20"/>
              <w:ind w:left="20"/>
              <w:jc w:val="both"/>
            </w:pPr>
            <w:r>
              <w:rPr>
                <w:rFonts w:ascii="Times New Roman"/>
                <w:b w:val="false"/>
                <w:i w:val="false"/>
                <w:color w:val="000000"/>
                <w:sz w:val="20"/>
              </w:rPr>
              <w:t>
</w:t>
            </w:r>
            <w:r>
              <w:rPr>
                <w:rFonts w:ascii="Times New Roman"/>
                <w:b w:val="false"/>
                <w:i w:val="false"/>
                <w:color w:val="000000"/>
                <w:sz w:val="20"/>
              </w:rPr>
              <w:t>6.2. Предварительный расчет тарифов (цен, ставок сборов) на услуги (товары, работы), в том числе относящиеся к сфере естественных монополий, с приложением обоснований расчетов и сведений о влиянии тарифов (цен, ставок сборов) на социально-экономическую ситуацию в стране, регионе;</w:t>
            </w:r>
          </w:p>
          <w:p>
            <w:pPr>
              <w:spacing w:after="20"/>
              <w:ind w:left="20"/>
              <w:jc w:val="both"/>
            </w:pPr>
            <w:r>
              <w:rPr>
                <w:rFonts w:ascii="Times New Roman"/>
                <w:b w:val="false"/>
                <w:i w:val="false"/>
                <w:color w:val="000000"/>
                <w:sz w:val="20"/>
              </w:rPr>
              <w:t>
</w:t>
            </w:r>
            <w:r>
              <w:rPr>
                <w:rFonts w:ascii="Times New Roman"/>
                <w:b w:val="false"/>
                <w:i w:val="false"/>
                <w:color w:val="000000"/>
                <w:sz w:val="20"/>
              </w:rPr>
              <w:t>6.3. Запрашиваемые меры государственной поддержки и источников возмещения затрат и получения доходов частного партнера, в том числе запрашиваемые виды, объемы, сроки и условия их предоставления;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Прогноз отчета о прибылях и убытках;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Прогноз отчета движения денежных средств;</w:t>
            </w:r>
          </w:p>
          <w:p>
            <w:pPr>
              <w:spacing w:after="20"/>
              <w:ind w:left="20"/>
              <w:jc w:val="both"/>
            </w:pPr>
            <w:r>
              <w:rPr>
                <w:rFonts w:ascii="Times New Roman"/>
                <w:b w:val="false"/>
                <w:i w:val="false"/>
                <w:color w:val="000000"/>
                <w:sz w:val="20"/>
              </w:rPr>
              <w:t>
Прилагаются финансово-экономические модели, графики, диаграммы, рисунки и иные материалы, подтверждающие и раскрывающие информацию, предусмотренную данным бизнес-планом к проекту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эффективности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44"/>
          <w:p>
            <w:pPr>
              <w:spacing w:after="20"/>
              <w:ind w:left="20"/>
              <w:jc w:val="both"/>
            </w:pPr>
            <w:r>
              <w:rPr>
                <w:rFonts w:ascii="Times New Roman"/>
                <w:b w:val="false"/>
                <w:i w:val="false"/>
                <w:color w:val="000000"/>
                <w:sz w:val="20"/>
              </w:rPr>
              <w:t>
указываются:</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7.1. Анализ проекта с помощью простых методов финансовой оценки (окупаемость, рентабельность);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Анализ проекта с помощью методов дисконтирования (чистая приведенная стоимость (NPV – Net present value); внутренняя норма доходности (IRR - internal rate of return,);</w:t>
            </w:r>
          </w:p>
          <w:p>
            <w:pPr>
              <w:spacing w:after="20"/>
              <w:ind w:left="20"/>
              <w:jc w:val="both"/>
            </w:pPr>
            <w:r>
              <w:rPr>
                <w:rFonts w:ascii="Times New Roman"/>
                <w:b w:val="false"/>
                <w:i w:val="false"/>
                <w:color w:val="000000"/>
                <w:sz w:val="20"/>
              </w:rPr>
              <w:t>
</w:t>
            </w:r>
            <w:r>
              <w:rPr>
                <w:rFonts w:ascii="Times New Roman"/>
                <w:b w:val="false"/>
                <w:i w:val="false"/>
                <w:color w:val="000000"/>
                <w:sz w:val="20"/>
              </w:rPr>
              <w:t>7.3. Анализ безубыточности;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7.4. Анализ чувствительности проекта;</w:t>
            </w:r>
          </w:p>
          <w:p>
            <w:pPr>
              <w:spacing w:after="20"/>
              <w:ind w:left="20"/>
              <w:jc w:val="both"/>
            </w:pPr>
            <w:r>
              <w:rPr>
                <w:rFonts w:ascii="Times New Roman"/>
                <w:b w:val="false"/>
                <w:i w:val="false"/>
                <w:color w:val="000000"/>
                <w:sz w:val="20"/>
              </w:rPr>
              <w:t>
7.5. Оценка социально-экономической эффективности в соответствии с Методикой оценки социально-экономической эффективности проектов государственно-частного партнерства согласно приложению 8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Риски и факторы, снижающие риск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анализ распределения и оценки рисков проекта ГЧП в соответствии с Методикой распределения и оценки рисков проектов ГЧП согласно приложению 9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прилагаются материалы, подтверждающие и раскрывающие информацию, предусмотренную данным бизнес-планом к проекту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1" w:id="1045"/>
    <w:p>
      <w:pPr>
        <w:spacing w:after="0"/>
        <w:ind w:left="0"/>
        <w:jc w:val="left"/>
      </w:pPr>
      <w:r>
        <w:rPr>
          <w:rFonts w:ascii="Times New Roman"/>
          <w:b/>
          <w:i w:val="false"/>
          <w:color w:val="000000"/>
        </w:rPr>
        <w:t xml:space="preserve"> ПРОТОКОЛ заседания комиссии по проведению прямых переговоров по проекту государственно-частного партнерства</w:t>
      </w:r>
    </w:p>
    <w:bookmarkEnd w:id="1045"/>
    <w:bookmarkStart w:name="z1132" w:id="1046"/>
    <w:p>
      <w:pPr>
        <w:spacing w:after="0"/>
        <w:ind w:left="0"/>
        <w:jc w:val="left"/>
      </w:pPr>
      <w:r>
        <w:rPr>
          <w:rFonts w:ascii="Times New Roman"/>
          <w:b/>
          <w:i w:val="false"/>
          <w:color w:val="000000"/>
        </w:rPr>
        <w:t xml:space="preserve"> "________________________________"</w:t>
      </w:r>
    </w:p>
    <w:bookmarkEnd w:id="1046"/>
    <w:bookmarkStart w:name="z1133" w:id="1047"/>
    <w:p>
      <w:pPr>
        <w:spacing w:after="0"/>
        <w:ind w:left="0"/>
        <w:jc w:val="left"/>
      </w:pPr>
      <w:r>
        <w:rPr>
          <w:rFonts w:ascii="Times New Roman"/>
          <w:b/>
          <w:i w:val="false"/>
          <w:color w:val="000000"/>
        </w:rPr>
        <w:t xml:space="preserve"> от "___" _________ 20___года №__</w:t>
      </w:r>
    </w:p>
    <w:bookmarkEnd w:id="1047"/>
    <w:p>
      <w:pPr>
        <w:spacing w:after="0"/>
        <w:ind w:left="0"/>
        <w:jc w:val="both"/>
      </w:pPr>
      <w:bookmarkStart w:name="z1134" w:id="1048"/>
      <w:r>
        <w:rPr>
          <w:rFonts w:ascii="Times New Roman"/>
          <w:b w:val="false"/>
          <w:i w:val="false"/>
          <w:color w:val="000000"/>
          <w:sz w:val="28"/>
        </w:rPr>
        <w:t>
      Организатор прямых переговоров: _________________________________</w:t>
      </w:r>
    </w:p>
    <w:bookmarkEnd w:id="1048"/>
    <w:p>
      <w:pPr>
        <w:spacing w:after="0"/>
        <w:ind w:left="0"/>
        <w:jc w:val="both"/>
      </w:pPr>
      <w:r>
        <w:rPr>
          <w:rFonts w:ascii="Times New Roman"/>
          <w:b w:val="false"/>
          <w:i w:val="false"/>
          <w:color w:val="000000"/>
          <w:sz w:val="28"/>
        </w:rPr>
        <w:t xml:space="preserve">       Потенциальный частный партнер: __________________________________</w:t>
      </w:r>
    </w:p>
    <w:p>
      <w:pPr>
        <w:spacing w:after="0"/>
        <w:ind w:left="0"/>
        <w:jc w:val="both"/>
      </w:pPr>
      <w:r>
        <w:rPr>
          <w:rFonts w:ascii="Times New Roman"/>
          <w:b w:val="false"/>
          <w:i w:val="false"/>
          <w:color w:val="000000"/>
          <w:sz w:val="28"/>
        </w:rPr>
        <w:t xml:space="preserve">       Дата проведения прямых переговоров: "___" ___________ 20__ года</w:t>
      </w:r>
    </w:p>
    <w:p>
      <w:pPr>
        <w:spacing w:after="0"/>
        <w:ind w:left="0"/>
        <w:jc w:val="both"/>
      </w:pPr>
      <w:r>
        <w:rPr>
          <w:rFonts w:ascii="Times New Roman"/>
          <w:b w:val="false"/>
          <w:i w:val="false"/>
          <w:color w:val="000000"/>
          <w:sz w:val="28"/>
        </w:rPr>
        <w:t xml:space="preserve">       Председательствовал: ____________________________________________</w:t>
      </w:r>
    </w:p>
    <w:p>
      <w:pPr>
        <w:spacing w:after="0"/>
        <w:ind w:left="0"/>
        <w:jc w:val="both"/>
      </w:pPr>
      <w:r>
        <w:rPr>
          <w:rFonts w:ascii="Times New Roman"/>
          <w:b w:val="false"/>
          <w:i w:val="false"/>
          <w:color w:val="000000"/>
          <w:sz w:val="28"/>
        </w:rPr>
        <w:t xml:space="preserve">       Секретарь: ______________________________________________________</w:t>
      </w:r>
    </w:p>
    <w:p>
      <w:pPr>
        <w:spacing w:after="0"/>
        <w:ind w:left="0"/>
        <w:jc w:val="both"/>
      </w:pPr>
      <w:r>
        <w:rPr>
          <w:rFonts w:ascii="Times New Roman"/>
          <w:b w:val="false"/>
          <w:i w:val="false"/>
          <w:color w:val="000000"/>
          <w:sz w:val="28"/>
        </w:rPr>
        <w:t xml:space="preserve">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5" w:id="1049"/>
      <w:r>
        <w:rPr>
          <w:rFonts w:ascii="Times New Roman"/>
          <w:b w:val="false"/>
          <w:i w:val="false"/>
          <w:color w:val="000000"/>
          <w:sz w:val="28"/>
        </w:rPr>
        <w:t>
      ПОВЕСТКА ДНЯ: _______________________________________________</w:t>
      </w:r>
    </w:p>
    <w:bookmarkEnd w:id="1049"/>
    <w:p>
      <w:pPr>
        <w:spacing w:after="0"/>
        <w:ind w:left="0"/>
        <w:jc w:val="both"/>
      </w:pPr>
      <w:r>
        <w:rPr>
          <w:rFonts w:ascii="Times New Roman"/>
          <w:b w:val="false"/>
          <w:i w:val="false"/>
          <w:color w:val="000000"/>
          <w:sz w:val="28"/>
        </w:rPr>
        <w:t xml:space="preserve">       Выступил: ______________________________________________________</w:t>
      </w:r>
    </w:p>
    <w:p>
      <w:pPr>
        <w:spacing w:after="0"/>
        <w:ind w:left="0"/>
        <w:jc w:val="both"/>
      </w:pPr>
      <w:r>
        <w:rPr>
          <w:rFonts w:ascii="Times New Roman"/>
          <w:b w:val="false"/>
          <w:i w:val="false"/>
          <w:color w:val="000000"/>
          <w:sz w:val="28"/>
        </w:rPr>
        <w:t xml:space="preserve">       Результаты голосования:</w:t>
      </w:r>
    </w:p>
    <w:p>
      <w:pPr>
        <w:spacing w:after="0"/>
        <w:ind w:left="0"/>
        <w:jc w:val="both"/>
      </w:pPr>
      <w:r>
        <w:rPr>
          <w:rFonts w:ascii="Times New Roman"/>
          <w:b w:val="false"/>
          <w:i w:val="false"/>
          <w:color w:val="000000"/>
          <w:sz w:val="28"/>
        </w:rPr>
        <w:t xml:space="preserve">       "За" - _______ голосов</w:t>
      </w:r>
    </w:p>
    <w:p>
      <w:pPr>
        <w:spacing w:after="0"/>
        <w:ind w:left="0"/>
        <w:jc w:val="both"/>
      </w:pPr>
      <w:r>
        <w:rPr>
          <w:rFonts w:ascii="Times New Roman"/>
          <w:b w:val="false"/>
          <w:i w:val="false"/>
          <w:color w:val="000000"/>
          <w:sz w:val="28"/>
        </w:rPr>
        <w:t xml:space="preserve">       "Против" - _____ голосов</w:t>
      </w:r>
    </w:p>
    <w:p>
      <w:pPr>
        <w:spacing w:after="0"/>
        <w:ind w:left="0"/>
        <w:jc w:val="both"/>
      </w:pPr>
      <w:r>
        <w:rPr>
          <w:rFonts w:ascii="Times New Roman"/>
          <w:b w:val="false"/>
          <w:i w:val="false"/>
          <w:color w:val="000000"/>
          <w:sz w:val="28"/>
        </w:rPr>
        <w:t xml:space="preserve">       "Воздержался" - _____ голосов</w:t>
      </w:r>
    </w:p>
    <w:p>
      <w:pPr>
        <w:spacing w:after="0"/>
        <w:ind w:left="0"/>
        <w:jc w:val="both"/>
      </w:pPr>
      <w:r>
        <w:rPr>
          <w:rFonts w:ascii="Times New Roman"/>
          <w:b w:val="false"/>
          <w:i w:val="false"/>
          <w:color w:val="000000"/>
          <w:sz w:val="28"/>
        </w:rPr>
        <w:t xml:space="preserve">       По результатам голосования конкурсная комиссия РЕШИЛА:</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Подписи членов конкурсной комиссии:</w:t>
      </w:r>
    </w:p>
    <w:p>
      <w:pPr>
        <w:spacing w:after="0"/>
        <w:ind w:left="0"/>
        <w:jc w:val="both"/>
      </w:pPr>
      <w:r>
        <w:rPr>
          <w:rFonts w:ascii="Times New Roman"/>
          <w:b w:val="false"/>
          <w:i w:val="false"/>
          <w:color w:val="000000"/>
          <w:sz w:val="28"/>
        </w:rPr>
        <w:t xml:space="preserve">       Председатель конкурсной комиссии_________________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 ФИО, должность </w:t>
      </w:r>
    </w:p>
    <w:p>
      <w:pPr>
        <w:spacing w:after="0"/>
        <w:ind w:left="0"/>
        <w:jc w:val="both"/>
      </w:pPr>
      <w:r>
        <w:rPr>
          <w:rFonts w:ascii="Times New Roman"/>
          <w:b w:val="false"/>
          <w:i w:val="false"/>
          <w:color w:val="000000"/>
          <w:sz w:val="28"/>
        </w:rPr>
        <w:t xml:space="preserve">       ен конкурсной комиссии ________________________ ФИО, должность</w:t>
      </w:r>
    </w:p>
    <w:p>
      <w:pPr>
        <w:spacing w:after="0"/>
        <w:ind w:left="0"/>
        <w:jc w:val="both"/>
      </w:pPr>
      <w:r>
        <w:rPr>
          <w:rFonts w:ascii="Times New Roman"/>
          <w:b w:val="false"/>
          <w:i w:val="false"/>
          <w:color w:val="000000"/>
          <w:sz w:val="28"/>
        </w:rPr>
        <w:t xml:space="preserve">       Секретарь конкурсной комиссии ____________________ ФИО, должность</w:t>
      </w:r>
    </w:p>
    <w:p>
      <w:pPr>
        <w:spacing w:after="0"/>
        <w:ind w:left="0"/>
        <w:jc w:val="both"/>
      </w:pPr>
      <w:r>
        <w:rPr>
          <w:rFonts w:ascii="Times New Roman"/>
          <w:b w:val="false"/>
          <w:i w:val="false"/>
          <w:color w:val="000000"/>
          <w:sz w:val="28"/>
        </w:rPr>
        <w:t xml:space="preserve">       К настоящему протоколу прикладываются особые мнения _____________ (ФИО членов Комиссии, выразивших особое мнение) на _____ листах.</w:t>
      </w:r>
    </w:p>
    <w:p>
      <w:pPr>
        <w:spacing w:after="0"/>
        <w:ind w:left="0"/>
        <w:jc w:val="both"/>
      </w:pPr>
      <w:bookmarkStart w:name="z1136" w:id="1050"/>
      <w:r>
        <w:rPr>
          <w:rFonts w:ascii="Times New Roman"/>
          <w:b w:val="false"/>
          <w:i w:val="false"/>
          <w:color w:val="000000"/>
          <w:sz w:val="28"/>
        </w:rPr>
        <w:t>
      Примечание:</w:t>
      </w:r>
    </w:p>
    <w:bookmarkEnd w:id="1050"/>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ГЧП – государственно-частное партнерство;</w:t>
      </w:r>
    </w:p>
    <w:p>
      <w:pPr>
        <w:spacing w:after="0"/>
        <w:ind w:left="0"/>
        <w:jc w:val="both"/>
      </w:pPr>
      <w:r>
        <w:rPr>
          <w:rFonts w:ascii="Times New Roman"/>
          <w:b w:val="false"/>
          <w:i w:val="false"/>
          <w:color w:val="000000"/>
          <w:sz w:val="28"/>
        </w:rPr>
        <w:t xml:space="preserve">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9" w:id="1051"/>
    <w:p>
      <w:pPr>
        <w:spacing w:after="0"/>
        <w:ind w:left="0"/>
        <w:jc w:val="left"/>
      </w:pPr>
      <w:r>
        <w:rPr>
          <w:rFonts w:ascii="Times New Roman"/>
          <w:b/>
          <w:i w:val="false"/>
          <w:color w:val="000000"/>
        </w:rPr>
        <w:t xml:space="preserve"> Отчет о сделках имущественного характера, связанных с государственной собственностью</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 (субаренда, залог, проведение улучшений, отчуждение)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сделки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стоимость государственного имущества, являющегося предметом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или порядок внесения платежей, предусмотренные сделкой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2" w:id="1052"/>
    <w:p>
      <w:pPr>
        <w:spacing w:after="0"/>
        <w:ind w:left="0"/>
        <w:jc w:val="left"/>
      </w:pPr>
      <w:r>
        <w:rPr>
          <w:rFonts w:ascii="Times New Roman"/>
          <w:b/>
          <w:i w:val="false"/>
          <w:color w:val="000000"/>
        </w:rPr>
        <w:t xml:space="preserve"> Информация по мониторингу реализации проекта государственно-частного партнерства (по срокам и содержанию)</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(дата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инженерными и транспортными коммуникациями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строительство и иных разрешений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Финансовое закрытие: обеспечение проекта финансовыми ресурсами (дата договора)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государственно-частного партнерства, утвержденная в проектно-сметной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строительства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объекта в эксплуатацию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объекта в государственную собственность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прав частному партнеру (права пользования, владения),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в период эксплуатации,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государственным партнером по Договору: (указывается перечень обязательств по договору в плане и фактическое исполнение обязательств, например, произведен закуп 160 наименований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частным партнером по Договору: (указывается перечень обязательств по договору в плане и фактическое исполнение обязательств, например, произведен закуп 160 наименований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 деятельности частного партнера согласно Договору (например, согласно ежеквартальному отчету, частный партнер должен приставить информацию о проводимой работе, фактически частный партнер указал, что подключено 160 точек для установки закупаемого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конечного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Достижение/соблюдение целей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3" w:id="1053"/>
    <w:p>
      <w:pPr>
        <w:spacing w:after="0"/>
        <w:ind w:left="0"/>
        <w:jc w:val="both"/>
      </w:pPr>
      <w:r>
        <w:rPr>
          <w:rFonts w:ascii="Times New Roman"/>
          <w:b w:val="false"/>
          <w:i w:val="false"/>
          <w:color w:val="000000"/>
          <w:sz w:val="28"/>
        </w:rPr>
        <w:t>
      * в случае предусмотрения в Договоре отчета частного партнера, данный отчет предоставляется в составе настоящего приложения.</w:t>
      </w:r>
    </w:p>
    <w:bookmarkEnd w:id="1053"/>
    <w:bookmarkStart w:name="z1144" w:id="1054"/>
    <w:p>
      <w:pPr>
        <w:spacing w:after="0"/>
        <w:ind w:left="0"/>
        <w:jc w:val="left"/>
      </w:pPr>
      <w:r>
        <w:rPr>
          <w:rFonts w:ascii="Times New Roman"/>
          <w:b/>
          <w:i w:val="false"/>
          <w:color w:val="000000"/>
        </w:rPr>
        <w:t xml:space="preserve"> Информация по мониторингу реализации проекта государственно-частного партнерства (по финансовым показателям)</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 по инфраструктурным облигациям,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гарантии по займам, привлекаемые для финансирования проектов государственно-частного партнерства,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исключительных прав на объекты интеллектуальной собственности, принадлежащие государству,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Натурные гранты,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проектов государственно-частного партнерства,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потребления государством определенного объема товаров, работ и услуг, производимых в ходе реализации проекта государственно-частного партнерства,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управление,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 за доступность,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заказ/Гарантированный объем бесплатной медицинской помощи и другие выплаты из бюджета,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частного партнера,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частного партнера,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1147" w:id="1055"/>
    <w:p>
      <w:pPr>
        <w:spacing w:after="0"/>
        <w:ind w:left="0"/>
        <w:jc w:val="left"/>
      </w:pPr>
      <w:r>
        <w:rPr>
          <w:rFonts w:ascii="Times New Roman"/>
          <w:b/>
          <w:i w:val="false"/>
          <w:color w:val="000000"/>
        </w:rPr>
        <w:t xml:space="preserve"> Порядок информационного обеспечения о планируемых и реализуемых проектах государственно-частного партнерства, в том числе посредством использования веб-портала государственно-частного партнерства и порядок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w:t>
      </w:r>
    </w:p>
    <w:bookmarkEnd w:id="1055"/>
    <w:bookmarkStart w:name="z1148" w:id="1056"/>
    <w:p>
      <w:pPr>
        <w:spacing w:after="0"/>
        <w:ind w:left="0"/>
        <w:jc w:val="left"/>
      </w:pPr>
      <w:r>
        <w:rPr>
          <w:rFonts w:ascii="Times New Roman"/>
          <w:b/>
          <w:i w:val="false"/>
          <w:color w:val="000000"/>
        </w:rPr>
        <w:t xml:space="preserve"> Глава. Общие положения</w:t>
      </w:r>
    </w:p>
    <w:bookmarkEnd w:id="1056"/>
    <w:bookmarkStart w:name="z1149" w:id="1057"/>
    <w:p>
      <w:pPr>
        <w:spacing w:after="0"/>
        <w:ind w:left="0"/>
        <w:jc w:val="both"/>
      </w:pPr>
      <w:r>
        <w:rPr>
          <w:rFonts w:ascii="Times New Roman"/>
          <w:b w:val="false"/>
          <w:i w:val="false"/>
          <w:color w:val="000000"/>
          <w:sz w:val="28"/>
        </w:rPr>
        <w:t xml:space="preserve">
      1. Настоящий Порядок информационного обеспечения о планируемых и реализуемых проектах государственно-частного партнерства, в том числе посредством использования веб-портала государственно-частного партнерства и порядок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 (далее – Порядок) разработан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государственно-частном партнерстве" (далее – Закон) и обеспечивает соблюдение принципа прозрачности и доступности информации в сфере государственно-частного партнерства (далее – ГЧП).</w:t>
      </w:r>
    </w:p>
    <w:bookmarkEnd w:id="1057"/>
    <w:bookmarkStart w:name="z1150" w:id="1058"/>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1058"/>
    <w:bookmarkStart w:name="z1151" w:id="1059"/>
    <w:p>
      <w:pPr>
        <w:spacing w:after="0"/>
        <w:ind w:left="0"/>
        <w:jc w:val="both"/>
      </w:pPr>
      <w:r>
        <w:rPr>
          <w:rFonts w:ascii="Times New Roman"/>
          <w:b w:val="false"/>
          <w:i w:val="false"/>
          <w:color w:val="000000"/>
          <w:sz w:val="28"/>
        </w:rPr>
        <w:t>
      1) веб-портал ГЧП – информационно-коммуникационная платформа, предназначенная для централизованного сбора, обработки, хранения электронных информационных ресурсов в области ГЧП, определения частного партнера, мониторинга реализации проектов ГЧП, обеспечения доступности информации в области ГЧП;</w:t>
      </w:r>
    </w:p>
    <w:bookmarkEnd w:id="1059"/>
    <w:bookmarkStart w:name="z1152" w:id="1060"/>
    <w:p>
      <w:pPr>
        <w:spacing w:after="0"/>
        <w:ind w:left="0"/>
        <w:jc w:val="both"/>
      </w:pPr>
      <w:r>
        <w:rPr>
          <w:rFonts w:ascii="Times New Roman"/>
          <w:b w:val="false"/>
          <w:i w:val="false"/>
          <w:color w:val="000000"/>
          <w:sz w:val="28"/>
        </w:rPr>
        <w:t>
      2) уполномоченное лицо на этапе планирования (далее – уполномоченное лицо) – государственный орган, государственное учреждение, государственное предприятие или товарищество с ограниченной ответственностью, акционерное общество, пятьдесят и более процентов долей участия в уставном капитале или голосующих акций которых прямо или косвенно принадлежат государству, заинтересованный в реализации проекта ГЧП.</w:t>
      </w:r>
    </w:p>
    <w:bookmarkEnd w:id="1060"/>
    <w:bookmarkStart w:name="z1153" w:id="1061"/>
    <w:p>
      <w:pPr>
        <w:spacing w:after="0"/>
        <w:ind w:left="0"/>
        <w:jc w:val="both"/>
      </w:pPr>
      <w:r>
        <w:rPr>
          <w:rFonts w:ascii="Times New Roman"/>
          <w:b w:val="false"/>
          <w:i w:val="false"/>
          <w:color w:val="000000"/>
          <w:sz w:val="28"/>
        </w:rPr>
        <w:t>
      3. Уполномоченные лица, предоставляющие в Центр развития ГЧП информацию для размещения на веб-портале ГЧП, обеспечивают своевременность, полноту, качество и достоверность такой информации, а также аутентичность текста информации на казахском, русском и ином языке (при наличии целесообразности).</w:t>
      </w:r>
    </w:p>
    <w:bookmarkEnd w:id="1061"/>
    <w:bookmarkStart w:name="z1154" w:id="1062"/>
    <w:p>
      <w:pPr>
        <w:spacing w:after="0"/>
        <w:ind w:left="0"/>
        <w:jc w:val="both"/>
      </w:pPr>
      <w:r>
        <w:rPr>
          <w:rFonts w:ascii="Times New Roman"/>
          <w:b w:val="false"/>
          <w:i w:val="false"/>
          <w:color w:val="000000"/>
          <w:sz w:val="28"/>
        </w:rPr>
        <w:t>
      4. На веб-портале ГЧП размещается следующая информация:</w:t>
      </w:r>
    </w:p>
    <w:bookmarkEnd w:id="1062"/>
    <w:bookmarkStart w:name="z1155" w:id="1063"/>
    <w:p>
      <w:pPr>
        <w:spacing w:after="0"/>
        <w:ind w:left="0"/>
        <w:jc w:val="both"/>
      </w:pPr>
      <w:r>
        <w:rPr>
          <w:rFonts w:ascii="Times New Roman"/>
          <w:b w:val="false"/>
          <w:i w:val="false"/>
          <w:color w:val="000000"/>
          <w:sz w:val="28"/>
        </w:rPr>
        <w:t>
      1) решение о создании Межведомственной проектной группы, а также об изменении ее состава в срок позднее 2 (двух) рабочих дней с даты принятия соответствующего решения;</w:t>
      </w:r>
    </w:p>
    <w:bookmarkEnd w:id="1063"/>
    <w:bookmarkStart w:name="z1156" w:id="1064"/>
    <w:p>
      <w:pPr>
        <w:spacing w:after="0"/>
        <w:ind w:left="0"/>
        <w:jc w:val="both"/>
      </w:pPr>
      <w:r>
        <w:rPr>
          <w:rFonts w:ascii="Times New Roman"/>
          <w:b w:val="false"/>
          <w:i w:val="false"/>
          <w:color w:val="000000"/>
          <w:sz w:val="28"/>
        </w:rPr>
        <w:t>
      2) размещение уполномоченными лицами запроса выражения интереса о планируемом проекте ГЧП;</w:t>
      </w:r>
    </w:p>
    <w:bookmarkEnd w:id="1064"/>
    <w:bookmarkStart w:name="z1157" w:id="1065"/>
    <w:p>
      <w:pPr>
        <w:spacing w:after="0"/>
        <w:ind w:left="0"/>
        <w:jc w:val="both"/>
      </w:pPr>
      <w:r>
        <w:rPr>
          <w:rFonts w:ascii="Times New Roman"/>
          <w:b w:val="false"/>
          <w:i w:val="false"/>
          <w:color w:val="000000"/>
          <w:sz w:val="28"/>
        </w:rPr>
        <w:t>
      3) отраслевое заключение на конкурсную документацию в срок позднее 2 (двух) рабочих дней с даты вынесения заключения;</w:t>
      </w:r>
    </w:p>
    <w:bookmarkEnd w:id="1065"/>
    <w:bookmarkStart w:name="z1158" w:id="1066"/>
    <w:p>
      <w:pPr>
        <w:spacing w:after="0"/>
        <w:ind w:left="0"/>
        <w:jc w:val="both"/>
      </w:pPr>
      <w:r>
        <w:rPr>
          <w:rFonts w:ascii="Times New Roman"/>
          <w:b w:val="false"/>
          <w:i w:val="false"/>
          <w:color w:val="000000"/>
          <w:sz w:val="28"/>
        </w:rPr>
        <w:t>
      4) извещение о проведении конкурса по определению частного партнера размещается организатором конкурса;</w:t>
      </w:r>
    </w:p>
    <w:bookmarkEnd w:id="1066"/>
    <w:bookmarkStart w:name="z1159" w:id="1067"/>
    <w:p>
      <w:pPr>
        <w:spacing w:after="0"/>
        <w:ind w:left="0"/>
        <w:jc w:val="both"/>
      </w:pPr>
      <w:r>
        <w:rPr>
          <w:rFonts w:ascii="Times New Roman"/>
          <w:b w:val="false"/>
          <w:i w:val="false"/>
          <w:color w:val="000000"/>
          <w:sz w:val="28"/>
        </w:rPr>
        <w:t xml:space="preserve">
      5) конкурсная документация размещается организатором конкурса; </w:t>
      </w:r>
    </w:p>
    <w:bookmarkEnd w:id="1067"/>
    <w:bookmarkStart w:name="z1160" w:id="1068"/>
    <w:p>
      <w:pPr>
        <w:spacing w:after="0"/>
        <w:ind w:left="0"/>
        <w:jc w:val="both"/>
      </w:pPr>
      <w:r>
        <w:rPr>
          <w:rFonts w:ascii="Times New Roman"/>
          <w:b w:val="false"/>
          <w:i w:val="false"/>
          <w:color w:val="000000"/>
          <w:sz w:val="28"/>
        </w:rPr>
        <w:t>
      6) сведения о результатах конкурса по определению частного партнера, за исключением сведений, составляющих государственные секреты или иную охраняемую законом тайну, а также результатах закрытого конкурса по определению частного партнера, размещается организатором конкурса;</w:t>
      </w:r>
    </w:p>
    <w:bookmarkEnd w:id="1068"/>
    <w:bookmarkStart w:name="z1161" w:id="1069"/>
    <w:p>
      <w:pPr>
        <w:spacing w:after="0"/>
        <w:ind w:left="0"/>
        <w:jc w:val="both"/>
      </w:pPr>
      <w:r>
        <w:rPr>
          <w:rFonts w:ascii="Times New Roman"/>
          <w:b w:val="false"/>
          <w:i w:val="false"/>
          <w:color w:val="000000"/>
          <w:sz w:val="28"/>
        </w:rPr>
        <w:t xml:space="preserve">
      7) конкурсная документация с учетом внесенных в нее изменений и (или) дополнений в срок не позднее 2 (двух) рабочих дней с даты утверждения; </w:t>
      </w:r>
    </w:p>
    <w:bookmarkEnd w:id="1069"/>
    <w:bookmarkStart w:name="z1162" w:id="1070"/>
    <w:p>
      <w:pPr>
        <w:spacing w:after="0"/>
        <w:ind w:left="0"/>
        <w:jc w:val="both"/>
      </w:pPr>
      <w:r>
        <w:rPr>
          <w:rFonts w:ascii="Times New Roman"/>
          <w:b w:val="false"/>
          <w:i w:val="false"/>
          <w:color w:val="000000"/>
          <w:sz w:val="28"/>
        </w:rPr>
        <w:t xml:space="preserve">
      8) протокола о допуске к участию в конкурсе по определению частного партнера в срок не позднее 2 (двух) рабочих дней с даты получения предварительных результатов квалификационного отбора; </w:t>
      </w:r>
    </w:p>
    <w:bookmarkEnd w:id="1070"/>
    <w:bookmarkStart w:name="z1163" w:id="1071"/>
    <w:p>
      <w:pPr>
        <w:spacing w:after="0"/>
        <w:ind w:left="0"/>
        <w:jc w:val="both"/>
      </w:pPr>
      <w:r>
        <w:rPr>
          <w:rFonts w:ascii="Times New Roman"/>
          <w:b w:val="false"/>
          <w:i w:val="false"/>
          <w:color w:val="000000"/>
          <w:sz w:val="28"/>
        </w:rPr>
        <w:t xml:space="preserve">
      9) решения судов о признании потенциального частного партнера недобросовестным участником в течении 5 (пяти) рабочих дней с даты вступления в силу таких решений; </w:t>
      </w:r>
    </w:p>
    <w:bookmarkEnd w:id="1071"/>
    <w:bookmarkStart w:name="z1164" w:id="1072"/>
    <w:p>
      <w:pPr>
        <w:spacing w:after="0"/>
        <w:ind w:left="0"/>
        <w:jc w:val="both"/>
      </w:pPr>
      <w:r>
        <w:rPr>
          <w:rFonts w:ascii="Times New Roman"/>
          <w:b w:val="false"/>
          <w:i w:val="false"/>
          <w:color w:val="000000"/>
          <w:sz w:val="28"/>
        </w:rPr>
        <w:t xml:space="preserve">
      10) информация об отмене аукциона в течение 3 (трех) рабочих дней со дня принятия Комиссией соответствующего решения; </w:t>
      </w:r>
    </w:p>
    <w:bookmarkEnd w:id="1072"/>
    <w:bookmarkStart w:name="z1165" w:id="1073"/>
    <w:p>
      <w:pPr>
        <w:spacing w:after="0"/>
        <w:ind w:left="0"/>
        <w:jc w:val="both"/>
      </w:pPr>
      <w:r>
        <w:rPr>
          <w:rFonts w:ascii="Times New Roman"/>
          <w:b w:val="false"/>
          <w:i w:val="false"/>
          <w:color w:val="000000"/>
          <w:sz w:val="28"/>
        </w:rPr>
        <w:t xml:space="preserve">
      11) объявления о проведении конкурса по определению частного партнера с использованием двухэтапных процедур; </w:t>
      </w:r>
    </w:p>
    <w:bookmarkEnd w:id="1073"/>
    <w:bookmarkStart w:name="z1166" w:id="1074"/>
    <w:p>
      <w:pPr>
        <w:spacing w:after="0"/>
        <w:ind w:left="0"/>
        <w:jc w:val="both"/>
      </w:pPr>
      <w:r>
        <w:rPr>
          <w:rFonts w:ascii="Times New Roman"/>
          <w:b w:val="false"/>
          <w:i w:val="false"/>
          <w:color w:val="000000"/>
          <w:sz w:val="28"/>
        </w:rPr>
        <w:t xml:space="preserve">
      12) извещение о принятии к рассмотрению заявки на проведение прямых переговоров в срок не позднее 10 (десяти) рабочих дней с даты приемки к рассмотрению данной заявки; </w:t>
      </w:r>
    </w:p>
    <w:bookmarkEnd w:id="1074"/>
    <w:bookmarkStart w:name="z1167" w:id="1075"/>
    <w:p>
      <w:pPr>
        <w:spacing w:after="0"/>
        <w:ind w:left="0"/>
        <w:jc w:val="both"/>
      </w:pPr>
      <w:r>
        <w:rPr>
          <w:rFonts w:ascii="Times New Roman"/>
          <w:b w:val="false"/>
          <w:i w:val="false"/>
          <w:color w:val="000000"/>
          <w:sz w:val="28"/>
        </w:rPr>
        <w:t>
      13) регламент проведения открытых обсуждений в срок не позднее 2 (двух) рабочих дней с даты утверждения;</w:t>
      </w:r>
    </w:p>
    <w:bookmarkEnd w:id="1075"/>
    <w:bookmarkStart w:name="z1168" w:id="1076"/>
    <w:p>
      <w:pPr>
        <w:spacing w:after="0"/>
        <w:ind w:left="0"/>
        <w:jc w:val="both"/>
      </w:pPr>
      <w:r>
        <w:rPr>
          <w:rFonts w:ascii="Times New Roman"/>
          <w:b w:val="false"/>
          <w:i w:val="false"/>
          <w:color w:val="000000"/>
          <w:sz w:val="28"/>
        </w:rPr>
        <w:t xml:space="preserve">
      14) информация о проведении конкурса по определению частного партнера не менее чем за 30 (тридцать) календарных дней до дня проведения конкурса по определению частного партнера; </w:t>
      </w:r>
    </w:p>
    <w:bookmarkEnd w:id="1076"/>
    <w:bookmarkStart w:name="z1169" w:id="1077"/>
    <w:p>
      <w:pPr>
        <w:spacing w:after="0"/>
        <w:ind w:left="0"/>
        <w:jc w:val="both"/>
      </w:pPr>
      <w:r>
        <w:rPr>
          <w:rFonts w:ascii="Times New Roman"/>
          <w:b w:val="false"/>
          <w:i w:val="false"/>
          <w:color w:val="000000"/>
          <w:sz w:val="28"/>
        </w:rPr>
        <w:t>
      15) сведения о результатах конкурса по определению частного партнера, а также о заключении договора ГЧП в срок не позднее 2 (двух) рабочих дней с даты регистрации договора ГЧП.</w:t>
      </w:r>
    </w:p>
    <w:bookmarkEnd w:id="1077"/>
    <w:bookmarkStart w:name="z1170" w:id="1078"/>
    <w:p>
      <w:pPr>
        <w:spacing w:after="0"/>
        <w:ind w:left="0"/>
        <w:jc w:val="left"/>
      </w:pPr>
      <w:r>
        <w:rPr>
          <w:rFonts w:ascii="Times New Roman"/>
          <w:b/>
          <w:i w:val="false"/>
          <w:color w:val="000000"/>
        </w:rPr>
        <w:t xml:space="preserve"> Параграф 1. Информационное обеспечение о планируемых и реализуемых проектах государственно-частного партнерства, в том числе посредством использования веб-портала государственно-частного партнерства</w:t>
      </w:r>
    </w:p>
    <w:bookmarkEnd w:id="1078"/>
    <w:bookmarkStart w:name="z1171" w:id="1079"/>
    <w:p>
      <w:pPr>
        <w:spacing w:after="0"/>
        <w:ind w:left="0"/>
        <w:jc w:val="both"/>
      </w:pPr>
      <w:r>
        <w:rPr>
          <w:rFonts w:ascii="Times New Roman"/>
          <w:b w:val="false"/>
          <w:i w:val="false"/>
          <w:color w:val="000000"/>
          <w:sz w:val="28"/>
        </w:rPr>
        <w:t>
      5. Информационное обеспечение о планируемых и реализуемых проектах ГЧП осуществляется центральными уполномоченными государственными органами соответствующей отрасли, местными исполнительными органами областей, городов республиканского значения и столицы, государственными партнерами и Центром развития ГЧП.</w:t>
      </w:r>
    </w:p>
    <w:bookmarkEnd w:id="1079"/>
    <w:bookmarkStart w:name="z1172" w:id="1080"/>
    <w:p>
      <w:pPr>
        <w:spacing w:after="0"/>
        <w:ind w:left="0"/>
        <w:jc w:val="both"/>
      </w:pPr>
      <w:r>
        <w:rPr>
          <w:rFonts w:ascii="Times New Roman"/>
          <w:b w:val="false"/>
          <w:i w:val="false"/>
          <w:color w:val="000000"/>
          <w:sz w:val="28"/>
        </w:rPr>
        <w:t>
      Информационное обеспечение о планируемых и реализуемых проектах ГЧП осуществляется посредством веб-портала ГЧП.</w:t>
      </w:r>
    </w:p>
    <w:bookmarkEnd w:id="1080"/>
    <w:bookmarkStart w:name="z1173" w:id="1081"/>
    <w:p>
      <w:pPr>
        <w:spacing w:after="0"/>
        <w:ind w:left="0"/>
        <w:jc w:val="both"/>
      </w:pPr>
      <w:r>
        <w:rPr>
          <w:rFonts w:ascii="Times New Roman"/>
          <w:b w:val="false"/>
          <w:i w:val="false"/>
          <w:color w:val="000000"/>
          <w:sz w:val="28"/>
        </w:rPr>
        <w:t xml:space="preserve">
      6. Государственный орган, разработавший государственный инвестиционный проект, не позднее 3 (трех) рабочих дней с даты получения положительного экономического заключения уполномоченного органа по государственному планированию на инвестиционное предложение государственного инвестиционного проекта о целесообразности реализации проекта ГЧП, либо уполномоченное лицо, принявшее заявление о частной инициативе или заявку на инициирование прямых переговоров - с даты выдачи заключения в соответствии с пунктами 10, 11 и 12 Правил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12717) (далее – Правила) направляет в Центр развития ГЧП информацию, согласно приложению 1 к Правилам, для включения проекта в перечень планируемых и реализуемых проектов ГЧП.</w:t>
      </w:r>
    </w:p>
    <w:bookmarkEnd w:id="1081"/>
    <w:bookmarkStart w:name="z1174" w:id="1082"/>
    <w:p>
      <w:pPr>
        <w:spacing w:after="0"/>
        <w:ind w:left="0"/>
        <w:jc w:val="both"/>
      </w:pPr>
      <w:r>
        <w:rPr>
          <w:rFonts w:ascii="Times New Roman"/>
          <w:b w:val="false"/>
          <w:i w:val="false"/>
          <w:color w:val="000000"/>
          <w:sz w:val="28"/>
        </w:rPr>
        <w:t>
      7. Для актуализации информации в перечне проектов, указанном в пункте 6 настоящего Порядка, уполномоченные лица (государственные партнеры) ежемесячно представляют информацию по проектам ГЧП, график погашения государственных обязательств и выплат из бюджета на казахском и русском языках по форме согласно приложению 1 к Правилам:</w:t>
      </w:r>
    </w:p>
    <w:bookmarkEnd w:id="1082"/>
    <w:bookmarkStart w:name="z1175" w:id="1083"/>
    <w:p>
      <w:pPr>
        <w:spacing w:after="0"/>
        <w:ind w:left="0"/>
        <w:jc w:val="both"/>
      </w:pPr>
      <w:r>
        <w:rPr>
          <w:rFonts w:ascii="Times New Roman"/>
          <w:b w:val="false"/>
          <w:i w:val="false"/>
          <w:color w:val="000000"/>
          <w:sz w:val="28"/>
        </w:rPr>
        <w:t>
      по республиканским проектам – в Центр развития ГЧП с одновременным уведомлением центрального уполномоченного органа по государственному планированию в срок до 10 (десятого) числа месяца, следующего за отчетным;</w:t>
      </w:r>
    </w:p>
    <w:bookmarkEnd w:id="1083"/>
    <w:bookmarkStart w:name="z1176" w:id="1084"/>
    <w:p>
      <w:pPr>
        <w:spacing w:after="0"/>
        <w:ind w:left="0"/>
        <w:jc w:val="both"/>
      </w:pPr>
      <w:r>
        <w:rPr>
          <w:rFonts w:ascii="Times New Roman"/>
          <w:b w:val="false"/>
          <w:i w:val="false"/>
          <w:color w:val="000000"/>
          <w:sz w:val="28"/>
        </w:rPr>
        <w:t>
      по местным проектам – в местный уполномоченный орган по государственному планированию в срок до 5 (пятого) числа месяца, следующего за отчетным, с одновременным уведомлением территориальных подразделений (филиалов/представительств) Национальной палаты предпринимателей Республики Казахстан. Местный уполномоченный орган по государственному планированию сводит представленную информацию и в срок до 10 (десятого) числа месяца, следующего за отчетным, направляет указанную информацию в Центр развития ГЧП с одновременным уведомлением центрального уполномоченного органа по государственному планированию и центрального уполномоченного органа соответствующей отрасли.</w:t>
      </w:r>
    </w:p>
    <w:bookmarkEnd w:id="1084"/>
    <w:bookmarkStart w:name="z1177" w:id="1085"/>
    <w:p>
      <w:pPr>
        <w:spacing w:after="0"/>
        <w:ind w:left="0"/>
        <w:jc w:val="both"/>
      </w:pPr>
      <w:r>
        <w:rPr>
          <w:rFonts w:ascii="Times New Roman"/>
          <w:b w:val="false"/>
          <w:i w:val="false"/>
          <w:color w:val="000000"/>
          <w:sz w:val="28"/>
        </w:rPr>
        <w:t>
      8. Информация о планируемых и реализуемых проектах ГЧП и государственных обязательствах используется Центром развития ГЧП для проведения исследований, выработки рекомендаций по вопросам ГЧП и соответствующих публикаций.</w:t>
      </w:r>
    </w:p>
    <w:bookmarkEnd w:id="1085"/>
    <w:bookmarkStart w:name="z1178" w:id="1086"/>
    <w:p>
      <w:pPr>
        <w:spacing w:after="0"/>
        <w:ind w:left="0"/>
        <w:jc w:val="left"/>
      </w:pPr>
      <w:r>
        <w:rPr>
          <w:rFonts w:ascii="Times New Roman"/>
          <w:b/>
          <w:i w:val="false"/>
          <w:color w:val="000000"/>
        </w:rPr>
        <w:t xml:space="preserve"> Параграф 2. Порядок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w:t>
      </w:r>
    </w:p>
    <w:bookmarkEnd w:id="1086"/>
    <w:bookmarkStart w:name="z1179" w:id="1087"/>
    <w:p>
      <w:pPr>
        <w:spacing w:after="0"/>
        <w:ind w:left="0"/>
        <w:jc w:val="both"/>
      </w:pPr>
      <w:r>
        <w:rPr>
          <w:rFonts w:ascii="Times New Roman"/>
          <w:b w:val="false"/>
          <w:i w:val="false"/>
          <w:color w:val="000000"/>
          <w:sz w:val="28"/>
        </w:rPr>
        <w:t xml:space="preserve">
      9. Центральные уполномоченные государственные органы соответствующих отраслей, местные исполнительные органы областей, городов республиканского значения и столицы ежегодно на основании документов Системы государственного планирования Республики Казахстан,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 в рамках реализации своей компетенции, а также с учетом предложений физических и юридических лиц и потребностей населения формируют перечень социально-экономических задач для формирования предложений по реализации проектов ГЧП.</w:t>
      </w:r>
    </w:p>
    <w:bookmarkEnd w:id="1087"/>
    <w:bookmarkStart w:name="z1180" w:id="1088"/>
    <w:p>
      <w:pPr>
        <w:spacing w:after="0"/>
        <w:ind w:left="0"/>
        <w:jc w:val="both"/>
      </w:pPr>
      <w:r>
        <w:rPr>
          <w:rFonts w:ascii="Times New Roman"/>
          <w:b w:val="false"/>
          <w:i w:val="false"/>
          <w:color w:val="000000"/>
          <w:sz w:val="28"/>
        </w:rPr>
        <w:t xml:space="preserve">
      10. Перечень социально-экономических задач утверждается центральными уполномоченными государственными органами соответствующих отраслей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23 Закона, местными исполнительными органами областей, городов республиканского значения и столицы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25 Закона не позднее 1 мая 2023 года, а в последующие периоды -ежегодно в срок не позднее 1 февраля.</w:t>
      </w:r>
    </w:p>
    <w:bookmarkEnd w:id="1088"/>
    <w:bookmarkStart w:name="z1181" w:id="1089"/>
    <w:p>
      <w:pPr>
        <w:spacing w:after="0"/>
        <w:ind w:left="0"/>
        <w:jc w:val="both"/>
      </w:pPr>
      <w:r>
        <w:rPr>
          <w:rFonts w:ascii="Times New Roman"/>
          <w:b w:val="false"/>
          <w:i w:val="false"/>
          <w:color w:val="000000"/>
          <w:sz w:val="28"/>
        </w:rPr>
        <w:t>
      Государственный орган, уполномоченный на формирование и утверждение перечня социально-экономических задач для формирования предложений по реализации проектов ГЧП, направляет утвержденный перечень в Центр развития ГЧП для размещения на веб-портале ГЧП в срок не позднее 2 (двух) рабочих дней с даты его утверждения.</w:t>
      </w:r>
    </w:p>
    <w:bookmarkEnd w:id="1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1184" w:id="1090"/>
    <w:p>
      <w:pPr>
        <w:spacing w:after="0"/>
        <w:ind w:left="0"/>
        <w:jc w:val="left"/>
      </w:pPr>
      <w:r>
        <w:rPr>
          <w:rFonts w:ascii="Times New Roman"/>
          <w:b/>
          <w:i w:val="false"/>
          <w:color w:val="000000"/>
        </w:rPr>
        <w:t xml:space="preserve"> Примерный перечень рисков, возникающих на различных этапах государственно-частного партнерства</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государственно-частного партнерства (далее – ГЧП) до начала работ по созданию, строительству, реконструкции, модернизации или капитальному ремонту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ГЧП после начала работ по созданию, строительству, реконструкции, модернизации или капитальному ремонту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изъятие земель государственным партнером из частной собственности для государственных надобностей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передача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принятие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передача существующего объекта ГЧП (имущества или имущественного комплекса)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принятие существующего объекта ГЧП (имущества или имущественного комплекса)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ввод в эксплуатацию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получение разрешительных и иных документов на создание, строительство, реконструкцию, модернизацию или капитальный ремонт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получение разрешительных и иных документов для эксплуатации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юридические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Банкротство частного 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коммерческие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и иное негативное влияние на местные памятники историко-культурного наследия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квалифицированных кадров у частного партнера для создания, строительства, реконструкции, модернизации или капитального ремонта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Неудобство и небезопасность для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конфликт со стороны персонала и рабочих (нарушение трудового кодекса Республики Казахстан, массовое увольнение, митинги)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социальные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инвестиционных затрат (стоимости создания, строительства, реконструкции, модернизации или капитального ремонта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инвестиционных затрат (стоимости создания, строительства, реконструкции, модернизации или капитального ремонта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валютного курса, которое может ухудшить условия проекта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валютного курса, которое может улучшить условия проекта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налоговых 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налоговых 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экономические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инвестиционного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инвестиционного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проектирование объекта (несоответствие строительным нормам, правилам, стандартам)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проектных решений, которые могут ухудшить условия проекта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проектных решений, которые могут улучшить условия проекта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подведение инженерных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некачественного оборудования и (или)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Порча или гибель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технические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Непривлечение или несвоевременное привлечение финансовых средств для создания, строительства, реконструкции, модернизации или капитального ремонта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(процентных ставок) капитала, которое может ухудшить условия проекта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(процентных ставок) капитала, которое может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законодательстве Республики Казахстан, которые могут ухудшить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законодательстве Республики Казахстан, которые могут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политические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экологическим стандартам и нормам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экологические риски инвестиционного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риски, в зависимости от специфики проекта ГЧП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ГЧП после ввода объекта ГЧП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принятие объекта ГЧП в государственную собственность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передача прав владения и пользования для последующей эксплуатации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юридические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спроса/потребления товаров, работ или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спроса/потребления товаров, работ или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стоимости товаров, работ или услуг, которые могут ухудшить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стоимости товаров, работ или услуг, которые могут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недоступность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или несвоевременное предоставление выплат возмещений затрат частного 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Банкротство частного 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коммерческие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квалифицированных кадров у частного партнера для эксплуатации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Неудобство и небезопасность для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конфликт со стороны персонала и рабочих (нарушение трудового кодекса Республики Казахстан, массовое увольнение, митинги и прочее)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социальные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операционных затрат (стоимости эксплуатации, обслуживания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операционных затрат (стоимости эксплуатации, обслуживания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валютного курса, которое может ухудшить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валютного курса, которое может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налоговых 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налоговых 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экономические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нормам, правилам, стандартам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или отказ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техническое обслуживание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Порча или гибель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технические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(процентных ставок) капитала, которое может ухудшить условия проекта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(процентных ставок) капитала, которое может улучшить условия проекта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законодательстве Республики Казахстан, которые могут ухудшить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законодательстве Республики Казахстан, которые могут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политические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экологическим стандартам и нормам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экологические риски эксплуатационного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риски, в зависимости от специфики проекта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1187" w:id="1091"/>
    <w:p>
      <w:pPr>
        <w:spacing w:after="0"/>
        <w:ind w:left="0"/>
        <w:jc w:val="left"/>
      </w:pPr>
      <w:r>
        <w:rPr>
          <w:rFonts w:ascii="Times New Roman"/>
          <w:b/>
          <w:i w:val="false"/>
          <w:color w:val="000000"/>
        </w:rPr>
        <w:t xml:space="preserve"> Методика оценки социально-экономической эффективности проектов государственно-частного партнерства</w:t>
      </w:r>
    </w:p>
    <w:bookmarkEnd w:id="1091"/>
    <w:bookmarkStart w:name="z1188" w:id="1092"/>
    <w:p>
      <w:pPr>
        <w:spacing w:after="0"/>
        <w:ind w:left="0"/>
        <w:jc w:val="left"/>
      </w:pPr>
      <w:r>
        <w:rPr>
          <w:rFonts w:ascii="Times New Roman"/>
          <w:b/>
          <w:i w:val="false"/>
          <w:color w:val="000000"/>
        </w:rPr>
        <w:t xml:space="preserve"> Глава 1. Общие положения</w:t>
      </w:r>
    </w:p>
    <w:bookmarkEnd w:id="1092"/>
    <w:bookmarkStart w:name="z1189" w:id="1093"/>
    <w:p>
      <w:pPr>
        <w:spacing w:after="0"/>
        <w:ind w:left="0"/>
        <w:jc w:val="both"/>
      </w:pPr>
      <w:r>
        <w:rPr>
          <w:rFonts w:ascii="Times New Roman"/>
          <w:b w:val="false"/>
          <w:i w:val="false"/>
          <w:color w:val="000000"/>
          <w:sz w:val="28"/>
        </w:rPr>
        <w:t xml:space="preserve">
      1. Методика оценки социально-экономической эффективности проектов государственно-частного партнерства (далее – Методика), разработана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20 Закона Республики Казахстан "О государственно-частном партнерстве" (далее – Закон) и применяется для обеспечения соблюдения единых требований к оценке социально-экономической эффективности проектов государственно-частного партнерства (далее – ГЧП).</w:t>
      </w:r>
    </w:p>
    <w:bookmarkEnd w:id="1093"/>
    <w:bookmarkStart w:name="z1190" w:id="1094"/>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094"/>
    <w:bookmarkStart w:name="z1191" w:id="1095"/>
    <w:p>
      <w:pPr>
        <w:spacing w:after="0"/>
        <w:ind w:left="0"/>
        <w:jc w:val="both"/>
      </w:pPr>
      <w:r>
        <w:rPr>
          <w:rFonts w:ascii="Times New Roman"/>
          <w:b w:val="false"/>
          <w:i w:val="false"/>
          <w:color w:val="000000"/>
          <w:sz w:val="28"/>
        </w:rPr>
        <w:t>
      1) базовые социальные эффекты – изменения социального характера, свойственные всем проектам ГЧП не зависимо отрасли реализации проекта ГЧП;</w:t>
      </w:r>
    </w:p>
    <w:bookmarkEnd w:id="1095"/>
    <w:bookmarkStart w:name="z1192" w:id="1096"/>
    <w:p>
      <w:pPr>
        <w:spacing w:after="0"/>
        <w:ind w:left="0"/>
        <w:jc w:val="both"/>
      </w:pPr>
      <w:r>
        <w:rPr>
          <w:rFonts w:ascii="Times New Roman"/>
          <w:b w:val="false"/>
          <w:i w:val="false"/>
          <w:color w:val="000000"/>
          <w:sz w:val="28"/>
        </w:rPr>
        <w:t>
      2) базовые экономические эффекты – изменения экономического характера, свойственные всем проектам ГЧП не зависимо отрасли реализации проекта ГЧП;</w:t>
      </w:r>
    </w:p>
    <w:bookmarkEnd w:id="1096"/>
    <w:bookmarkStart w:name="z1193" w:id="1097"/>
    <w:p>
      <w:pPr>
        <w:spacing w:after="0"/>
        <w:ind w:left="0"/>
        <w:jc w:val="both"/>
      </w:pPr>
      <w:r>
        <w:rPr>
          <w:rFonts w:ascii="Times New Roman"/>
          <w:b w:val="false"/>
          <w:i w:val="false"/>
          <w:color w:val="000000"/>
          <w:sz w:val="28"/>
        </w:rPr>
        <w:t>
      3) отраслевые социальные эффекты – изменения социального характера, свойственные проектам ГЧП, реализуемым в соответствующих отраслях экономики;</w:t>
      </w:r>
    </w:p>
    <w:bookmarkEnd w:id="1097"/>
    <w:bookmarkStart w:name="z1194" w:id="1098"/>
    <w:p>
      <w:pPr>
        <w:spacing w:after="0"/>
        <w:ind w:left="0"/>
        <w:jc w:val="both"/>
      </w:pPr>
      <w:r>
        <w:rPr>
          <w:rFonts w:ascii="Times New Roman"/>
          <w:b w:val="false"/>
          <w:i w:val="false"/>
          <w:color w:val="000000"/>
          <w:sz w:val="28"/>
        </w:rPr>
        <w:t>
      4) отраслевые экономические эффекты – изменения экономического характера, свойственные проектам ГЧП, реализуемым в соответствующих отраслях экономики.</w:t>
      </w:r>
    </w:p>
    <w:bookmarkEnd w:id="1098"/>
    <w:bookmarkStart w:name="z1195" w:id="1099"/>
    <w:p>
      <w:pPr>
        <w:spacing w:after="0"/>
        <w:ind w:left="0"/>
        <w:jc w:val="both"/>
      </w:pPr>
      <w:r>
        <w:rPr>
          <w:rFonts w:ascii="Times New Roman"/>
          <w:b w:val="false"/>
          <w:i w:val="false"/>
          <w:color w:val="000000"/>
          <w:sz w:val="28"/>
        </w:rPr>
        <w:t>
      Иные термины и определения, используемые в настоящей Методике, применяются в соответствии с действующим законодательством Республики Казахстан.</w:t>
      </w:r>
    </w:p>
    <w:bookmarkEnd w:id="1099"/>
    <w:bookmarkStart w:name="z1196" w:id="1100"/>
    <w:p>
      <w:pPr>
        <w:spacing w:after="0"/>
        <w:ind w:left="0"/>
        <w:jc w:val="both"/>
      </w:pPr>
      <w:r>
        <w:rPr>
          <w:rFonts w:ascii="Times New Roman"/>
          <w:b w:val="false"/>
          <w:i w:val="false"/>
          <w:color w:val="000000"/>
          <w:sz w:val="28"/>
        </w:rPr>
        <w:t>
      3. Оценка социально-экономической эффективности проекта ГЧП отражает социально-экономические выгоды и затраты от реализации проекта ГЧП и включает следующие разделы:</w:t>
      </w:r>
    </w:p>
    <w:bookmarkEnd w:id="1100"/>
    <w:bookmarkStart w:name="z1197" w:id="1101"/>
    <w:p>
      <w:pPr>
        <w:spacing w:after="0"/>
        <w:ind w:left="0"/>
        <w:jc w:val="both"/>
      </w:pPr>
      <w:r>
        <w:rPr>
          <w:rFonts w:ascii="Times New Roman"/>
          <w:b w:val="false"/>
          <w:i w:val="false"/>
          <w:color w:val="000000"/>
          <w:sz w:val="28"/>
        </w:rPr>
        <w:t>
      1) анализ текущей социально-экономической ситуации в отрасли, регионе и Республике Казахстан и перспективы ее развития без учета проекта ГЧП;</w:t>
      </w:r>
    </w:p>
    <w:bookmarkEnd w:id="1101"/>
    <w:bookmarkStart w:name="z1198" w:id="1102"/>
    <w:p>
      <w:pPr>
        <w:spacing w:after="0"/>
        <w:ind w:left="0"/>
        <w:jc w:val="both"/>
      </w:pPr>
      <w:r>
        <w:rPr>
          <w:rFonts w:ascii="Times New Roman"/>
          <w:b w:val="false"/>
          <w:i w:val="false"/>
          <w:color w:val="000000"/>
          <w:sz w:val="28"/>
        </w:rPr>
        <w:t>
      2) анализ текущей социально-экономической ситуации в отрасли, регионе и Республике Казахстан и перспективы ее развития в случае реализации проекта ГЧП;</w:t>
      </w:r>
    </w:p>
    <w:bookmarkEnd w:id="1102"/>
    <w:bookmarkStart w:name="z1199" w:id="1103"/>
    <w:p>
      <w:pPr>
        <w:spacing w:after="0"/>
        <w:ind w:left="0"/>
        <w:jc w:val="both"/>
      </w:pPr>
      <w:r>
        <w:rPr>
          <w:rFonts w:ascii="Times New Roman"/>
          <w:b w:val="false"/>
          <w:i w:val="false"/>
          <w:color w:val="000000"/>
          <w:sz w:val="28"/>
        </w:rPr>
        <w:t>
      3) анализ влияния реализации проекта ГЧП на развитие смежных отраслей, при необходимости включая влияние на развитие граничащих административно-территориальных единиц Республики Казахстан;</w:t>
      </w:r>
    </w:p>
    <w:bookmarkEnd w:id="1103"/>
    <w:bookmarkStart w:name="z1200" w:id="1104"/>
    <w:p>
      <w:pPr>
        <w:spacing w:after="0"/>
        <w:ind w:left="0"/>
        <w:jc w:val="both"/>
      </w:pPr>
      <w:r>
        <w:rPr>
          <w:rFonts w:ascii="Times New Roman"/>
          <w:b w:val="false"/>
          <w:i w:val="false"/>
          <w:color w:val="000000"/>
          <w:sz w:val="28"/>
        </w:rPr>
        <w:t>
      4) анализ влияния проекта ГЧП на рост экспортного потенциала Республики Казахстан, импортозамещение и развитие инноваций;</w:t>
      </w:r>
    </w:p>
    <w:bookmarkEnd w:id="1104"/>
    <w:bookmarkStart w:name="z1201" w:id="1105"/>
    <w:p>
      <w:pPr>
        <w:spacing w:after="0"/>
        <w:ind w:left="0"/>
        <w:jc w:val="both"/>
      </w:pPr>
      <w:r>
        <w:rPr>
          <w:rFonts w:ascii="Times New Roman"/>
          <w:b w:val="false"/>
          <w:i w:val="false"/>
          <w:color w:val="000000"/>
          <w:sz w:val="28"/>
        </w:rPr>
        <w:t>
      5) анализ выгод и затрат по проекту ГЧП;</w:t>
      </w:r>
    </w:p>
    <w:bookmarkEnd w:id="1105"/>
    <w:bookmarkStart w:name="z1202" w:id="1106"/>
    <w:p>
      <w:pPr>
        <w:spacing w:after="0"/>
        <w:ind w:left="0"/>
        <w:jc w:val="both"/>
      </w:pPr>
      <w:r>
        <w:rPr>
          <w:rFonts w:ascii="Times New Roman"/>
          <w:b w:val="false"/>
          <w:i w:val="false"/>
          <w:color w:val="000000"/>
          <w:sz w:val="28"/>
        </w:rPr>
        <w:t>
      6) анализ влияния проекта ГЧП на окружающую среду;</w:t>
      </w:r>
    </w:p>
    <w:bookmarkEnd w:id="1106"/>
    <w:bookmarkStart w:name="z1203" w:id="1107"/>
    <w:p>
      <w:pPr>
        <w:spacing w:after="0"/>
        <w:ind w:left="0"/>
        <w:jc w:val="both"/>
      </w:pPr>
      <w:r>
        <w:rPr>
          <w:rFonts w:ascii="Times New Roman"/>
          <w:b w:val="false"/>
          <w:i w:val="false"/>
          <w:color w:val="000000"/>
          <w:sz w:val="28"/>
        </w:rPr>
        <w:t>
      7) расчет прямого, косвенного и совокупного социально-экономического эффекта;</w:t>
      </w:r>
    </w:p>
    <w:bookmarkEnd w:id="1107"/>
    <w:bookmarkStart w:name="z1204" w:id="1108"/>
    <w:p>
      <w:pPr>
        <w:spacing w:after="0"/>
        <w:ind w:left="0"/>
        <w:jc w:val="both"/>
      </w:pPr>
      <w:r>
        <w:rPr>
          <w:rFonts w:ascii="Times New Roman"/>
          <w:b w:val="false"/>
          <w:i w:val="false"/>
          <w:color w:val="000000"/>
          <w:sz w:val="28"/>
        </w:rPr>
        <w:t>
      8) расчет показателей экономической чистой приведенной стоимости (Economic Net Present Value – ENPV), экономической внутренней нормы доходности (Economic Internal Rate of Return – EIRR).</w:t>
      </w:r>
    </w:p>
    <w:bookmarkEnd w:id="1108"/>
    <w:bookmarkStart w:name="z1205" w:id="1109"/>
    <w:p>
      <w:pPr>
        <w:spacing w:after="0"/>
        <w:ind w:left="0"/>
        <w:jc w:val="both"/>
      </w:pPr>
      <w:r>
        <w:rPr>
          <w:rFonts w:ascii="Times New Roman"/>
          <w:b w:val="false"/>
          <w:i w:val="false"/>
          <w:color w:val="000000"/>
          <w:sz w:val="28"/>
        </w:rPr>
        <w:t>
      4. Оценка социально-экономической эффективности проекта ГЧП производится за период, охватывающий временной интервал с предполагаемого момента подписания договора ГЧП до истечения срока действия договора ГЧП.</w:t>
      </w:r>
    </w:p>
    <w:bookmarkEnd w:id="1109"/>
    <w:bookmarkStart w:name="z1206" w:id="1110"/>
    <w:p>
      <w:pPr>
        <w:spacing w:after="0"/>
        <w:ind w:left="0"/>
        <w:jc w:val="both"/>
      </w:pPr>
      <w:r>
        <w:rPr>
          <w:rFonts w:ascii="Times New Roman"/>
          <w:b w:val="false"/>
          <w:i w:val="false"/>
          <w:color w:val="000000"/>
          <w:sz w:val="28"/>
        </w:rPr>
        <w:t>
      5. Расчет социально-экономических эффектов проекта ГЧП производится с использованием данных финансово-экономической модели проекта ГЧП.</w:t>
      </w:r>
    </w:p>
    <w:bookmarkEnd w:id="1110"/>
    <w:bookmarkStart w:name="z1207" w:id="1111"/>
    <w:p>
      <w:pPr>
        <w:spacing w:after="0"/>
        <w:ind w:left="0"/>
        <w:jc w:val="both"/>
      </w:pPr>
      <w:r>
        <w:rPr>
          <w:rFonts w:ascii="Times New Roman"/>
          <w:b w:val="false"/>
          <w:i w:val="false"/>
          <w:color w:val="000000"/>
          <w:sz w:val="28"/>
        </w:rPr>
        <w:t>
      6. Примерный перечень социально-экономических эффектов проектов ГЧП приведен приложении 1 к настоящей Методике.</w:t>
      </w:r>
    </w:p>
    <w:bookmarkEnd w:id="1111"/>
    <w:bookmarkStart w:name="z1208" w:id="1112"/>
    <w:p>
      <w:pPr>
        <w:spacing w:after="0"/>
        <w:ind w:left="0"/>
        <w:jc w:val="left"/>
      </w:pPr>
      <w:r>
        <w:rPr>
          <w:rFonts w:ascii="Times New Roman"/>
          <w:b/>
          <w:i w:val="false"/>
          <w:color w:val="000000"/>
        </w:rPr>
        <w:t xml:space="preserve"> Глава 2. Структура социально-экономической оценки проекта государственно-частного партнерства</w:t>
      </w:r>
    </w:p>
    <w:bookmarkEnd w:id="1112"/>
    <w:bookmarkStart w:name="z1209" w:id="1113"/>
    <w:p>
      <w:pPr>
        <w:spacing w:after="0"/>
        <w:ind w:left="0"/>
        <w:jc w:val="both"/>
      </w:pPr>
      <w:r>
        <w:rPr>
          <w:rFonts w:ascii="Times New Roman"/>
          <w:b w:val="false"/>
          <w:i w:val="false"/>
          <w:color w:val="000000"/>
          <w:sz w:val="28"/>
        </w:rPr>
        <w:t>
      7. Анализ текущей социально-экономической ситуации в отрасли, регионе и Республике Казахстан и перспективы ее развития без учета проекта ГЧП содержит:</w:t>
      </w:r>
    </w:p>
    <w:bookmarkEnd w:id="1113"/>
    <w:bookmarkStart w:name="z1210" w:id="1114"/>
    <w:p>
      <w:pPr>
        <w:spacing w:after="0"/>
        <w:ind w:left="0"/>
        <w:jc w:val="both"/>
      </w:pPr>
      <w:r>
        <w:rPr>
          <w:rFonts w:ascii="Times New Roman"/>
          <w:b w:val="false"/>
          <w:i w:val="false"/>
          <w:color w:val="000000"/>
          <w:sz w:val="28"/>
        </w:rPr>
        <w:t>
      анализ основных социально-экономических показателей (в том числе уровня доходов населения, уровня безработицы, занятости, смертности, рождаемости, валового внутреннего продукта, валового регионального продукта, инвестиционного климата) по имеющимся статистическим данным официальных источников за последние 5 (пять) лет;</w:t>
      </w:r>
    </w:p>
    <w:bookmarkEnd w:id="1114"/>
    <w:bookmarkStart w:name="z1211" w:id="1115"/>
    <w:p>
      <w:pPr>
        <w:spacing w:after="0"/>
        <w:ind w:left="0"/>
        <w:jc w:val="both"/>
      </w:pPr>
      <w:r>
        <w:rPr>
          <w:rFonts w:ascii="Times New Roman"/>
          <w:b w:val="false"/>
          <w:i w:val="false"/>
          <w:color w:val="000000"/>
          <w:sz w:val="28"/>
        </w:rPr>
        <w:t>
      анализ основных отраслевых (региональных) показателей (в том числе объема производства продукции (товара/услуги), доли отрасли (региона) в структуре внутреннего валового продукта, объема инвестиций в отрасль (регион), их тенденций в планируемом периоде) по имеющимся статистическим данным официальных источников за последние 5 (пять) лет.</w:t>
      </w:r>
    </w:p>
    <w:bookmarkEnd w:id="1115"/>
    <w:bookmarkStart w:name="z1212" w:id="1116"/>
    <w:p>
      <w:pPr>
        <w:spacing w:after="0"/>
        <w:ind w:left="0"/>
        <w:jc w:val="both"/>
      </w:pPr>
      <w:r>
        <w:rPr>
          <w:rFonts w:ascii="Times New Roman"/>
          <w:b w:val="false"/>
          <w:i w:val="false"/>
          <w:color w:val="000000"/>
          <w:sz w:val="28"/>
        </w:rPr>
        <w:t>
      8. Анализ текущей социально-экономической ситуации в отрасли, регионе и Республике Казахстан и перспективы ее развития в случае реализации проекта ГЧП содержит:</w:t>
      </w:r>
    </w:p>
    <w:bookmarkEnd w:id="1116"/>
    <w:bookmarkStart w:name="z1213" w:id="1117"/>
    <w:p>
      <w:pPr>
        <w:spacing w:after="0"/>
        <w:ind w:left="0"/>
        <w:jc w:val="both"/>
      </w:pPr>
      <w:r>
        <w:rPr>
          <w:rFonts w:ascii="Times New Roman"/>
          <w:b w:val="false"/>
          <w:i w:val="false"/>
          <w:color w:val="000000"/>
          <w:sz w:val="28"/>
        </w:rPr>
        <w:t>
      анализ изменения основных социально-экономических показателей (в том числе уровня доходов населения, уровня безработицы, занятости, смертности, рождаемости, валового внутреннего продукта, валового регионального продукта, инвестиционного климата) за период реализации проекта ГЧП;</w:t>
      </w:r>
    </w:p>
    <w:bookmarkEnd w:id="1117"/>
    <w:bookmarkStart w:name="z1214" w:id="1118"/>
    <w:p>
      <w:pPr>
        <w:spacing w:after="0"/>
        <w:ind w:left="0"/>
        <w:jc w:val="both"/>
      </w:pPr>
      <w:r>
        <w:rPr>
          <w:rFonts w:ascii="Times New Roman"/>
          <w:b w:val="false"/>
          <w:i w:val="false"/>
          <w:color w:val="000000"/>
          <w:sz w:val="28"/>
        </w:rPr>
        <w:t>
      анализ изменения основных отраслевых (региональных) показателей (в том числе объема производства продукции (товара/услуги), доли отрасли (региона) в структуре внутреннего валового продукта, объема инвестиций в отрасль (регион), их тенденций в планируемом периоде) за период реализации проекта ГЧП.</w:t>
      </w:r>
    </w:p>
    <w:bookmarkEnd w:id="1118"/>
    <w:bookmarkStart w:name="z1215" w:id="1119"/>
    <w:p>
      <w:pPr>
        <w:spacing w:after="0"/>
        <w:ind w:left="0"/>
        <w:jc w:val="both"/>
      </w:pPr>
      <w:r>
        <w:rPr>
          <w:rFonts w:ascii="Times New Roman"/>
          <w:b w:val="false"/>
          <w:i w:val="false"/>
          <w:color w:val="000000"/>
          <w:sz w:val="28"/>
        </w:rPr>
        <w:t>
      9. Анализ влияния реализации проекта ГЧП на развитие смежных отраслей, при необходимости включая влияние на развитие граничащих административно-территориальных единиц Республики Казахстан, содержит:</w:t>
      </w:r>
    </w:p>
    <w:bookmarkEnd w:id="1119"/>
    <w:bookmarkStart w:name="z1216" w:id="1120"/>
    <w:p>
      <w:pPr>
        <w:spacing w:after="0"/>
        <w:ind w:left="0"/>
        <w:jc w:val="both"/>
      </w:pPr>
      <w:r>
        <w:rPr>
          <w:rFonts w:ascii="Times New Roman"/>
          <w:b w:val="false"/>
          <w:i w:val="false"/>
          <w:color w:val="000000"/>
          <w:sz w:val="28"/>
        </w:rPr>
        <w:t>
      описание влияния проекта ГЧП на другие виды деятельности в соответствии с общим классификатором видов экономической деятельности (ОКЭД).</w:t>
      </w:r>
    </w:p>
    <w:bookmarkEnd w:id="1120"/>
    <w:bookmarkStart w:name="z1217" w:id="1121"/>
    <w:p>
      <w:pPr>
        <w:spacing w:after="0"/>
        <w:ind w:left="0"/>
        <w:jc w:val="both"/>
      </w:pPr>
      <w:r>
        <w:rPr>
          <w:rFonts w:ascii="Times New Roman"/>
          <w:b w:val="false"/>
          <w:i w:val="false"/>
          <w:color w:val="000000"/>
          <w:sz w:val="28"/>
        </w:rPr>
        <w:t>
      10. Анализ влияния реализации проекта ГЧП на рост экспортного потенциала Республики Казахстан и импортозамещения, развитие инноваций содержит:</w:t>
      </w:r>
    </w:p>
    <w:bookmarkEnd w:id="1121"/>
    <w:bookmarkStart w:name="z1218" w:id="1122"/>
    <w:p>
      <w:pPr>
        <w:spacing w:after="0"/>
        <w:ind w:left="0"/>
        <w:jc w:val="both"/>
      </w:pPr>
      <w:r>
        <w:rPr>
          <w:rFonts w:ascii="Times New Roman"/>
          <w:b w:val="false"/>
          <w:i w:val="false"/>
          <w:color w:val="000000"/>
          <w:sz w:val="28"/>
        </w:rPr>
        <w:t>
      анализ благоприятного воздействия проекта ГЧП на экспортный потенциал отрасли (региона) Республики Казахстан при реализации на международном рынке товаров, работ и услуг, производимых в рамках проекта ГЧП;</w:t>
      </w:r>
    </w:p>
    <w:bookmarkEnd w:id="1122"/>
    <w:bookmarkStart w:name="z1219" w:id="1123"/>
    <w:p>
      <w:pPr>
        <w:spacing w:after="0"/>
        <w:ind w:left="0"/>
        <w:jc w:val="both"/>
      </w:pPr>
      <w:r>
        <w:rPr>
          <w:rFonts w:ascii="Times New Roman"/>
          <w:b w:val="false"/>
          <w:i w:val="false"/>
          <w:color w:val="000000"/>
          <w:sz w:val="28"/>
        </w:rPr>
        <w:t>
      анализ замещения, производимыми в рамках проекта ГЧП товарами, работами и услугами их импортных аналогов;</w:t>
      </w:r>
    </w:p>
    <w:bookmarkEnd w:id="1123"/>
    <w:bookmarkStart w:name="z1220" w:id="1124"/>
    <w:p>
      <w:pPr>
        <w:spacing w:after="0"/>
        <w:ind w:left="0"/>
        <w:jc w:val="both"/>
      </w:pPr>
      <w:r>
        <w:rPr>
          <w:rFonts w:ascii="Times New Roman"/>
          <w:b w:val="false"/>
          <w:i w:val="false"/>
          <w:color w:val="000000"/>
          <w:sz w:val="28"/>
        </w:rPr>
        <w:t xml:space="preserve">
      анализ воздействия проекта ГЧП на развитие инновационной деятельности, научно-технического потенциала в регионе и Республике Казахстан. </w:t>
      </w:r>
    </w:p>
    <w:bookmarkEnd w:id="1124"/>
    <w:bookmarkStart w:name="z1221" w:id="1125"/>
    <w:p>
      <w:pPr>
        <w:spacing w:after="0"/>
        <w:ind w:left="0"/>
        <w:jc w:val="both"/>
      </w:pPr>
      <w:r>
        <w:rPr>
          <w:rFonts w:ascii="Times New Roman"/>
          <w:b w:val="false"/>
          <w:i w:val="false"/>
          <w:color w:val="000000"/>
          <w:sz w:val="28"/>
        </w:rPr>
        <w:t>
      11. Анализ выгод и затрат по проекту ГЧП содержит:</w:t>
      </w:r>
    </w:p>
    <w:bookmarkEnd w:id="1125"/>
    <w:bookmarkStart w:name="z1222" w:id="1126"/>
    <w:p>
      <w:pPr>
        <w:spacing w:after="0"/>
        <w:ind w:left="0"/>
        <w:jc w:val="both"/>
      </w:pPr>
      <w:r>
        <w:rPr>
          <w:rFonts w:ascii="Times New Roman"/>
          <w:b w:val="false"/>
          <w:i w:val="false"/>
          <w:color w:val="000000"/>
          <w:sz w:val="28"/>
        </w:rPr>
        <w:t xml:space="preserve">
      анализ количественных показателей прямых и косвенных выгод, получателями которых являются субъекты ГЧП, население, поставщики товаров, работ, услуг и третьи лица, прямо или косвенно связанные с реализацией проекта ГЧП и (или) его результатами; </w:t>
      </w:r>
    </w:p>
    <w:bookmarkEnd w:id="1126"/>
    <w:bookmarkStart w:name="z1223" w:id="1127"/>
    <w:p>
      <w:pPr>
        <w:spacing w:after="0"/>
        <w:ind w:left="0"/>
        <w:jc w:val="both"/>
      </w:pPr>
      <w:r>
        <w:rPr>
          <w:rFonts w:ascii="Times New Roman"/>
          <w:b w:val="false"/>
          <w:i w:val="false"/>
          <w:color w:val="000000"/>
          <w:sz w:val="28"/>
        </w:rPr>
        <w:t>
      анализ количественных показателей прямых и косвенных затрат, производимых субъектами ГЧП, населением, поставщиками товаров, работ, услуг и третьими лицами, прямо или косвенно связанных с реализацией проекта ГЧП и (или) его результатами.</w:t>
      </w:r>
    </w:p>
    <w:bookmarkEnd w:id="1127"/>
    <w:bookmarkStart w:name="z1224" w:id="1128"/>
    <w:p>
      <w:pPr>
        <w:spacing w:after="0"/>
        <w:ind w:left="0"/>
        <w:jc w:val="both"/>
      </w:pPr>
      <w:r>
        <w:rPr>
          <w:rFonts w:ascii="Times New Roman"/>
          <w:b w:val="false"/>
          <w:i w:val="false"/>
          <w:color w:val="000000"/>
          <w:sz w:val="28"/>
        </w:rPr>
        <w:t>
      12. Анализ влияния проекта ГЧП на окружающую среду;</w:t>
      </w:r>
    </w:p>
    <w:bookmarkEnd w:id="1128"/>
    <w:bookmarkStart w:name="z1225" w:id="1129"/>
    <w:p>
      <w:pPr>
        <w:spacing w:after="0"/>
        <w:ind w:left="0"/>
        <w:jc w:val="both"/>
      </w:pPr>
      <w:r>
        <w:rPr>
          <w:rFonts w:ascii="Times New Roman"/>
          <w:b w:val="false"/>
          <w:i w:val="false"/>
          <w:color w:val="000000"/>
          <w:sz w:val="28"/>
        </w:rPr>
        <w:t>
      описание положительных и (или) отрицательных эффектов от реализации проекта ГЧП на окружающую среду (в том числе соответствие Экологическому кодексу Республики Казахстан, применимым международным и национальным стандартам; применение в проекте ГЧП возобновляемых источников энергии, оборудования с высоким классом энергопотребления и наличие иных факторов, воздействующих на окружающую среду).</w:t>
      </w:r>
    </w:p>
    <w:bookmarkEnd w:id="1129"/>
    <w:bookmarkStart w:name="z1226" w:id="1130"/>
    <w:p>
      <w:pPr>
        <w:spacing w:after="0"/>
        <w:ind w:left="0"/>
        <w:jc w:val="both"/>
      </w:pPr>
      <w:r>
        <w:rPr>
          <w:rFonts w:ascii="Times New Roman"/>
          <w:b w:val="false"/>
          <w:i w:val="false"/>
          <w:color w:val="000000"/>
          <w:sz w:val="28"/>
        </w:rPr>
        <w:t>
      13. Расчет косвенных выгод:</w:t>
      </w:r>
    </w:p>
    <w:bookmarkEnd w:id="1130"/>
    <w:bookmarkStart w:name="z1227" w:id="1131"/>
    <w:p>
      <w:pPr>
        <w:spacing w:after="0"/>
        <w:ind w:left="0"/>
        <w:jc w:val="both"/>
      </w:pPr>
      <w:r>
        <w:rPr>
          <w:rFonts w:ascii="Times New Roman"/>
          <w:b w:val="false"/>
          <w:i w:val="false"/>
          <w:color w:val="000000"/>
          <w:sz w:val="28"/>
        </w:rPr>
        <w:t>
      расчет базовых социальных эффектов производится в соответствии с параграфом 1 главы 3 настоящей Методики;</w:t>
      </w:r>
    </w:p>
    <w:bookmarkEnd w:id="1131"/>
    <w:bookmarkStart w:name="z1228" w:id="1132"/>
    <w:p>
      <w:pPr>
        <w:spacing w:after="0"/>
        <w:ind w:left="0"/>
        <w:jc w:val="both"/>
      </w:pPr>
      <w:r>
        <w:rPr>
          <w:rFonts w:ascii="Times New Roman"/>
          <w:b w:val="false"/>
          <w:i w:val="false"/>
          <w:color w:val="000000"/>
          <w:sz w:val="28"/>
        </w:rPr>
        <w:t>
      расчет базовых экономических эффектов производится в соответствии с параграфом 2 главы 3 настоящей Методики;</w:t>
      </w:r>
    </w:p>
    <w:bookmarkEnd w:id="1132"/>
    <w:bookmarkStart w:name="z1229" w:id="1133"/>
    <w:p>
      <w:pPr>
        <w:spacing w:after="0"/>
        <w:ind w:left="0"/>
        <w:jc w:val="both"/>
      </w:pPr>
      <w:r>
        <w:rPr>
          <w:rFonts w:ascii="Times New Roman"/>
          <w:b w:val="false"/>
          <w:i w:val="false"/>
          <w:color w:val="000000"/>
          <w:sz w:val="28"/>
        </w:rPr>
        <w:t xml:space="preserve">
      расчет отраслевых социальных эффектов производится в соответствии с утвержденными отраслевыми рекомендациями, регламентирующими методологию расчета эффектов от реализации проекта в соответствующей отрасли и (или) другими применимыми методами с обоснованием расчетов; </w:t>
      </w:r>
    </w:p>
    <w:bookmarkEnd w:id="1133"/>
    <w:bookmarkStart w:name="z1230" w:id="1134"/>
    <w:p>
      <w:pPr>
        <w:spacing w:after="0"/>
        <w:ind w:left="0"/>
        <w:jc w:val="both"/>
      </w:pPr>
      <w:r>
        <w:rPr>
          <w:rFonts w:ascii="Times New Roman"/>
          <w:b w:val="false"/>
          <w:i w:val="false"/>
          <w:color w:val="000000"/>
          <w:sz w:val="28"/>
        </w:rPr>
        <w:t>
      расчет отраслевых экономических эффектов производится в соответствии с утвержденными отраслевыми рекомендациями, регламентирующими методологию расчета эффектов от реализации проекта в соответствующей отрасли и (или) другими применимыми методами с обоснованием расчетов.</w:t>
      </w:r>
    </w:p>
    <w:bookmarkEnd w:id="1134"/>
    <w:bookmarkStart w:name="z1231" w:id="1135"/>
    <w:p>
      <w:pPr>
        <w:spacing w:after="0"/>
        <w:ind w:left="0"/>
        <w:jc w:val="both"/>
      </w:pPr>
      <w:r>
        <w:rPr>
          <w:rFonts w:ascii="Times New Roman"/>
          <w:b w:val="false"/>
          <w:i w:val="false"/>
          <w:color w:val="000000"/>
          <w:sz w:val="28"/>
        </w:rPr>
        <w:t>
      Косвенные затраты определяются как количественный показатель изменений, оказывающих негативное влияние на субъекты ГЧП, население, поставщиков товаров, работ, услуг и третьих лиц, косвенно связанных с реализацией проекта ГЧП и (или) его результатами.</w:t>
      </w:r>
    </w:p>
    <w:bookmarkEnd w:id="1135"/>
    <w:bookmarkStart w:name="z1232" w:id="1136"/>
    <w:p>
      <w:pPr>
        <w:spacing w:after="0"/>
        <w:ind w:left="0"/>
        <w:jc w:val="both"/>
      </w:pPr>
      <w:r>
        <w:rPr>
          <w:rFonts w:ascii="Times New Roman"/>
          <w:b w:val="false"/>
          <w:i w:val="false"/>
          <w:color w:val="000000"/>
          <w:sz w:val="28"/>
        </w:rPr>
        <w:t>
      14. Расчет экономической чистой приведенной стоимости (ENPV), экономической внутренней нормы доходности (EIRR) производится в соответствии с главой 4 настоящей Методики.</w:t>
      </w:r>
    </w:p>
    <w:bookmarkEnd w:id="1136"/>
    <w:bookmarkStart w:name="z1233" w:id="1137"/>
    <w:p>
      <w:pPr>
        <w:spacing w:after="0"/>
        <w:ind w:left="0"/>
        <w:jc w:val="both"/>
      </w:pPr>
      <w:r>
        <w:rPr>
          <w:rFonts w:ascii="Times New Roman"/>
          <w:b w:val="false"/>
          <w:i w:val="false"/>
          <w:color w:val="000000"/>
          <w:sz w:val="28"/>
        </w:rPr>
        <w:t>
      15. При оценке социально-экономической эффективности проекта ГЧП в каждом из разделов, указанных в пункте 3 настоящей Методики, отражаются выводы по соответствующему разделу.</w:t>
      </w:r>
    </w:p>
    <w:bookmarkEnd w:id="1137"/>
    <w:bookmarkStart w:name="z1234" w:id="1138"/>
    <w:p>
      <w:pPr>
        <w:spacing w:after="0"/>
        <w:ind w:left="0"/>
        <w:jc w:val="left"/>
      </w:pPr>
      <w:r>
        <w:rPr>
          <w:rFonts w:ascii="Times New Roman"/>
          <w:b/>
          <w:i w:val="false"/>
          <w:color w:val="000000"/>
        </w:rPr>
        <w:t xml:space="preserve"> Глава 3. Расчет базовых социальных и базовых экономических эффектов от реализации проекта государственно-частного партнерства</w:t>
      </w:r>
    </w:p>
    <w:bookmarkEnd w:id="1138"/>
    <w:bookmarkStart w:name="z1235" w:id="1139"/>
    <w:p>
      <w:pPr>
        <w:spacing w:after="0"/>
        <w:ind w:left="0"/>
        <w:jc w:val="left"/>
      </w:pPr>
      <w:r>
        <w:rPr>
          <w:rFonts w:ascii="Times New Roman"/>
          <w:b/>
          <w:i w:val="false"/>
          <w:color w:val="000000"/>
        </w:rPr>
        <w:t xml:space="preserve"> Параграф 1. Расчет базовых социальных эффектов проекта государственно-частного партнерства</w:t>
      </w:r>
    </w:p>
    <w:bookmarkEnd w:id="1139"/>
    <w:bookmarkStart w:name="z1236" w:id="1140"/>
    <w:p>
      <w:pPr>
        <w:spacing w:after="0"/>
        <w:ind w:left="0"/>
        <w:jc w:val="both"/>
      </w:pPr>
      <w:r>
        <w:rPr>
          <w:rFonts w:ascii="Times New Roman"/>
          <w:b w:val="false"/>
          <w:i w:val="false"/>
          <w:color w:val="000000"/>
          <w:sz w:val="28"/>
        </w:rPr>
        <w:t>
      16. Эффект от увеличения притока денежных средств во внебюджетные фонды рассчитывается как сумма притока денежных средств в виде уплаты частным партнером и его наемными сотрудниками в рамках проекта ГЧП отчислений, направляемых на улучшение пенсионного, социального, обязательного медицинского обслуживания населения в период времени t:</w:t>
      </w:r>
    </w:p>
    <w:bookmarkEnd w:id="1140"/>
    <w:bookmarkStart w:name="z1237" w:id="1141"/>
    <w:p>
      <w:pPr>
        <w:spacing w:after="0"/>
        <w:ind w:left="0"/>
        <w:jc w:val="both"/>
      </w:pPr>
      <w:r>
        <w:rPr>
          <w:rFonts w:ascii="Times New Roman"/>
          <w:b w:val="false"/>
          <w:i w:val="false"/>
          <w:color w:val="000000"/>
          <w:sz w:val="28"/>
        </w:rPr>
        <w:t>
      SEt бюдж = ∑Ft СО + ∑Ft ОСМС + ∑Ft ПФ, (1), где:</w:t>
      </w:r>
    </w:p>
    <w:bookmarkEnd w:id="1141"/>
    <w:bookmarkStart w:name="z1238" w:id="1142"/>
    <w:p>
      <w:pPr>
        <w:spacing w:after="0"/>
        <w:ind w:left="0"/>
        <w:jc w:val="both"/>
      </w:pPr>
      <w:r>
        <w:rPr>
          <w:rFonts w:ascii="Times New Roman"/>
          <w:b w:val="false"/>
          <w:i w:val="false"/>
          <w:color w:val="000000"/>
          <w:sz w:val="28"/>
        </w:rPr>
        <w:t>
      SEt бюдж – эффект от увеличения притока денежных средств во внебюджетные фонды;</w:t>
      </w:r>
    </w:p>
    <w:bookmarkEnd w:id="1142"/>
    <w:bookmarkStart w:name="z1239" w:id="1143"/>
    <w:p>
      <w:pPr>
        <w:spacing w:after="0"/>
        <w:ind w:left="0"/>
        <w:jc w:val="both"/>
      </w:pPr>
      <w:r>
        <w:rPr>
          <w:rFonts w:ascii="Times New Roman"/>
          <w:b w:val="false"/>
          <w:i w:val="false"/>
          <w:color w:val="000000"/>
          <w:sz w:val="28"/>
        </w:rPr>
        <w:t>
      Ft СО – социальные отчисления, подлежащие к уплате в бюджет, наемными сотрудниками частного партнера в период времени t;</w:t>
      </w:r>
    </w:p>
    <w:bookmarkEnd w:id="1143"/>
    <w:bookmarkStart w:name="z1240" w:id="1144"/>
    <w:p>
      <w:pPr>
        <w:spacing w:after="0"/>
        <w:ind w:left="0"/>
        <w:jc w:val="both"/>
      </w:pPr>
      <w:r>
        <w:rPr>
          <w:rFonts w:ascii="Times New Roman"/>
          <w:b w:val="false"/>
          <w:i w:val="false"/>
          <w:color w:val="000000"/>
          <w:sz w:val="28"/>
        </w:rPr>
        <w:t>
      Ft ОСМС – выплаты по обязательному социальному медицинскому страхованию, подлежащие к уплате в бюджет частным партнером и его наемными сотрудниками в период времени t;</w:t>
      </w:r>
    </w:p>
    <w:bookmarkEnd w:id="1144"/>
    <w:bookmarkStart w:name="z1241" w:id="1145"/>
    <w:p>
      <w:pPr>
        <w:spacing w:after="0"/>
        <w:ind w:left="0"/>
        <w:jc w:val="both"/>
      </w:pPr>
      <w:r>
        <w:rPr>
          <w:rFonts w:ascii="Times New Roman"/>
          <w:b w:val="false"/>
          <w:i w:val="false"/>
          <w:color w:val="000000"/>
          <w:sz w:val="28"/>
        </w:rPr>
        <w:t>
      Ft ПФ – пенсионные взносы, подлежащие к уплате в бюджет, наемными сотрудниками частного партнера в период времени t.</w:t>
      </w:r>
    </w:p>
    <w:bookmarkEnd w:id="1145"/>
    <w:bookmarkStart w:name="z1242" w:id="1146"/>
    <w:p>
      <w:pPr>
        <w:spacing w:after="0"/>
        <w:ind w:left="0"/>
        <w:jc w:val="both"/>
      </w:pPr>
      <w:r>
        <w:rPr>
          <w:rFonts w:ascii="Times New Roman"/>
          <w:b w:val="false"/>
          <w:i w:val="false"/>
          <w:color w:val="000000"/>
          <w:sz w:val="28"/>
        </w:rPr>
        <w:t>
      17. Эффект от создания новых рабочих мест рассчитывается как сумма заработных плат работникам, привлекаемым для реализации проекта ГЧП на инвестиционном этапе и на вновь созданные рабочие места для реализации проекта ГЧП на эксплуатационном этапе, в период времени t:</w:t>
      </w:r>
    </w:p>
    <w:bookmarkEnd w:id="1146"/>
    <w:bookmarkStart w:name="z1243" w:id="1147"/>
    <w:p>
      <w:pPr>
        <w:spacing w:after="0"/>
        <w:ind w:left="0"/>
        <w:jc w:val="both"/>
      </w:pPr>
      <w:r>
        <w:rPr>
          <w:rFonts w:ascii="Times New Roman"/>
          <w:b w:val="false"/>
          <w:i w:val="false"/>
          <w:color w:val="000000"/>
          <w:sz w:val="28"/>
        </w:rPr>
        <w:t>
      SEt раб = ∑EIt инв + ∑EIt эксп, (2), где:</w:t>
      </w:r>
    </w:p>
    <w:bookmarkEnd w:id="1147"/>
    <w:bookmarkStart w:name="z1244" w:id="1148"/>
    <w:p>
      <w:pPr>
        <w:spacing w:after="0"/>
        <w:ind w:left="0"/>
        <w:jc w:val="both"/>
      </w:pPr>
      <w:r>
        <w:rPr>
          <w:rFonts w:ascii="Times New Roman"/>
          <w:b w:val="false"/>
          <w:i w:val="false"/>
          <w:color w:val="000000"/>
          <w:sz w:val="28"/>
        </w:rPr>
        <w:t>
      SEt раб – эффект от создания новых рабочих мест;</w:t>
      </w:r>
    </w:p>
    <w:bookmarkEnd w:id="1148"/>
    <w:bookmarkStart w:name="z1245" w:id="1149"/>
    <w:p>
      <w:pPr>
        <w:spacing w:after="0"/>
        <w:ind w:left="0"/>
        <w:jc w:val="both"/>
      </w:pPr>
      <w:r>
        <w:rPr>
          <w:rFonts w:ascii="Times New Roman"/>
          <w:b w:val="false"/>
          <w:i w:val="false"/>
          <w:color w:val="000000"/>
          <w:sz w:val="28"/>
        </w:rPr>
        <w:t>
      EIt инв – планируемые к выплате заработные платы работникам, привлекаемым для реализации проекта ГЧП на инвестиционном этапе, в период времени t;</w:t>
      </w:r>
    </w:p>
    <w:bookmarkEnd w:id="1149"/>
    <w:bookmarkStart w:name="z1246" w:id="1150"/>
    <w:p>
      <w:pPr>
        <w:spacing w:after="0"/>
        <w:ind w:left="0"/>
        <w:jc w:val="both"/>
      </w:pPr>
      <w:r>
        <w:rPr>
          <w:rFonts w:ascii="Times New Roman"/>
          <w:b w:val="false"/>
          <w:i w:val="false"/>
          <w:color w:val="000000"/>
          <w:sz w:val="28"/>
        </w:rPr>
        <w:t>
      EIt эксп – планируемые к выплате заработные платы работникам, привлекаемым на вновь созданные рабочие места для реализации проекта ГЧП на эксплуатационном этапе, в период времени t.</w:t>
      </w:r>
    </w:p>
    <w:bookmarkEnd w:id="1150"/>
    <w:bookmarkStart w:name="z1247" w:id="1151"/>
    <w:p>
      <w:pPr>
        <w:spacing w:after="0"/>
        <w:ind w:left="0"/>
        <w:jc w:val="left"/>
      </w:pPr>
      <w:r>
        <w:rPr>
          <w:rFonts w:ascii="Times New Roman"/>
          <w:b/>
          <w:i w:val="false"/>
          <w:color w:val="000000"/>
        </w:rPr>
        <w:t xml:space="preserve"> Параграф 2. Расчет базовых экономических эффектов проекта государственно-частного партнерства</w:t>
      </w:r>
    </w:p>
    <w:bookmarkEnd w:id="1151"/>
    <w:bookmarkStart w:name="z1248" w:id="1152"/>
    <w:p>
      <w:pPr>
        <w:spacing w:after="0"/>
        <w:ind w:left="0"/>
        <w:jc w:val="both"/>
      </w:pPr>
      <w:r>
        <w:rPr>
          <w:rFonts w:ascii="Times New Roman"/>
          <w:b w:val="false"/>
          <w:i w:val="false"/>
          <w:color w:val="000000"/>
          <w:sz w:val="28"/>
        </w:rPr>
        <w:t xml:space="preserve">
      18. Эффект от увеличения притока денежных средств в государственный бюджет рассчитывается как сумма притока денежных средств в виде уплаты частным партнером и его наемными сотрудниками в рамках проекта ГЧП налогов, пошлин, сборов и прочих платежей, направляемых в государственный бюджет в период времени t: </w:t>
      </w:r>
    </w:p>
    <w:bookmarkEnd w:id="1152"/>
    <w:bookmarkStart w:name="z1249" w:id="1153"/>
    <w:p>
      <w:pPr>
        <w:spacing w:after="0"/>
        <w:ind w:left="0"/>
        <w:jc w:val="both"/>
      </w:pPr>
      <w:r>
        <w:rPr>
          <w:rFonts w:ascii="Times New Roman"/>
          <w:b w:val="false"/>
          <w:i w:val="false"/>
          <w:color w:val="000000"/>
          <w:sz w:val="28"/>
        </w:rPr>
        <w:t>
      EEt бюдж = ∑Tt КПН + ∑Tt НДС + ∑Tt ИПН +∑Tt СН + ∑Tt пр, (3), где:</w:t>
      </w:r>
    </w:p>
    <w:bookmarkEnd w:id="1153"/>
    <w:bookmarkStart w:name="z1250" w:id="1154"/>
    <w:p>
      <w:pPr>
        <w:spacing w:after="0"/>
        <w:ind w:left="0"/>
        <w:jc w:val="both"/>
      </w:pPr>
      <w:r>
        <w:rPr>
          <w:rFonts w:ascii="Times New Roman"/>
          <w:b w:val="false"/>
          <w:i w:val="false"/>
          <w:color w:val="000000"/>
          <w:sz w:val="28"/>
        </w:rPr>
        <w:t>
      EEt бюдж – эффект от увеличения притока денежных средств в государственный бюджет;</w:t>
      </w:r>
    </w:p>
    <w:bookmarkEnd w:id="1154"/>
    <w:bookmarkStart w:name="z1251" w:id="1155"/>
    <w:p>
      <w:pPr>
        <w:spacing w:after="0"/>
        <w:ind w:left="0"/>
        <w:jc w:val="both"/>
      </w:pPr>
      <w:r>
        <w:rPr>
          <w:rFonts w:ascii="Times New Roman"/>
          <w:b w:val="false"/>
          <w:i w:val="false"/>
          <w:color w:val="000000"/>
          <w:sz w:val="28"/>
        </w:rPr>
        <w:t>
      Tt КПН – выплаты корпоративного подоходного налога, подлежащие к уплате в бюджет частным партнером, в период времени t;</w:t>
      </w:r>
    </w:p>
    <w:bookmarkEnd w:id="1155"/>
    <w:bookmarkStart w:name="z1252" w:id="1156"/>
    <w:p>
      <w:pPr>
        <w:spacing w:after="0"/>
        <w:ind w:left="0"/>
        <w:jc w:val="both"/>
      </w:pPr>
      <w:r>
        <w:rPr>
          <w:rFonts w:ascii="Times New Roman"/>
          <w:b w:val="false"/>
          <w:i w:val="false"/>
          <w:color w:val="000000"/>
          <w:sz w:val="28"/>
        </w:rPr>
        <w:t>
      Tt НДС – выплаты налога на добавленную стоимость, подлежащие к уплате в бюджет частным партнером, в период времени t;</w:t>
      </w:r>
    </w:p>
    <w:bookmarkEnd w:id="1156"/>
    <w:bookmarkStart w:name="z1253" w:id="1157"/>
    <w:p>
      <w:pPr>
        <w:spacing w:after="0"/>
        <w:ind w:left="0"/>
        <w:jc w:val="both"/>
      </w:pPr>
      <w:r>
        <w:rPr>
          <w:rFonts w:ascii="Times New Roman"/>
          <w:b w:val="false"/>
          <w:i w:val="false"/>
          <w:color w:val="000000"/>
          <w:sz w:val="28"/>
        </w:rPr>
        <w:t>
      Tt ИПН – выплаты индивидуального подоходного налога, подлежащие к уплате в бюджет наемными сотрудниками частного партнера, в период времени t;</w:t>
      </w:r>
    </w:p>
    <w:bookmarkEnd w:id="1157"/>
    <w:bookmarkStart w:name="z1254" w:id="1158"/>
    <w:p>
      <w:pPr>
        <w:spacing w:after="0"/>
        <w:ind w:left="0"/>
        <w:jc w:val="both"/>
      </w:pPr>
      <w:r>
        <w:rPr>
          <w:rFonts w:ascii="Times New Roman"/>
          <w:b w:val="false"/>
          <w:i w:val="false"/>
          <w:color w:val="000000"/>
          <w:sz w:val="28"/>
        </w:rPr>
        <w:t>
      Tt СН – выплаты социального налога, подлежащие к уплате в бюджет частным партнером, в период времени t;</w:t>
      </w:r>
    </w:p>
    <w:bookmarkEnd w:id="1158"/>
    <w:bookmarkStart w:name="z1255" w:id="1159"/>
    <w:p>
      <w:pPr>
        <w:spacing w:after="0"/>
        <w:ind w:left="0"/>
        <w:jc w:val="both"/>
      </w:pPr>
      <w:r>
        <w:rPr>
          <w:rFonts w:ascii="Times New Roman"/>
          <w:b w:val="false"/>
          <w:i w:val="false"/>
          <w:color w:val="000000"/>
          <w:sz w:val="28"/>
        </w:rPr>
        <w:t>
      Tt пр – прочие налоги, пошлины, сборы и платежи, подлежащие к уплате в бюджет частным партнером, в период времени t.</w:t>
      </w:r>
    </w:p>
    <w:bookmarkEnd w:id="1159"/>
    <w:bookmarkStart w:name="z1256" w:id="1160"/>
    <w:p>
      <w:pPr>
        <w:spacing w:after="0"/>
        <w:ind w:left="0"/>
        <w:jc w:val="both"/>
      </w:pPr>
      <w:r>
        <w:rPr>
          <w:rFonts w:ascii="Times New Roman"/>
          <w:b w:val="false"/>
          <w:i w:val="false"/>
          <w:color w:val="000000"/>
          <w:sz w:val="28"/>
        </w:rPr>
        <w:t>
      19. Эффект от взаимодействия с отечественными поставщиками товаров, работ и услуг рассчитывается как сумма поступлений отечественным поставщикам за товары, работы и услуги, закупаемые частным партнером для реализации проекта ГЧП в период времени t:</w:t>
      </w:r>
    </w:p>
    <w:bookmarkEnd w:id="1160"/>
    <w:bookmarkStart w:name="z1257" w:id="1161"/>
    <w:p>
      <w:pPr>
        <w:spacing w:after="0"/>
        <w:ind w:left="0"/>
        <w:jc w:val="both"/>
      </w:pPr>
      <w:r>
        <w:rPr>
          <w:rFonts w:ascii="Times New Roman"/>
          <w:b w:val="false"/>
          <w:i w:val="false"/>
          <w:color w:val="000000"/>
          <w:sz w:val="28"/>
        </w:rPr>
        <w:t>
      EEt кз = ∑Int тов + ∑Int раб + ∑Int усл, (4), где:</w:t>
      </w:r>
    </w:p>
    <w:bookmarkEnd w:id="1161"/>
    <w:bookmarkStart w:name="z1258" w:id="1162"/>
    <w:p>
      <w:pPr>
        <w:spacing w:after="0"/>
        <w:ind w:left="0"/>
        <w:jc w:val="both"/>
      </w:pPr>
      <w:r>
        <w:rPr>
          <w:rFonts w:ascii="Times New Roman"/>
          <w:b w:val="false"/>
          <w:i w:val="false"/>
          <w:color w:val="000000"/>
          <w:sz w:val="28"/>
        </w:rPr>
        <w:t>
      EEt кз – эффект от взаимодействия с отечественными поставщиками товаров, работ и услуг;</w:t>
      </w:r>
    </w:p>
    <w:bookmarkEnd w:id="1162"/>
    <w:bookmarkStart w:name="z1259" w:id="1163"/>
    <w:p>
      <w:pPr>
        <w:spacing w:after="0"/>
        <w:ind w:left="0"/>
        <w:jc w:val="both"/>
      </w:pPr>
      <w:r>
        <w:rPr>
          <w:rFonts w:ascii="Times New Roman"/>
          <w:b w:val="false"/>
          <w:i w:val="false"/>
          <w:color w:val="000000"/>
          <w:sz w:val="28"/>
        </w:rPr>
        <w:t xml:space="preserve">
      Int тов – поступления отечественными поставщикам за товары, закупаемые частным партнером для реализации проекта ГЧП в период времени t; </w:t>
      </w:r>
    </w:p>
    <w:bookmarkEnd w:id="1163"/>
    <w:bookmarkStart w:name="z1260" w:id="1164"/>
    <w:p>
      <w:pPr>
        <w:spacing w:after="0"/>
        <w:ind w:left="0"/>
        <w:jc w:val="both"/>
      </w:pPr>
      <w:r>
        <w:rPr>
          <w:rFonts w:ascii="Times New Roman"/>
          <w:b w:val="false"/>
          <w:i w:val="false"/>
          <w:color w:val="000000"/>
          <w:sz w:val="28"/>
        </w:rPr>
        <w:t xml:space="preserve">
      Int раб – поступления отечественными поставщикам за работы, закупаемые частным партнером для реализации проекта ГЧП в период времени t; </w:t>
      </w:r>
    </w:p>
    <w:bookmarkEnd w:id="1164"/>
    <w:bookmarkStart w:name="z1261" w:id="1165"/>
    <w:p>
      <w:pPr>
        <w:spacing w:after="0"/>
        <w:ind w:left="0"/>
        <w:jc w:val="both"/>
      </w:pPr>
      <w:r>
        <w:rPr>
          <w:rFonts w:ascii="Times New Roman"/>
          <w:b w:val="false"/>
          <w:i w:val="false"/>
          <w:color w:val="000000"/>
          <w:sz w:val="28"/>
        </w:rPr>
        <w:t>
      Int усл – поступления отечественными поставщикам за услуги, закупаемые частным партнером для реализации проекта ГЧП в период времени t.</w:t>
      </w:r>
    </w:p>
    <w:bookmarkEnd w:id="1165"/>
    <w:bookmarkStart w:name="z1262" w:id="1166"/>
    <w:p>
      <w:pPr>
        <w:spacing w:after="0"/>
        <w:ind w:left="0"/>
        <w:jc w:val="both"/>
      </w:pPr>
      <w:r>
        <w:rPr>
          <w:rFonts w:ascii="Times New Roman"/>
          <w:b w:val="false"/>
          <w:i w:val="false"/>
          <w:color w:val="000000"/>
          <w:sz w:val="28"/>
        </w:rPr>
        <w:t>
      20. Эффект от взаимодействия с казахстанскими финансовыми институтами рассчитывается как сумма начисляемых вознаграждений по привлекаемым займам, привлеченным частным партнером для реализации проекта ГЧП, в период времени t:</w:t>
      </w:r>
    </w:p>
    <w:bookmarkEnd w:id="1166"/>
    <w:bookmarkStart w:name="z1263" w:id="1167"/>
    <w:p>
      <w:pPr>
        <w:spacing w:after="0"/>
        <w:ind w:left="0"/>
        <w:jc w:val="both"/>
      </w:pPr>
      <w:r>
        <w:rPr>
          <w:rFonts w:ascii="Times New Roman"/>
          <w:b w:val="false"/>
          <w:i w:val="false"/>
          <w:color w:val="000000"/>
          <w:sz w:val="28"/>
        </w:rPr>
        <w:t>
      EEt фин = ∑Int фин, (5), где:</w:t>
      </w:r>
    </w:p>
    <w:bookmarkEnd w:id="1167"/>
    <w:bookmarkStart w:name="z1264" w:id="1168"/>
    <w:p>
      <w:pPr>
        <w:spacing w:after="0"/>
        <w:ind w:left="0"/>
        <w:jc w:val="both"/>
      </w:pPr>
      <w:r>
        <w:rPr>
          <w:rFonts w:ascii="Times New Roman"/>
          <w:b w:val="false"/>
          <w:i w:val="false"/>
          <w:color w:val="000000"/>
          <w:sz w:val="28"/>
        </w:rPr>
        <w:t>
      EEt фин – эффект от взаимодействия с казахстанскими финансовыми институтами;</w:t>
      </w:r>
    </w:p>
    <w:bookmarkEnd w:id="1168"/>
    <w:bookmarkStart w:name="z1265" w:id="1169"/>
    <w:p>
      <w:pPr>
        <w:spacing w:after="0"/>
        <w:ind w:left="0"/>
        <w:jc w:val="both"/>
      </w:pPr>
      <w:r>
        <w:rPr>
          <w:rFonts w:ascii="Times New Roman"/>
          <w:b w:val="false"/>
          <w:i w:val="false"/>
          <w:color w:val="000000"/>
          <w:sz w:val="28"/>
        </w:rPr>
        <w:t>
      Int фин – начисляемые казахстанскими финансовыми институтами вознаграждения по привлекаемым займам, привлеченным для реализации проекта ГЧП, в период времени t.</w:t>
      </w:r>
    </w:p>
    <w:bookmarkEnd w:id="1169"/>
    <w:bookmarkStart w:name="z1266" w:id="1170"/>
    <w:p>
      <w:pPr>
        <w:spacing w:after="0"/>
        <w:ind w:left="0"/>
        <w:jc w:val="both"/>
      </w:pPr>
      <w:r>
        <w:rPr>
          <w:rFonts w:ascii="Times New Roman"/>
          <w:b w:val="false"/>
          <w:i w:val="false"/>
          <w:color w:val="000000"/>
          <w:sz w:val="28"/>
        </w:rPr>
        <w:t>
      21. Эффект от прямых иностранных инвестиций рассчитывается как сумма прямых иностранных инвестиций, привлекаемых для реализации проекта ГЧП, в период времени t:</w:t>
      </w:r>
    </w:p>
    <w:bookmarkEnd w:id="1170"/>
    <w:bookmarkStart w:name="z1267" w:id="1171"/>
    <w:p>
      <w:pPr>
        <w:spacing w:after="0"/>
        <w:ind w:left="0"/>
        <w:jc w:val="both"/>
      </w:pPr>
      <w:r>
        <w:rPr>
          <w:rFonts w:ascii="Times New Roman"/>
          <w:b w:val="false"/>
          <w:i w:val="false"/>
          <w:color w:val="000000"/>
          <w:sz w:val="28"/>
        </w:rPr>
        <w:t>
      EEt пии = ∑It пии, (6), где:</w:t>
      </w:r>
    </w:p>
    <w:bookmarkEnd w:id="1171"/>
    <w:bookmarkStart w:name="z1268" w:id="1172"/>
    <w:p>
      <w:pPr>
        <w:spacing w:after="0"/>
        <w:ind w:left="0"/>
        <w:jc w:val="both"/>
      </w:pPr>
      <w:r>
        <w:rPr>
          <w:rFonts w:ascii="Times New Roman"/>
          <w:b w:val="false"/>
          <w:i w:val="false"/>
          <w:color w:val="000000"/>
          <w:sz w:val="28"/>
        </w:rPr>
        <w:t>
      EEt пии – эффект от прямых иностранных инвестиций рассчитывается как сумма прямых иностранных инвестиций;</w:t>
      </w:r>
    </w:p>
    <w:bookmarkEnd w:id="1172"/>
    <w:bookmarkStart w:name="z1269" w:id="1173"/>
    <w:p>
      <w:pPr>
        <w:spacing w:after="0"/>
        <w:ind w:left="0"/>
        <w:jc w:val="both"/>
      </w:pPr>
      <w:r>
        <w:rPr>
          <w:rFonts w:ascii="Times New Roman"/>
          <w:b w:val="false"/>
          <w:i w:val="false"/>
          <w:color w:val="000000"/>
          <w:sz w:val="28"/>
        </w:rPr>
        <w:t>
      It пии – прямые иностранные инвестиции, привлекаемые для реализации проекта ГЧП, в период времени t.</w:t>
      </w:r>
    </w:p>
    <w:bookmarkEnd w:id="1173"/>
    <w:bookmarkStart w:name="z1270" w:id="1174"/>
    <w:p>
      <w:pPr>
        <w:spacing w:after="0"/>
        <w:ind w:left="0"/>
        <w:jc w:val="left"/>
      </w:pPr>
      <w:r>
        <w:rPr>
          <w:rFonts w:ascii="Times New Roman"/>
          <w:b/>
          <w:i w:val="false"/>
          <w:color w:val="000000"/>
        </w:rPr>
        <w:t xml:space="preserve"> Глава 4. Расчет показателей экономической чистой приведенной стоимости (Economic Net Present Value – ENPV) и экономической внутренней нормы доходности (Economic Internal Rate of Return – EIRR)</w:t>
      </w:r>
    </w:p>
    <w:bookmarkEnd w:id="1174"/>
    <w:bookmarkStart w:name="z1271" w:id="1175"/>
    <w:p>
      <w:pPr>
        <w:spacing w:after="0"/>
        <w:ind w:left="0"/>
        <w:jc w:val="both"/>
      </w:pPr>
      <w:r>
        <w:rPr>
          <w:rFonts w:ascii="Times New Roman"/>
          <w:b w:val="false"/>
          <w:i w:val="false"/>
          <w:color w:val="000000"/>
          <w:sz w:val="28"/>
        </w:rPr>
        <w:t>
      22. Форма социально-экономической модели проекта ГЧП для расчета показателей экономической чистой приведенной стоимости (ENPV), экономической внутренней нормы доходности (EIRR) приведена в приложении 2 к настоящей Методике.</w:t>
      </w:r>
    </w:p>
    <w:bookmarkEnd w:id="1175"/>
    <w:bookmarkStart w:name="z1272" w:id="1176"/>
    <w:p>
      <w:pPr>
        <w:spacing w:after="0"/>
        <w:ind w:left="0"/>
        <w:jc w:val="both"/>
      </w:pPr>
      <w:r>
        <w:rPr>
          <w:rFonts w:ascii="Times New Roman"/>
          <w:b w:val="false"/>
          <w:i w:val="false"/>
          <w:color w:val="000000"/>
          <w:sz w:val="28"/>
        </w:rPr>
        <w:t>
      Расчет социально-экономической модели проекта ГЧП производится в программе Excel c раскрывающимися формулами.</w:t>
      </w:r>
    </w:p>
    <w:bookmarkEnd w:id="1176"/>
    <w:bookmarkStart w:name="z1273" w:id="1177"/>
    <w:p>
      <w:pPr>
        <w:spacing w:after="0"/>
        <w:ind w:left="0"/>
        <w:jc w:val="both"/>
      </w:pPr>
      <w:r>
        <w:rPr>
          <w:rFonts w:ascii="Times New Roman"/>
          <w:b w:val="false"/>
          <w:i w:val="false"/>
          <w:color w:val="000000"/>
          <w:sz w:val="28"/>
        </w:rPr>
        <w:t>
      23. За ставку дисконтирования принимается средневзвешенная стоимость капитала (WACC – Weighted Average Cost of Capital) равная ставке дисконтирования в финансово-экономической модели проекта ГЧП.</w:t>
      </w:r>
    </w:p>
    <w:bookmarkEnd w:id="1177"/>
    <w:bookmarkStart w:name="z1274" w:id="1178"/>
    <w:p>
      <w:pPr>
        <w:spacing w:after="0"/>
        <w:ind w:left="0"/>
        <w:jc w:val="both"/>
      </w:pPr>
      <w:r>
        <w:rPr>
          <w:rFonts w:ascii="Times New Roman"/>
          <w:b w:val="false"/>
          <w:i w:val="false"/>
          <w:color w:val="000000"/>
          <w:sz w:val="28"/>
        </w:rPr>
        <w:t>
      24. Экономическая чистая приведенная стоимость (ENPV) рассчитывается как сумма дисконтированных значений социально-экономических денежных потоков, приведенных к текущему моменту времени.</w:t>
      </w:r>
    </w:p>
    <w:bookmarkEnd w:id="1178"/>
    <w:bookmarkStart w:name="z1275" w:id="1179"/>
    <w:p>
      <w:pPr>
        <w:spacing w:after="0"/>
        <w:ind w:left="0"/>
        <w:jc w:val="both"/>
      </w:pPr>
      <w:r>
        <w:rPr>
          <w:rFonts w:ascii="Times New Roman"/>
          <w:b w:val="false"/>
          <w:i w:val="false"/>
          <w:color w:val="000000"/>
          <w:sz w:val="28"/>
        </w:rPr>
        <w:t>
      25. Экономическая внутренняя норма доходности (EIRR) рассчитывается как процентная ставка, при которой уравнивается приведенная стоимость будущих денежных поступлений и стоимость исходных инвестиций.</w:t>
      </w:r>
    </w:p>
    <w:bookmarkEnd w:id="1179"/>
    <w:bookmarkStart w:name="z1276" w:id="1180"/>
    <w:p>
      <w:pPr>
        <w:spacing w:after="0"/>
        <w:ind w:left="0"/>
        <w:jc w:val="both"/>
      </w:pPr>
      <w:r>
        <w:rPr>
          <w:rFonts w:ascii="Times New Roman"/>
          <w:b w:val="false"/>
          <w:i w:val="false"/>
          <w:color w:val="000000"/>
          <w:sz w:val="28"/>
        </w:rPr>
        <w:t xml:space="preserve">
      26. Социально-экономическая эффективность проекта ГЧП считается достаточной при условии превышения показателя экономической внутренней нормы доходности (EIRR) на 1 (один) и более процентных пунктов показателя внутренней нормы доходности (IRR) проекта согласно финансово-экономической модели проекта ГЧП. </w:t>
      </w:r>
    </w:p>
    <w:bookmarkEnd w:id="1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социально-</w:t>
            </w:r>
            <w:r>
              <w:br/>
            </w:r>
            <w:r>
              <w:rPr>
                <w:rFonts w:ascii="Times New Roman"/>
                <w:b w:val="false"/>
                <w:i w:val="false"/>
                <w:color w:val="000000"/>
                <w:sz w:val="20"/>
              </w:rPr>
              <w:t>экономической эффективности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bl>
    <w:bookmarkStart w:name="z1278" w:id="1181"/>
    <w:p>
      <w:pPr>
        <w:spacing w:after="0"/>
        <w:ind w:left="0"/>
        <w:jc w:val="left"/>
      </w:pPr>
      <w:r>
        <w:rPr>
          <w:rFonts w:ascii="Times New Roman"/>
          <w:b/>
          <w:i w:val="false"/>
          <w:color w:val="000000"/>
        </w:rPr>
        <w:t xml:space="preserve"> Примерный перечень социально-экономических эффектов проектов государственно-частного партнерства</w:t>
      </w:r>
    </w:p>
    <w:bookmarkEnd w:id="1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социальные эффекты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82"/>
          <w:p>
            <w:pPr>
              <w:spacing w:after="20"/>
              <w:ind w:left="20"/>
              <w:jc w:val="both"/>
            </w:pPr>
            <w:r>
              <w:rPr>
                <w:rFonts w:ascii="Times New Roman"/>
                <w:b w:val="false"/>
                <w:i w:val="false"/>
                <w:color w:val="000000"/>
                <w:sz w:val="20"/>
              </w:rPr>
              <w:t>
для проектов государственно-частного партнерства</w:t>
            </w:r>
          </w:p>
          <w:bookmarkEnd w:id="1182"/>
          <w:p>
            <w:pPr>
              <w:spacing w:after="20"/>
              <w:ind w:left="20"/>
              <w:jc w:val="both"/>
            </w:pPr>
            <w:r>
              <w:rPr>
                <w:rFonts w:ascii="Times New Roman"/>
                <w:b w:val="false"/>
                <w:i w:val="false"/>
                <w:color w:val="000000"/>
                <w:sz w:val="20"/>
              </w:rPr>
              <w:t>
(далее – ГЧП) всех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притока денежных средств во внебюджетные фонды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создания новых рабочих мест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социальные эффекты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здравоохранения и социальных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населения медицинскими и социальными услугами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качества оказываемых медицинских и социальных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ускоренного выздоровления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показателя смертности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продолжительности жизни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притока иностранных туристов в регион (страну) в целях получения медицинских или социальных услуг</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населения образовательными услугами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качества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количества грантов, получаемых казахстанскими учениками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уровня благосостояния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уровня преступности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энергетики и жилищно-коммунального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региона (страны) инженерно-коммуникационной инфраструктурой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уровня удовлетворенности населения услугами жилищно-коммунального хозяйства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благоустройства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озеленения городских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выбросов вредных веществ в атмосферу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культуры и 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населения объектами спорта и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улучшения состояния здоровья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интереса населения к здоровому образу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туристической привлекательности региона (страны)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уровня преступности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сокращения тяжести и последствий дорожно-транспортных происшествий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цифровизации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внедрения новых инновационных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развития научного потенциала региона,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автоматизации процессов, в том числе повышения качества и скорости предоставления услуг населению, снижению коррупции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населения общественным транспортом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сокращения времени в пути пассажиров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уровня удовлетворенности населения общественным транспортом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уровня удовлетворенности пользователей автомобильных дорог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количества дорожно-транспортных происшествий, связанных с дорожным покрытием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туризма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притока иностранных туристов в регион (страну)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внутреннего туристического потока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улучшения жилищных условий населения региона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улучшения условий работы наемных сотрудников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"гудвилл" (деловая репутация)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эффекты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экономические эффекты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всех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притока денежных средств в государственный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взаимодействия с отечественными поставщиками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взаимодействия с казахстанскими финансовыми институтами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прямых иностранных инвестиций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экономические эффекты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разных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экономии бюджетных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экономии средств населения региона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привлечения дополнительных инвестиций в отрасль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доходов населения региона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экспорта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внедрения новых инновационных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импортозамещения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эффекты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социально-</w:t>
            </w:r>
            <w:r>
              <w:br/>
            </w:r>
            <w:r>
              <w:rPr>
                <w:rFonts w:ascii="Times New Roman"/>
                <w:b w:val="false"/>
                <w:i w:val="false"/>
                <w:color w:val="000000"/>
                <w:sz w:val="20"/>
              </w:rPr>
              <w:t>экономической эффективности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2" w:id="1183"/>
    <w:p>
      <w:pPr>
        <w:spacing w:after="0"/>
        <w:ind w:left="0"/>
        <w:jc w:val="left"/>
      </w:pPr>
      <w:r>
        <w:rPr>
          <w:rFonts w:ascii="Times New Roman"/>
          <w:b/>
          <w:i w:val="false"/>
          <w:color w:val="000000"/>
        </w:rPr>
        <w:t xml:space="preserve"> Форма социально-экономической модели проекта государственно-частного партнерства для расчета показателей чистых общественных выгод: экономической чистой приведенной стоимости (Economic net present value – ENPV), экономической внутренней нормы доходности (Economic Internal Rate of Return – EIRR)</w:t>
      </w:r>
    </w:p>
    <w:bookmarkEnd w:id="1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84"/>
          <w:p>
            <w:pPr>
              <w:spacing w:after="20"/>
              <w:ind w:left="20"/>
              <w:jc w:val="both"/>
            </w:pPr>
            <w:r>
              <w:rPr>
                <w:rFonts w:ascii="Times New Roman"/>
                <w:b w:val="false"/>
                <w:i w:val="false"/>
                <w:color w:val="000000"/>
                <w:sz w:val="20"/>
              </w:rPr>
              <w:t>
Выгоды проекта государственно-частного партнерства (далее – ГЧП), тысяч тенге</w:t>
            </w:r>
          </w:p>
          <w:bookmarkEnd w:id="1184"/>
          <w:p>
            <w:pPr>
              <w:spacing w:after="20"/>
              <w:ind w:left="20"/>
              <w:jc w:val="both"/>
            </w:pPr>
            <w:r>
              <w:rPr>
                <w:rFonts w:ascii="Times New Roman"/>
                <w:b w:val="false"/>
                <w:i w:val="false"/>
                <w:color w:val="000000"/>
                <w:sz w:val="20"/>
              </w:rPr>
              <w:t>
(строка 1.1 + (плюс) строка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85"/>
          <w:p>
            <w:pPr>
              <w:spacing w:after="20"/>
              <w:ind w:left="20"/>
              <w:jc w:val="both"/>
            </w:pPr>
            <w:r>
              <w:rPr>
                <w:rFonts w:ascii="Times New Roman"/>
                <w:b w:val="false"/>
                <w:i w:val="false"/>
                <w:color w:val="000000"/>
                <w:sz w:val="20"/>
              </w:rPr>
              <w:t>
Прямые экономические выгоды (прямые денежные потоки), тысяч тенге</w:t>
            </w:r>
          </w:p>
          <w:bookmarkEnd w:id="1185"/>
          <w:p>
            <w:pPr>
              <w:spacing w:after="20"/>
              <w:ind w:left="20"/>
              <w:jc w:val="both"/>
            </w:pPr>
            <w:r>
              <w:rPr>
                <w:rFonts w:ascii="Times New Roman"/>
                <w:b w:val="false"/>
                <w:i w:val="false"/>
                <w:color w:val="000000"/>
                <w:sz w:val="20"/>
              </w:rPr>
              <w:t>
(строка 1.1.1 + (плюс) строка 1.1.2 + (плюс) строка 1.1.3 + (плюс) строка 1.1.4 + (плюс) строка 1.1.5 + (плюс) строка 1.1.6 + (плюс) строка 1.1.7 + (плюс) строка 1.1.8 + (плюс) строка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186"/>
          <w:p>
            <w:pPr>
              <w:spacing w:after="20"/>
              <w:ind w:left="20"/>
              <w:jc w:val="both"/>
            </w:pPr>
            <w:r>
              <w:rPr>
                <w:rFonts w:ascii="Times New Roman"/>
                <w:b w:val="false"/>
                <w:i w:val="false"/>
                <w:color w:val="000000"/>
                <w:sz w:val="20"/>
              </w:rPr>
              <w:t>
софинансирование проекта ГЧП, тысяч тенге</w:t>
            </w:r>
          </w:p>
          <w:bookmarkEnd w:id="1186"/>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187"/>
          <w:p>
            <w:pPr>
              <w:spacing w:after="20"/>
              <w:ind w:left="20"/>
              <w:jc w:val="both"/>
            </w:pPr>
            <w:r>
              <w:rPr>
                <w:rFonts w:ascii="Times New Roman"/>
                <w:b w:val="false"/>
                <w:i w:val="false"/>
                <w:color w:val="000000"/>
                <w:sz w:val="20"/>
              </w:rPr>
              <w:t>
субсидии от государства в случаях, установленных законодательством Республики Казахстан, тысяч тенге</w:t>
            </w:r>
          </w:p>
          <w:bookmarkEnd w:id="1187"/>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88"/>
          <w:p>
            <w:pPr>
              <w:spacing w:after="20"/>
              <w:ind w:left="20"/>
              <w:jc w:val="both"/>
            </w:pPr>
            <w:r>
              <w:rPr>
                <w:rFonts w:ascii="Times New Roman"/>
                <w:b w:val="false"/>
                <w:i w:val="false"/>
                <w:color w:val="000000"/>
                <w:sz w:val="20"/>
              </w:rPr>
              <w:t>
компенсация инвестиционных затрат по проекту ГЧП, тысяч тенге</w:t>
            </w:r>
          </w:p>
          <w:bookmarkEnd w:id="1188"/>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89"/>
          <w:p>
            <w:pPr>
              <w:spacing w:after="20"/>
              <w:ind w:left="20"/>
              <w:jc w:val="both"/>
            </w:pPr>
            <w:r>
              <w:rPr>
                <w:rFonts w:ascii="Times New Roman"/>
                <w:b w:val="false"/>
                <w:i w:val="false"/>
                <w:color w:val="000000"/>
                <w:sz w:val="20"/>
              </w:rPr>
              <w:t>
компенсация операционных затрат по проекту ГЧП, тысяч тенге</w:t>
            </w:r>
          </w:p>
          <w:bookmarkEnd w:id="1189"/>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90"/>
          <w:p>
            <w:pPr>
              <w:spacing w:after="20"/>
              <w:ind w:left="20"/>
              <w:jc w:val="both"/>
            </w:pPr>
            <w:r>
              <w:rPr>
                <w:rFonts w:ascii="Times New Roman"/>
                <w:b w:val="false"/>
                <w:i w:val="false"/>
                <w:color w:val="000000"/>
                <w:sz w:val="20"/>
              </w:rPr>
              <w:t>
вознаграждение за осуществление управления объектом ГЧП, находящимся в государственной собственности, а также арендная плата за пользование объектом ГЧП, тысяч тенге</w:t>
            </w:r>
          </w:p>
          <w:bookmarkEnd w:id="1190"/>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191"/>
          <w:p>
            <w:pPr>
              <w:spacing w:after="20"/>
              <w:ind w:left="20"/>
              <w:jc w:val="both"/>
            </w:pPr>
            <w:r>
              <w:rPr>
                <w:rFonts w:ascii="Times New Roman"/>
                <w:b w:val="false"/>
                <w:i w:val="false"/>
                <w:color w:val="000000"/>
                <w:sz w:val="20"/>
              </w:rPr>
              <w:t>
плата за доступность, тысяч тенге</w:t>
            </w:r>
          </w:p>
          <w:bookmarkEnd w:id="1191"/>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192"/>
          <w:p>
            <w:pPr>
              <w:spacing w:after="20"/>
              <w:ind w:left="20"/>
              <w:jc w:val="both"/>
            </w:pPr>
            <w:r>
              <w:rPr>
                <w:rFonts w:ascii="Times New Roman"/>
                <w:b w:val="false"/>
                <w:i w:val="false"/>
                <w:color w:val="000000"/>
                <w:sz w:val="20"/>
              </w:rPr>
              <w:t>
гарантия потребления государством, тысяч тенге</w:t>
            </w:r>
          </w:p>
          <w:bookmarkEnd w:id="1192"/>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193"/>
          <w:p>
            <w:pPr>
              <w:spacing w:after="20"/>
              <w:ind w:left="20"/>
              <w:jc w:val="both"/>
            </w:pPr>
            <w:r>
              <w:rPr>
                <w:rFonts w:ascii="Times New Roman"/>
                <w:b w:val="false"/>
                <w:i w:val="false"/>
                <w:color w:val="000000"/>
                <w:sz w:val="20"/>
              </w:rPr>
              <w:t>
реализация товаров, работ и услуг в процессе эксплуатации объекта ГЧП, тысяч тенге</w:t>
            </w:r>
          </w:p>
          <w:bookmarkEnd w:id="1193"/>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94"/>
          <w:p>
            <w:pPr>
              <w:spacing w:after="20"/>
              <w:ind w:left="20"/>
              <w:jc w:val="both"/>
            </w:pPr>
            <w:r>
              <w:rPr>
                <w:rFonts w:ascii="Times New Roman"/>
                <w:b w:val="false"/>
                <w:i w:val="false"/>
                <w:color w:val="000000"/>
                <w:sz w:val="20"/>
              </w:rPr>
              <w:t>
прочие прямые денежные потоки (в том числе поступления от коммерческой деятельности частного партнера в рамках проекта ГЧП), тысяч тенге</w:t>
            </w:r>
          </w:p>
          <w:bookmarkEnd w:id="1194"/>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95"/>
          <w:p>
            <w:pPr>
              <w:spacing w:after="20"/>
              <w:ind w:left="20"/>
              <w:jc w:val="both"/>
            </w:pPr>
            <w:r>
              <w:rPr>
                <w:rFonts w:ascii="Times New Roman"/>
                <w:b w:val="false"/>
                <w:i w:val="false"/>
                <w:color w:val="000000"/>
                <w:sz w:val="20"/>
              </w:rPr>
              <w:t>
Косвенные социально-экономические выгоды (косвенные денежные потоки), тысяч тенге</w:t>
            </w:r>
          </w:p>
          <w:bookmarkEnd w:id="1195"/>
          <w:p>
            <w:pPr>
              <w:spacing w:after="20"/>
              <w:ind w:left="20"/>
              <w:jc w:val="both"/>
            </w:pPr>
            <w:r>
              <w:rPr>
                <w:rFonts w:ascii="Times New Roman"/>
                <w:b w:val="false"/>
                <w:i w:val="false"/>
                <w:color w:val="000000"/>
                <w:sz w:val="20"/>
              </w:rPr>
              <w:t>
(строка 1.2.1 + (плюс) строка 1.2.2 + (плюс) строка 1.2.3 + (плюс) строка 1.2.4 + (плюс) строка 1.2.5 + (плюс) строка 1.2.6 + (плюс) строка 1.2.7 + (плюс) строка 1.2.8 + (плюс) строка 1.2.9 + (плюс) строка 1.2.10 + (плюс) строка 1.2.11 + (плюс) строка 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96"/>
          <w:p>
            <w:pPr>
              <w:spacing w:after="20"/>
              <w:ind w:left="20"/>
              <w:jc w:val="both"/>
            </w:pPr>
            <w:r>
              <w:rPr>
                <w:rFonts w:ascii="Times New Roman"/>
                <w:b w:val="false"/>
                <w:i w:val="false"/>
                <w:color w:val="000000"/>
                <w:sz w:val="20"/>
              </w:rPr>
              <w:t>
базовый социальный эффект от увеличения притока денежных средств во внебюджетные фонды, тысяч тенге</w:t>
            </w:r>
          </w:p>
          <w:bookmarkEnd w:id="1196"/>
          <w:p>
            <w:pPr>
              <w:spacing w:after="20"/>
              <w:ind w:left="20"/>
              <w:jc w:val="both"/>
            </w:pPr>
            <w:r>
              <w:rPr>
                <w:rFonts w:ascii="Times New Roman"/>
                <w:b w:val="false"/>
                <w:i w:val="false"/>
                <w:color w:val="000000"/>
                <w:sz w:val="20"/>
              </w:rPr>
              <w:t>
(в соответствии с пунктом 14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197"/>
          <w:p>
            <w:pPr>
              <w:spacing w:after="20"/>
              <w:ind w:left="20"/>
              <w:jc w:val="both"/>
            </w:pPr>
            <w:r>
              <w:rPr>
                <w:rFonts w:ascii="Times New Roman"/>
                <w:b w:val="false"/>
                <w:i w:val="false"/>
                <w:color w:val="000000"/>
                <w:sz w:val="20"/>
              </w:rPr>
              <w:t>
базовый социальный эффект от создания новых рабочих мест, тысяч тенге</w:t>
            </w:r>
          </w:p>
          <w:bookmarkEnd w:id="1197"/>
          <w:p>
            <w:pPr>
              <w:spacing w:after="20"/>
              <w:ind w:left="20"/>
              <w:jc w:val="both"/>
            </w:pPr>
            <w:r>
              <w:rPr>
                <w:rFonts w:ascii="Times New Roman"/>
                <w:b w:val="false"/>
                <w:i w:val="false"/>
                <w:color w:val="000000"/>
                <w:sz w:val="20"/>
              </w:rPr>
              <w:t>
(в соответствии с пунктом 15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98"/>
          <w:p>
            <w:pPr>
              <w:spacing w:after="20"/>
              <w:ind w:left="20"/>
              <w:jc w:val="both"/>
            </w:pPr>
            <w:r>
              <w:rPr>
                <w:rFonts w:ascii="Times New Roman"/>
                <w:b w:val="false"/>
                <w:i w:val="false"/>
                <w:color w:val="000000"/>
                <w:sz w:val="20"/>
              </w:rPr>
              <w:t>
отраслевой социальный эффект 1, тысяч тенге</w:t>
            </w:r>
          </w:p>
          <w:bookmarkEnd w:id="1198"/>
          <w:p>
            <w:pPr>
              <w:spacing w:after="20"/>
              <w:ind w:left="20"/>
              <w:jc w:val="both"/>
            </w:pPr>
            <w:r>
              <w:rPr>
                <w:rFonts w:ascii="Times New Roman"/>
                <w:b w:val="false"/>
                <w:i w:val="false"/>
                <w:color w:val="000000"/>
                <w:sz w:val="20"/>
              </w:rPr>
              <w:t>
(в соответствии с пунктом 11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99"/>
          <w:p>
            <w:pPr>
              <w:spacing w:after="20"/>
              <w:ind w:left="20"/>
              <w:jc w:val="both"/>
            </w:pPr>
            <w:r>
              <w:rPr>
                <w:rFonts w:ascii="Times New Roman"/>
                <w:b w:val="false"/>
                <w:i w:val="false"/>
                <w:color w:val="000000"/>
                <w:sz w:val="20"/>
              </w:rPr>
              <w:t>
отраслевой социальный эффект …, тысяч тенге</w:t>
            </w:r>
          </w:p>
          <w:bookmarkEnd w:id="1199"/>
          <w:p>
            <w:pPr>
              <w:spacing w:after="20"/>
              <w:ind w:left="20"/>
              <w:jc w:val="both"/>
            </w:pPr>
            <w:r>
              <w:rPr>
                <w:rFonts w:ascii="Times New Roman"/>
                <w:b w:val="false"/>
                <w:i w:val="false"/>
                <w:color w:val="000000"/>
                <w:sz w:val="20"/>
              </w:rPr>
              <w:t>
(в соответствии с пунктом 11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00"/>
          <w:p>
            <w:pPr>
              <w:spacing w:after="20"/>
              <w:ind w:left="20"/>
              <w:jc w:val="both"/>
            </w:pPr>
            <w:r>
              <w:rPr>
                <w:rFonts w:ascii="Times New Roman"/>
                <w:b w:val="false"/>
                <w:i w:val="false"/>
                <w:color w:val="000000"/>
                <w:sz w:val="20"/>
              </w:rPr>
              <w:t>
отраслевой социальный эффект n, тысяч тенге</w:t>
            </w:r>
          </w:p>
          <w:bookmarkEnd w:id="1200"/>
          <w:p>
            <w:pPr>
              <w:spacing w:after="20"/>
              <w:ind w:left="20"/>
              <w:jc w:val="both"/>
            </w:pPr>
            <w:r>
              <w:rPr>
                <w:rFonts w:ascii="Times New Roman"/>
                <w:b w:val="false"/>
                <w:i w:val="false"/>
                <w:color w:val="000000"/>
                <w:sz w:val="20"/>
              </w:rPr>
              <w:t>
(в соответствии с пунктом 11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01"/>
          <w:p>
            <w:pPr>
              <w:spacing w:after="20"/>
              <w:ind w:left="20"/>
              <w:jc w:val="both"/>
            </w:pPr>
            <w:r>
              <w:rPr>
                <w:rFonts w:ascii="Times New Roman"/>
                <w:b w:val="false"/>
                <w:i w:val="false"/>
                <w:color w:val="000000"/>
                <w:sz w:val="20"/>
              </w:rPr>
              <w:t>
базовый экономический эффект от увеличения притока денежных средств в государственный бюджет, тысяч тенге</w:t>
            </w:r>
          </w:p>
          <w:bookmarkEnd w:id="1201"/>
          <w:p>
            <w:pPr>
              <w:spacing w:after="20"/>
              <w:ind w:left="20"/>
              <w:jc w:val="both"/>
            </w:pPr>
            <w:r>
              <w:rPr>
                <w:rFonts w:ascii="Times New Roman"/>
                <w:b w:val="false"/>
                <w:i w:val="false"/>
                <w:color w:val="000000"/>
                <w:sz w:val="20"/>
              </w:rPr>
              <w:t>
(в соответствии с пунктом 16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02"/>
          <w:p>
            <w:pPr>
              <w:spacing w:after="20"/>
              <w:ind w:left="20"/>
              <w:jc w:val="both"/>
            </w:pPr>
            <w:r>
              <w:rPr>
                <w:rFonts w:ascii="Times New Roman"/>
                <w:b w:val="false"/>
                <w:i w:val="false"/>
                <w:color w:val="000000"/>
                <w:sz w:val="20"/>
              </w:rPr>
              <w:t>
базовый экономический эффект от взаимодействия с отечественными поставщиками товаров, работ и услуг, тысяч тенге</w:t>
            </w:r>
          </w:p>
          <w:bookmarkEnd w:id="1202"/>
          <w:p>
            <w:pPr>
              <w:spacing w:after="20"/>
              <w:ind w:left="20"/>
              <w:jc w:val="both"/>
            </w:pPr>
            <w:r>
              <w:rPr>
                <w:rFonts w:ascii="Times New Roman"/>
                <w:b w:val="false"/>
                <w:i w:val="false"/>
                <w:color w:val="000000"/>
                <w:sz w:val="20"/>
              </w:rPr>
              <w:t>
(в соответствии с пунктом 17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03"/>
          <w:p>
            <w:pPr>
              <w:spacing w:after="20"/>
              <w:ind w:left="20"/>
              <w:jc w:val="both"/>
            </w:pPr>
            <w:r>
              <w:rPr>
                <w:rFonts w:ascii="Times New Roman"/>
                <w:b w:val="false"/>
                <w:i w:val="false"/>
                <w:color w:val="000000"/>
                <w:sz w:val="20"/>
              </w:rPr>
              <w:t>
базовый экономический эффект от взаимодействия с казахстанскими финансовыми институтами, тысяч тенге</w:t>
            </w:r>
          </w:p>
          <w:bookmarkEnd w:id="1203"/>
          <w:p>
            <w:pPr>
              <w:spacing w:after="20"/>
              <w:ind w:left="20"/>
              <w:jc w:val="both"/>
            </w:pPr>
            <w:r>
              <w:rPr>
                <w:rFonts w:ascii="Times New Roman"/>
                <w:b w:val="false"/>
                <w:i w:val="false"/>
                <w:color w:val="000000"/>
                <w:sz w:val="20"/>
              </w:rPr>
              <w:t>
(в соответствии с пунктом 18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04"/>
          <w:p>
            <w:pPr>
              <w:spacing w:after="20"/>
              <w:ind w:left="20"/>
              <w:jc w:val="both"/>
            </w:pPr>
            <w:r>
              <w:rPr>
                <w:rFonts w:ascii="Times New Roman"/>
                <w:b w:val="false"/>
                <w:i w:val="false"/>
                <w:color w:val="000000"/>
                <w:sz w:val="20"/>
              </w:rPr>
              <w:t>
базовый экономический эффект от прямых иностранных инвестиций, тысяч тенге</w:t>
            </w:r>
          </w:p>
          <w:bookmarkEnd w:id="1204"/>
          <w:p>
            <w:pPr>
              <w:spacing w:after="20"/>
              <w:ind w:left="20"/>
              <w:jc w:val="both"/>
            </w:pPr>
            <w:r>
              <w:rPr>
                <w:rFonts w:ascii="Times New Roman"/>
                <w:b w:val="false"/>
                <w:i w:val="false"/>
                <w:color w:val="000000"/>
                <w:sz w:val="20"/>
              </w:rPr>
              <w:t>
(в соответствии с пунктом 19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05"/>
          <w:p>
            <w:pPr>
              <w:spacing w:after="20"/>
              <w:ind w:left="20"/>
              <w:jc w:val="both"/>
            </w:pPr>
            <w:r>
              <w:rPr>
                <w:rFonts w:ascii="Times New Roman"/>
                <w:b w:val="false"/>
                <w:i w:val="false"/>
                <w:color w:val="000000"/>
                <w:sz w:val="20"/>
              </w:rPr>
              <w:t>
отраслевой экономический эффект 1, тысяч тенге</w:t>
            </w:r>
          </w:p>
          <w:bookmarkEnd w:id="1205"/>
          <w:p>
            <w:pPr>
              <w:spacing w:after="20"/>
              <w:ind w:left="20"/>
              <w:jc w:val="both"/>
            </w:pPr>
            <w:r>
              <w:rPr>
                <w:rFonts w:ascii="Times New Roman"/>
                <w:b w:val="false"/>
                <w:i w:val="false"/>
                <w:color w:val="000000"/>
                <w:sz w:val="20"/>
              </w:rPr>
              <w:t>
(в соответствии с пунктом 11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06"/>
          <w:p>
            <w:pPr>
              <w:spacing w:after="20"/>
              <w:ind w:left="20"/>
              <w:jc w:val="both"/>
            </w:pPr>
            <w:r>
              <w:rPr>
                <w:rFonts w:ascii="Times New Roman"/>
                <w:b w:val="false"/>
                <w:i w:val="false"/>
                <w:color w:val="000000"/>
                <w:sz w:val="20"/>
              </w:rPr>
              <w:t>
отраслевой экономический эффект …, тысяч тенге</w:t>
            </w:r>
          </w:p>
          <w:bookmarkEnd w:id="1206"/>
          <w:p>
            <w:pPr>
              <w:spacing w:after="20"/>
              <w:ind w:left="20"/>
              <w:jc w:val="both"/>
            </w:pPr>
            <w:r>
              <w:rPr>
                <w:rFonts w:ascii="Times New Roman"/>
                <w:b w:val="false"/>
                <w:i w:val="false"/>
                <w:color w:val="000000"/>
                <w:sz w:val="20"/>
              </w:rPr>
              <w:t>
(в соответствии с пунктом 11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07"/>
          <w:p>
            <w:pPr>
              <w:spacing w:after="20"/>
              <w:ind w:left="20"/>
              <w:jc w:val="both"/>
            </w:pPr>
            <w:r>
              <w:rPr>
                <w:rFonts w:ascii="Times New Roman"/>
                <w:b w:val="false"/>
                <w:i w:val="false"/>
                <w:color w:val="000000"/>
                <w:sz w:val="20"/>
              </w:rPr>
              <w:t>
отраслевой экономический эффект n, тысяч тенге</w:t>
            </w:r>
          </w:p>
          <w:bookmarkEnd w:id="1207"/>
          <w:p>
            <w:pPr>
              <w:spacing w:after="20"/>
              <w:ind w:left="20"/>
              <w:jc w:val="both"/>
            </w:pPr>
            <w:r>
              <w:rPr>
                <w:rFonts w:ascii="Times New Roman"/>
                <w:b w:val="false"/>
                <w:i w:val="false"/>
                <w:color w:val="000000"/>
                <w:sz w:val="20"/>
              </w:rPr>
              <w:t>
(в соответствии с пунктом 11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08"/>
          <w:p>
            <w:pPr>
              <w:spacing w:after="20"/>
              <w:ind w:left="20"/>
              <w:jc w:val="both"/>
            </w:pPr>
            <w:r>
              <w:rPr>
                <w:rFonts w:ascii="Times New Roman"/>
                <w:b w:val="false"/>
                <w:i w:val="false"/>
                <w:color w:val="000000"/>
                <w:sz w:val="20"/>
              </w:rPr>
              <w:t>
Затраты проекта ГЧП, тысяч тенге</w:t>
            </w:r>
          </w:p>
          <w:bookmarkEnd w:id="1208"/>
          <w:p>
            <w:pPr>
              <w:spacing w:after="20"/>
              <w:ind w:left="20"/>
              <w:jc w:val="both"/>
            </w:pPr>
            <w:r>
              <w:rPr>
                <w:rFonts w:ascii="Times New Roman"/>
                <w:b w:val="false"/>
                <w:i w:val="false"/>
                <w:color w:val="000000"/>
                <w:sz w:val="20"/>
              </w:rPr>
              <w:t>
(строка 2.1 + (плюс) строка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09"/>
          <w:p>
            <w:pPr>
              <w:spacing w:after="20"/>
              <w:ind w:left="20"/>
              <w:jc w:val="both"/>
            </w:pPr>
            <w:r>
              <w:rPr>
                <w:rFonts w:ascii="Times New Roman"/>
                <w:b w:val="false"/>
                <w:i w:val="false"/>
                <w:color w:val="000000"/>
                <w:sz w:val="20"/>
              </w:rPr>
              <w:t>
Прямые затраты, тысяч тенге</w:t>
            </w:r>
          </w:p>
          <w:bookmarkEnd w:id="1209"/>
          <w:p>
            <w:pPr>
              <w:spacing w:after="20"/>
              <w:ind w:left="20"/>
              <w:jc w:val="both"/>
            </w:pPr>
            <w:r>
              <w:rPr>
                <w:rFonts w:ascii="Times New Roman"/>
                <w:b w:val="false"/>
                <w:i w:val="false"/>
                <w:color w:val="000000"/>
                <w:sz w:val="20"/>
              </w:rPr>
              <w:t>
(строка 2.1.1 + (плюс) строка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10"/>
          <w:p>
            <w:pPr>
              <w:spacing w:after="20"/>
              <w:ind w:left="20"/>
              <w:jc w:val="both"/>
            </w:pPr>
            <w:r>
              <w:rPr>
                <w:rFonts w:ascii="Times New Roman"/>
                <w:b w:val="false"/>
                <w:i w:val="false"/>
                <w:color w:val="000000"/>
                <w:sz w:val="20"/>
              </w:rPr>
              <w:t>
инвестиционные затраты, тысяч тенге</w:t>
            </w:r>
          </w:p>
          <w:bookmarkEnd w:id="1210"/>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11"/>
          <w:p>
            <w:pPr>
              <w:spacing w:after="20"/>
              <w:ind w:left="20"/>
              <w:jc w:val="both"/>
            </w:pPr>
            <w:r>
              <w:rPr>
                <w:rFonts w:ascii="Times New Roman"/>
                <w:b w:val="false"/>
                <w:i w:val="false"/>
                <w:color w:val="000000"/>
                <w:sz w:val="20"/>
              </w:rPr>
              <w:t>
операционные затраты, тысяч тенге</w:t>
            </w:r>
          </w:p>
          <w:bookmarkEnd w:id="1211"/>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12"/>
          <w:p>
            <w:pPr>
              <w:spacing w:after="20"/>
              <w:ind w:left="20"/>
              <w:jc w:val="both"/>
            </w:pPr>
            <w:r>
              <w:rPr>
                <w:rFonts w:ascii="Times New Roman"/>
                <w:b w:val="false"/>
                <w:i w:val="false"/>
                <w:color w:val="000000"/>
                <w:sz w:val="20"/>
              </w:rPr>
              <w:t>
Косвенные затраты, тысяч тенге</w:t>
            </w:r>
          </w:p>
          <w:bookmarkEnd w:id="1212"/>
          <w:p>
            <w:pPr>
              <w:spacing w:after="20"/>
              <w:ind w:left="20"/>
              <w:jc w:val="both"/>
            </w:pPr>
            <w:r>
              <w:rPr>
                <w:rFonts w:ascii="Times New Roman"/>
                <w:b w:val="false"/>
                <w:i w:val="false"/>
                <w:color w:val="000000"/>
                <w:sz w:val="20"/>
              </w:rPr>
              <w:t>
(строка 2.2.1 + (плюс) строка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13"/>
          <w:p>
            <w:pPr>
              <w:spacing w:after="20"/>
              <w:ind w:left="20"/>
              <w:jc w:val="both"/>
            </w:pPr>
            <w:r>
              <w:rPr>
                <w:rFonts w:ascii="Times New Roman"/>
                <w:b w:val="false"/>
                <w:i w:val="false"/>
                <w:color w:val="000000"/>
                <w:sz w:val="20"/>
              </w:rPr>
              <w:t>
косвенные инвестиционные затраты, тысяч тенге</w:t>
            </w:r>
          </w:p>
          <w:bookmarkEnd w:id="1213"/>
          <w:p>
            <w:pPr>
              <w:spacing w:after="20"/>
              <w:ind w:left="20"/>
              <w:jc w:val="both"/>
            </w:pPr>
            <w:r>
              <w:rPr>
                <w:rFonts w:ascii="Times New Roman"/>
                <w:b w:val="false"/>
                <w:i w:val="false"/>
                <w:color w:val="000000"/>
                <w:sz w:val="20"/>
              </w:rPr>
              <w:t>
(в соответствии с пунктом 11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14"/>
          <w:p>
            <w:pPr>
              <w:spacing w:after="20"/>
              <w:ind w:left="20"/>
              <w:jc w:val="both"/>
            </w:pPr>
            <w:r>
              <w:rPr>
                <w:rFonts w:ascii="Times New Roman"/>
                <w:b w:val="false"/>
                <w:i w:val="false"/>
                <w:color w:val="000000"/>
                <w:sz w:val="20"/>
              </w:rPr>
              <w:t>
косвенные операционные затраты, тысяч тенге</w:t>
            </w:r>
          </w:p>
          <w:bookmarkEnd w:id="1214"/>
          <w:p>
            <w:pPr>
              <w:spacing w:after="20"/>
              <w:ind w:left="20"/>
              <w:jc w:val="both"/>
            </w:pPr>
            <w:r>
              <w:rPr>
                <w:rFonts w:ascii="Times New Roman"/>
                <w:b w:val="false"/>
                <w:i w:val="false"/>
                <w:color w:val="000000"/>
                <w:sz w:val="20"/>
              </w:rPr>
              <w:t>
(в соответствии с пунктом 11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15"/>
          <w:p>
            <w:pPr>
              <w:spacing w:after="20"/>
              <w:ind w:left="20"/>
              <w:jc w:val="both"/>
            </w:pPr>
            <w:r>
              <w:rPr>
                <w:rFonts w:ascii="Times New Roman"/>
                <w:b w:val="false"/>
                <w:i w:val="false"/>
                <w:color w:val="000000"/>
                <w:sz w:val="20"/>
              </w:rPr>
              <w:t>
Риски проекта ГЧП, тысяч тенге</w:t>
            </w:r>
          </w:p>
          <w:bookmarkEnd w:id="1215"/>
          <w:p>
            <w:pPr>
              <w:spacing w:after="20"/>
              <w:ind w:left="20"/>
              <w:jc w:val="both"/>
            </w:pPr>
            <w:r>
              <w:rPr>
                <w:rFonts w:ascii="Times New Roman"/>
                <w:b w:val="false"/>
                <w:i w:val="false"/>
                <w:color w:val="000000"/>
                <w:sz w:val="20"/>
              </w:rPr>
              <w:t>
(строка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16"/>
          <w:p>
            <w:pPr>
              <w:spacing w:after="20"/>
              <w:ind w:left="20"/>
              <w:jc w:val="both"/>
            </w:pPr>
            <w:r>
              <w:rPr>
                <w:rFonts w:ascii="Times New Roman"/>
                <w:b w:val="false"/>
                <w:i w:val="false"/>
                <w:color w:val="000000"/>
                <w:sz w:val="20"/>
              </w:rPr>
              <w:t>
риски, оказывающие влияние на социально-экономические показатели отрасли (региона) и Республики Казахстан, тысяч тенге</w:t>
            </w:r>
          </w:p>
          <w:bookmarkEnd w:id="1216"/>
          <w:p>
            <w:pPr>
              <w:spacing w:after="20"/>
              <w:ind w:left="20"/>
              <w:jc w:val="both"/>
            </w:pPr>
            <w:r>
              <w:rPr>
                <w:rFonts w:ascii="Times New Roman"/>
                <w:b w:val="false"/>
                <w:i w:val="false"/>
                <w:color w:val="000000"/>
                <w:sz w:val="20"/>
              </w:rPr>
              <w:t>
(в соответствии с выбранным методом расчета рисков с обоснованием)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17"/>
          <w:p>
            <w:pPr>
              <w:spacing w:after="20"/>
              <w:ind w:left="20"/>
              <w:jc w:val="both"/>
            </w:pPr>
            <w:r>
              <w:rPr>
                <w:rFonts w:ascii="Times New Roman"/>
                <w:b w:val="false"/>
                <w:i w:val="false"/>
                <w:color w:val="000000"/>
                <w:sz w:val="20"/>
              </w:rPr>
              <w:t>
Итого чистый социально-экономический поток проекта ГЧП, тысяч тенге</w:t>
            </w:r>
          </w:p>
          <w:bookmarkEnd w:id="1217"/>
          <w:p>
            <w:pPr>
              <w:spacing w:after="20"/>
              <w:ind w:left="20"/>
              <w:jc w:val="both"/>
            </w:pPr>
            <w:r>
              <w:rPr>
                <w:rFonts w:ascii="Times New Roman"/>
                <w:b w:val="false"/>
                <w:i w:val="false"/>
                <w:color w:val="000000"/>
                <w:sz w:val="20"/>
              </w:rPr>
              <w:t>
(строка 1 – (минус) строка 2 – (минус) строка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18"/>
          <w:p>
            <w:pPr>
              <w:spacing w:after="20"/>
              <w:ind w:left="20"/>
              <w:jc w:val="both"/>
            </w:pPr>
            <w:r>
              <w:rPr>
                <w:rFonts w:ascii="Times New Roman"/>
                <w:b w:val="false"/>
                <w:i w:val="false"/>
                <w:color w:val="000000"/>
                <w:sz w:val="20"/>
              </w:rPr>
              <w:t>
Итого чистый дисконтированный социально-экономический поток проекта ГЧП, тысяч тенге</w:t>
            </w:r>
          </w:p>
          <w:bookmarkEnd w:id="1218"/>
          <w:p>
            <w:pPr>
              <w:spacing w:after="20"/>
              <w:ind w:left="20"/>
              <w:jc w:val="both"/>
            </w:pPr>
            <w:r>
              <w:rPr>
                <w:rFonts w:ascii="Times New Roman"/>
                <w:b w:val="false"/>
                <w:i w:val="false"/>
                <w:color w:val="000000"/>
                <w:sz w:val="20"/>
              </w:rPr>
              <w:t>
(строка 4 с учетом дисконта)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19"/>
          <w:p>
            <w:pPr>
              <w:spacing w:after="20"/>
              <w:ind w:left="20"/>
              <w:jc w:val="both"/>
            </w:pPr>
            <w:r>
              <w:rPr>
                <w:rFonts w:ascii="Times New Roman"/>
                <w:b w:val="false"/>
                <w:i w:val="false"/>
                <w:color w:val="000000"/>
                <w:sz w:val="20"/>
              </w:rPr>
              <w:t>
Экономический чистый дисконтированный доход (ENPV), тысяч тенге</w:t>
            </w:r>
          </w:p>
          <w:bookmarkEnd w:id="1219"/>
          <w:p>
            <w:pPr>
              <w:spacing w:after="20"/>
              <w:ind w:left="20"/>
              <w:jc w:val="both"/>
            </w:pPr>
            <w:r>
              <w:rPr>
                <w:rFonts w:ascii="Times New Roman"/>
                <w:b w:val="false"/>
                <w:i w:val="false"/>
                <w:color w:val="000000"/>
                <w:sz w:val="20"/>
              </w:rPr>
              <w:t>
(в соответствии с пунктами 20, 21, 22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20"/>
          <w:p>
            <w:pPr>
              <w:spacing w:after="20"/>
              <w:ind w:left="20"/>
              <w:jc w:val="both"/>
            </w:pPr>
            <w:r>
              <w:rPr>
                <w:rFonts w:ascii="Times New Roman"/>
                <w:b w:val="false"/>
                <w:i w:val="false"/>
                <w:color w:val="000000"/>
                <w:sz w:val="20"/>
              </w:rPr>
              <w:t>
Экономическая внутренняя норма доходности (EIRR), %</w:t>
            </w:r>
          </w:p>
          <w:bookmarkEnd w:id="1220"/>
          <w:p>
            <w:pPr>
              <w:spacing w:after="20"/>
              <w:ind w:left="20"/>
              <w:jc w:val="both"/>
            </w:pPr>
            <w:r>
              <w:rPr>
                <w:rFonts w:ascii="Times New Roman"/>
                <w:b w:val="false"/>
                <w:i w:val="false"/>
                <w:color w:val="000000"/>
                <w:sz w:val="20"/>
              </w:rPr>
              <w:t>
(в соответствии с пунктами 20, 21, 23, 24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0" w:id="1221"/>
    <w:p>
      <w:pPr>
        <w:spacing w:after="0"/>
        <w:ind w:left="0"/>
        <w:jc w:val="both"/>
      </w:pPr>
      <w:r>
        <w:rPr>
          <w:rFonts w:ascii="Times New Roman"/>
          <w:b w:val="false"/>
          <w:i w:val="false"/>
          <w:color w:val="000000"/>
          <w:sz w:val="28"/>
        </w:rPr>
        <w:t>
      Примечание:</w:t>
      </w:r>
    </w:p>
    <w:bookmarkEnd w:id="1221"/>
    <w:bookmarkStart w:name="z1321" w:id="1222"/>
    <w:p>
      <w:pPr>
        <w:spacing w:after="0"/>
        <w:ind w:left="0"/>
        <w:jc w:val="both"/>
      </w:pPr>
      <w:r>
        <w:rPr>
          <w:rFonts w:ascii="Times New Roman"/>
          <w:b w:val="false"/>
          <w:i w:val="false"/>
          <w:color w:val="000000"/>
          <w:sz w:val="28"/>
        </w:rPr>
        <w:t>
      1. В строке 1 указывается сумма прямых экономических выгод и косвенных социально-экономических выгод проекта ГЧП.</w:t>
      </w:r>
    </w:p>
    <w:bookmarkEnd w:id="1222"/>
    <w:bookmarkStart w:name="z1322" w:id="1223"/>
    <w:p>
      <w:pPr>
        <w:spacing w:after="0"/>
        <w:ind w:left="0"/>
        <w:jc w:val="both"/>
      </w:pPr>
      <w:r>
        <w:rPr>
          <w:rFonts w:ascii="Times New Roman"/>
          <w:b w:val="false"/>
          <w:i w:val="false"/>
          <w:color w:val="000000"/>
          <w:sz w:val="28"/>
        </w:rPr>
        <w:t>
      2. В строке 1.1 указывается сумма прямых экономических выгод (прямых денежных потоков, поступающих в рамках реализации проекта ГЧП).</w:t>
      </w:r>
    </w:p>
    <w:bookmarkEnd w:id="1223"/>
    <w:bookmarkStart w:name="z1323" w:id="1224"/>
    <w:p>
      <w:pPr>
        <w:spacing w:after="0"/>
        <w:ind w:left="0"/>
        <w:jc w:val="both"/>
      </w:pPr>
      <w:r>
        <w:rPr>
          <w:rFonts w:ascii="Times New Roman"/>
          <w:b w:val="false"/>
          <w:i w:val="false"/>
          <w:color w:val="000000"/>
          <w:sz w:val="28"/>
        </w:rPr>
        <w:t>
      3. В строке 1.2 указывается сумма социально-экономических выгод (эффектов) проекта ГЧП.</w:t>
      </w:r>
    </w:p>
    <w:bookmarkEnd w:id="1224"/>
    <w:bookmarkStart w:name="z1324" w:id="1225"/>
    <w:p>
      <w:pPr>
        <w:spacing w:after="0"/>
        <w:ind w:left="0"/>
        <w:jc w:val="both"/>
      </w:pPr>
      <w:r>
        <w:rPr>
          <w:rFonts w:ascii="Times New Roman"/>
          <w:b w:val="false"/>
          <w:i w:val="false"/>
          <w:color w:val="000000"/>
          <w:sz w:val="28"/>
        </w:rPr>
        <w:t>
      4. В строке 2 указывается сумма прямых и косвенных затрат, осуществляемых в рамках реализации проекта ГЧП.</w:t>
      </w:r>
    </w:p>
    <w:bookmarkEnd w:id="1225"/>
    <w:bookmarkStart w:name="z1325" w:id="1226"/>
    <w:p>
      <w:pPr>
        <w:spacing w:after="0"/>
        <w:ind w:left="0"/>
        <w:jc w:val="both"/>
      </w:pPr>
      <w:r>
        <w:rPr>
          <w:rFonts w:ascii="Times New Roman"/>
          <w:b w:val="false"/>
          <w:i w:val="false"/>
          <w:color w:val="000000"/>
          <w:sz w:val="28"/>
        </w:rPr>
        <w:t>
      5. В строке 2.1 указывается сумма прямых инвестиционных и прямых операционных затрат, осуществляемых в рамках реализации проекта ГЧП.</w:t>
      </w:r>
    </w:p>
    <w:bookmarkEnd w:id="1226"/>
    <w:bookmarkStart w:name="z1326" w:id="1227"/>
    <w:p>
      <w:pPr>
        <w:spacing w:after="0"/>
        <w:ind w:left="0"/>
        <w:jc w:val="both"/>
      </w:pPr>
      <w:r>
        <w:rPr>
          <w:rFonts w:ascii="Times New Roman"/>
          <w:b w:val="false"/>
          <w:i w:val="false"/>
          <w:color w:val="000000"/>
          <w:sz w:val="28"/>
        </w:rPr>
        <w:t>
      6. В строке 2.2 указывается сумма косвенных инвестиционных и косвенных операционных затрат, осуществляемых в рамках реализации проекта ГЧП.</w:t>
      </w:r>
    </w:p>
    <w:bookmarkEnd w:id="1227"/>
    <w:bookmarkStart w:name="z1327" w:id="1228"/>
    <w:p>
      <w:pPr>
        <w:spacing w:after="0"/>
        <w:ind w:left="0"/>
        <w:jc w:val="both"/>
      </w:pPr>
      <w:r>
        <w:rPr>
          <w:rFonts w:ascii="Times New Roman"/>
          <w:b w:val="false"/>
          <w:i w:val="false"/>
          <w:color w:val="000000"/>
          <w:sz w:val="28"/>
        </w:rPr>
        <w:t>
      7. В строке 3 указывается сумма рисков, оказывающих влияние на социально-экономические показатели отрасли (региона) и Республики Казахстан.</w:t>
      </w:r>
    </w:p>
    <w:bookmarkEnd w:id="1228"/>
    <w:bookmarkStart w:name="z1328" w:id="1229"/>
    <w:p>
      <w:pPr>
        <w:spacing w:after="0"/>
        <w:ind w:left="0"/>
        <w:jc w:val="both"/>
      </w:pPr>
      <w:r>
        <w:rPr>
          <w:rFonts w:ascii="Times New Roman"/>
          <w:b w:val="false"/>
          <w:i w:val="false"/>
          <w:color w:val="000000"/>
          <w:sz w:val="28"/>
        </w:rPr>
        <w:t>
      8. В строке 3.1 указываются количественно оцененные риски, оказывающие влияние на социально-экономические показатели отрасли (региона) и Республики Казахстан.</w:t>
      </w:r>
    </w:p>
    <w:bookmarkEnd w:id="1229"/>
    <w:bookmarkStart w:name="z1329" w:id="1230"/>
    <w:p>
      <w:pPr>
        <w:spacing w:after="0"/>
        <w:ind w:left="0"/>
        <w:jc w:val="both"/>
      </w:pPr>
      <w:r>
        <w:rPr>
          <w:rFonts w:ascii="Times New Roman"/>
          <w:b w:val="false"/>
          <w:i w:val="false"/>
          <w:color w:val="000000"/>
          <w:sz w:val="28"/>
        </w:rPr>
        <w:t>
      9. В строке 4 указывается разница выгод и затрат проекта ГЧП, с учетом рисков проекта ГЧП.</w:t>
      </w:r>
    </w:p>
    <w:bookmarkEnd w:id="1230"/>
    <w:bookmarkStart w:name="z1330" w:id="1231"/>
    <w:p>
      <w:pPr>
        <w:spacing w:after="0"/>
        <w:ind w:left="0"/>
        <w:jc w:val="both"/>
      </w:pPr>
      <w:r>
        <w:rPr>
          <w:rFonts w:ascii="Times New Roman"/>
          <w:b w:val="false"/>
          <w:i w:val="false"/>
          <w:color w:val="000000"/>
          <w:sz w:val="28"/>
        </w:rPr>
        <w:t>
      10. В строке 5 указывается дисконтированная разница выгод и затрат проекта ГЧП, с учетом корректировки на риск.</w:t>
      </w:r>
    </w:p>
    <w:bookmarkEnd w:id="1231"/>
    <w:bookmarkStart w:name="z1331" w:id="1232"/>
    <w:p>
      <w:pPr>
        <w:spacing w:after="0"/>
        <w:ind w:left="0"/>
        <w:jc w:val="both"/>
      </w:pPr>
      <w:r>
        <w:rPr>
          <w:rFonts w:ascii="Times New Roman"/>
          <w:b w:val="false"/>
          <w:i w:val="false"/>
          <w:color w:val="000000"/>
          <w:sz w:val="28"/>
        </w:rPr>
        <w:t>
      11. В строке 6 указывается экономическая чистая приведенная стоимость (ENPV).</w:t>
      </w:r>
    </w:p>
    <w:bookmarkEnd w:id="1232"/>
    <w:bookmarkStart w:name="z1332" w:id="1233"/>
    <w:p>
      <w:pPr>
        <w:spacing w:after="0"/>
        <w:ind w:left="0"/>
        <w:jc w:val="both"/>
      </w:pPr>
      <w:r>
        <w:rPr>
          <w:rFonts w:ascii="Times New Roman"/>
          <w:b w:val="false"/>
          <w:i w:val="false"/>
          <w:color w:val="000000"/>
          <w:sz w:val="28"/>
        </w:rPr>
        <w:t>
      12. В строке 7 указывается экономическая внутренняя норма доходности (EIRR).</w:t>
      </w:r>
    </w:p>
    <w:bookmarkEnd w:id="1233"/>
    <w:bookmarkStart w:name="z1333" w:id="1234"/>
    <w:p>
      <w:pPr>
        <w:spacing w:after="0"/>
        <w:ind w:left="0"/>
        <w:jc w:val="both"/>
      </w:pPr>
      <w:r>
        <w:rPr>
          <w:rFonts w:ascii="Times New Roman"/>
          <w:b w:val="false"/>
          <w:i w:val="false"/>
          <w:color w:val="000000"/>
          <w:sz w:val="28"/>
        </w:rPr>
        <w:t>
      13. Для расчета экономической чистой приведенной стоимости (ENPV) и экономической внутренней нормы доходности (EIRR) применяется ставка дисконтирования в соответствии с пунктом 21 настоящей Методики.</w:t>
      </w:r>
    </w:p>
    <w:bookmarkEnd w:id="1234"/>
    <w:bookmarkStart w:name="z1334" w:id="1235"/>
    <w:p>
      <w:pPr>
        <w:spacing w:after="0"/>
        <w:ind w:left="0"/>
        <w:jc w:val="both"/>
      </w:pPr>
      <w:r>
        <w:rPr>
          <w:rFonts w:ascii="Times New Roman"/>
          <w:b w:val="false"/>
          <w:i w:val="false"/>
          <w:color w:val="000000"/>
          <w:sz w:val="28"/>
        </w:rPr>
        <w:t>
      14. При расчете косвенных социально-экономических выгод (косвенных денежных потоков) и косвенных затрат показатели индексируются на среднее значение фактического уровня инфляции за последние пять лет.</w:t>
      </w:r>
    </w:p>
    <w:bookmarkEnd w:id="1235"/>
    <w:bookmarkStart w:name="z1335" w:id="1236"/>
    <w:p>
      <w:pPr>
        <w:spacing w:after="0"/>
        <w:ind w:left="0"/>
        <w:jc w:val="both"/>
      </w:pPr>
      <w:r>
        <w:rPr>
          <w:rFonts w:ascii="Times New Roman"/>
          <w:b w:val="false"/>
          <w:i w:val="false"/>
          <w:color w:val="000000"/>
          <w:sz w:val="28"/>
        </w:rPr>
        <w:t>
      15. При отсутствии денежного потока в таблице указываются нулевые значения показателей.</w:t>
      </w:r>
    </w:p>
    <w:bookmarkEnd w:id="1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1338" w:id="1237"/>
    <w:p>
      <w:pPr>
        <w:spacing w:after="0"/>
        <w:ind w:left="0"/>
        <w:jc w:val="left"/>
      </w:pPr>
      <w:r>
        <w:rPr>
          <w:rFonts w:ascii="Times New Roman"/>
          <w:b/>
          <w:i w:val="false"/>
          <w:color w:val="000000"/>
        </w:rPr>
        <w:t xml:space="preserve"> Методика распределения и оценки рисков проектов государственно-частного партнерства</w:t>
      </w:r>
    </w:p>
    <w:bookmarkEnd w:id="1237"/>
    <w:bookmarkStart w:name="z1339" w:id="1238"/>
    <w:p>
      <w:pPr>
        <w:spacing w:after="0"/>
        <w:ind w:left="0"/>
        <w:jc w:val="left"/>
      </w:pPr>
      <w:r>
        <w:rPr>
          <w:rFonts w:ascii="Times New Roman"/>
          <w:b/>
          <w:i w:val="false"/>
          <w:color w:val="000000"/>
        </w:rPr>
        <w:t xml:space="preserve"> Глава 1. Общие положения</w:t>
      </w:r>
    </w:p>
    <w:bookmarkEnd w:id="1238"/>
    <w:bookmarkStart w:name="z1340" w:id="1239"/>
    <w:p>
      <w:pPr>
        <w:spacing w:after="0"/>
        <w:ind w:left="0"/>
        <w:jc w:val="both"/>
      </w:pPr>
      <w:r>
        <w:rPr>
          <w:rFonts w:ascii="Times New Roman"/>
          <w:b w:val="false"/>
          <w:i w:val="false"/>
          <w:color w:val="000000"/>
          <w:sz w:val="28"/>
        </w:rPr>
        <w:t xml:space="preserve">
      1. Настоящая Методика распределения и оценки рисков проектов государственно-частного партнерства (далее – Методика) разработана в соответствии с </w:t>
      </w:r>
      <w:r>
        <w:rPr>
          <w:rFonts w:ascii="Times New Roman"/>
          <w:b w:val="false"/>
          <w:i w:val="false"/>
          <w:color w:val="000000"/>
          <w:sz w:val="28"/>
        </w:rPr>
        <w:t>подпунктом 11-2)</w:t>
      </w:r>
      <w:r>
        <w:rPr>
          <w:rFonts w:ascii="Times New Roman"/>
          <w:b w:val="false"/>
          <w:i w:val="false"/>
          <w:color w:val="000000"/>
          <w:sz w:val="28"/>
        </w:rPr>
        <w:t xml:space="preserve"> статьи 20 Закона Республики Казахстан "О государственно-частном партнерстве" (далее – Закон) и применяется для обеспечения соблюдения единых требований к распределению и оценке рисков проектов государственно-частного партнерства (далее – ГЧП).</w:t>
      </w:r>
    </w:p>
    <w:bookmarkEnd w:id="1239"/>
    <w:bookmarkStart w:name="z1341" w:id="1240"/>
    <w:p>
      <w:pPr>
        <w:spacing w:after="0"/>
        <w:ind w:left="0"/>
        <w:jc w:val="both"/>
      </w:pPr>
      <w:r>
        <w:rPr>
          <w:rFonts w:ascii="Times New Roman"/>
          <w:b w:val="false"/>
          <w:i w:val="false"/>
          <w:color w:val="000000"/>
          <w:sz w:val="28"/>
        </w:rPr>
        <w:t>
      2. При планировании и реализации проектов ГЧП с целью эффективного управления рисками проектов ГЧП осуществляются следующие процедуры:</w:t>
      </w:r>
    </w:p>
    <w:bookmarkEnd w:id="1240"/>
    <w:bookmarkStart w:name="z1342" w:id="1241"/>
    <w:p>
      <w:pPr>
        <w:spacing w:after="0"/>
        <w:ind w:left="0"/>
        <w:jc w:val="both"/>
      </w:pPr>
      <w:r>
        <w:rPr>
          <w:rFonts w:ascii="Times New Roman"/>
          <w:b w:val="false"/>
          <w:i w:val="false"/>
          <w:color w:val="000000"/>
          <w:sz w:val="28"/>
        </w:rPr>
        <w:t>
      1) идентификация рисков;</w:t>
      </w:r>
    </w:p>
    <w:bookmarkEnd w:id="1241"/>
    <w:bookmarkStart w:name="z1343" w:id="1242"/>
    <w:p>
      <w:pPr>
        <w:spacing w:after="0"/>
        <w:ind w:left="0"/>
        <w:jc w:val="both"/>
      </w:pPr>
      <w:r>
        <w:rPr>
          <w:rFonts w:ascii="Times New Roman"/>
          <w:b w:val="false"/>
          <w:i w:val="false"/>
          <w:color w:val="000000"/>
          <w:sz w:val="28"/>
        </w:rPr>
        <w:t>
      2) оценка рисков;</w:t>
      </w:r>
    </w:p>
    <w:bookmarkEnd w:id="1242"/>
    <w:bookmarkStart w:name="z1344" w:id="1243"/>
    <w:p>
      <w:pPr>
        <w:spacing w:after="0"/>
        <w:ind w:left="0"/>
        <w:jc w:val="both"/>
      </w:pPr>
      <w:r>
        <w:rPr>
          <w:rFonts w:ascii="Times New Roman"/>
          <w:b w:val="false"/>
          <w:i w:val="false"/>
          <w:color w:val="000000"/>
          <w:sz w:val="28"/>
        </w:rPr>
        <w:t>
      3) распределение рисков;</w:t>
      </w:r>
    </w:p>
    <w:bookmarkEnd w:id="1243"/>
    <w:bookmarkStart w:name="z1345" w:id="1244"/>
    <w:p>
      <w:pPr>
        <w:spacing w:after="0"/>
        <w:ind w:left="0"/>
        <w:jc w:val="both"/>
      </w:pPr>
      <w:r>
        <w:rPr>
          <w:rFonts w:ascii="Times New Roman"/>
          <w:b w:val="false"/>
          <w:i w:val="false"/>
          <w:color w:val="000000"/>
          <w:sz w:val="28"/>
        </w:rPr>
        <w:t>
      4) управление рисками.</w:t>
      </w:r>
    </w:p>
    <w:bookmarkEnd w:id="1244"/>
    <w:bookmarkStart w:name="z1346" w:id="1245"/>
    <w:p>
      <w:pPr>
        <w:spacing w:after="0"/>
        <w:ind w:left="0"/>
        <w:jc w:val="both"/>
      </w:pPr>
      <w:r>
        <w:rPr>
          <w:rFonts w:ascii="Times New Roman"/>
          <w:b w:val="false"/>
          <w:i w:val="false"/>
          <w:color w:val="000000"/>
          <w:sz w:val="28"/>
        </w:rPr>
        <w:t>
      При этом риском является неопределенное событие или условие, которое в случае возникновения имеет влияние на достижение целей, задач и финансово-экономических показателей проекта ГЧП.</w:t>
      </w:r>
    </w:p>
    <w:bookmarkEnd w:id="1245"/>
    <w:bookmarkStart w:name="z1347" w:id="1246"/>
    <w:p>
      <w:pPr>
        <w:spacing w:after="0"/>
        <w:ind w:left="0"/>
        <w:jc w:val="both"/>
      </w:pPr>
      <w:r>
        <w:rPr>
          <w:rFonts w:ascii="Times New Roman"/>
          <w:b w:val="false"/>
          <w:i w:val="false"/>
          <w:color w:val="000000"/>
          <w:sz w:val="28"/>
        </w:rPr>
        <w:t>
      3. Идентификация, оценка и распределение рисков осуществляются с целью анализа возможности достижения целей и задач, поставленных проектом ГЧП.</w:t>
      </w:r>
    </w:p>
    <w:bookmarkEnd w:id="1246"/>
    <w:bookmarkStart w:name="z1348" w:id="1247"/>
    <w:p>
      <w:pPr>
        <w:spacing w:after="0"/>
        <w:ind w:left="0"/>
        <w:jc w:val="left"/>
      </w:pPr>
      <w:r>
        <w:rPr>
          <w:rFonts w:ascii="Times New Roman"/>
          <w:b/>
          <w:i w:val="false"/>
          <w:color w:val="000000"/>
        </w:rPr>
        <w:t xml:space="preserve"> Глава 2. Идентификация рисков проекта государственно-частного партнерства</w:t>
      </w:r>
    </w:p>
    <w:bookmarkEnd w:id="1247"/>
    <w:bookmarkStart w:name="z1349" w:id="1248"/>
    <w:p>
      <w:pPr>
        <w:spacing w:after="0"/>
        <w:ind w:left="0"/>
        <w:jc w:val="both"/>
      </w:pPr>
      <w:r>
        <w:rPr>
          <w:rFonts w:ascii="Times New Roman"/>
          <w:b w:val="false"/>
          <w:i w:val="false"/>
          <w:color w:val="000000"/>
          <w:sz w:val="28"/>
        </w:rPr>
        <w:t>
      4. Идентификация рисков включает следующие этапы:</w:t>
      </w:r>
    </w:p>
    <w:bookmarkEnd w:id="1248"/>
    <w:bookmarkStart w:name="z1350" w:id="1249"/>
    <w:p>
      <w:pPr>
        <w:spacing w:after="0"/>
        <w:ind w:left="0"/>
        <w:jc w:val="both"/>
      </w:pPr>
      <w:r>
        <w:rPr>
          <w:rFonts w:ascii="Times New Roman"/>
          <w:b w:val="false"/>
          <w:i w:val="false"/>
          <w:color w:val="000000"/>
          <w:sz w:val="28"/>
        </w:rPr>
        <w:t>
      1) составление перечня возможных к наступлению рисков;</w:t>
      </w:r>
    </w:p>
    <w:bookmarkEnd w:id="1249"/>
    <w:bookmarkStart w:name="z1351" w:id="1250"/>
    <w:p>
      <w:pPr>
        <w:spacing w:after="0"/>
        <w:ind w:left="0"/>
        <w:jc w:val="both"/>
      </w:pPr>
      <w:r>
        <w:rPr>
          <w:rFonts w:ascii="Times New Roman"/>
          <w:b w:val="false"/>
          <w:i w:val="false"/>
          <w:color w:val="000000"/>
          <w:sz w:val="28"/>
        </w:rPr>
        <w:t>
      2) описание рисков;</w:t>
      </w:r>
    </w:p>
    <w:bookmarkEnd w:id="1250"/>
    <w:bookmarkStart w:name="z1352" w:id="1251"/>
    <w:p>
      <w:pPr>
        <w:spacing w:after="0"/>
        <w:ind w:left="0"/>
        <w:jc w:val="both"/>
      </w:pPr>
      <w:r>
        <w:rPr>
          <w:rFonts w:ascii="Times New Roman"/>
          <w:b w:val="false"/>
          <w:i w:val="false"/>
          <w:color w:val="000000"/>
          <w:sz w:val="28"/>
        </w:rPr>
        <w:t>
      3) описание причин возникновения рисков;</w:t>
      </w:r>
    </w:p>
    <w:bookmarkEnd w:id="1251"/>
    <w:bookmarkStart w:name="z1353" w:id="1252"/>
    <w:p>
      <w:pPr>
        <w:spacing w:after="0"/>
        <w:ind w:left="0"/>
        <w:jc w:val="both"/>
      </w:pPr>
      <w:r>
        <w:rPr>
          <w:rFonts w:ascii="Times New Roman"/>
          <w:b w:val="false"/>
          <w:i w:val="false"/>
          <w:color w:val="000000"/>
          <w:sz w:val="28"/>
        </w:rPr>
        <w:t>
      4) описание последствий, которые могут произойти при возникновении рисков.</w:t>
      </w:r>
    </w:p>
    <w:bookmarkEnd w:id="1252"/>
    <w:bookmarkStart w:name="z1354" w:id="1253"/>
    <w:p>
      <w:pPr>
        <w:spacing w:after="0"/>
        <w:ind w:left="0"/>
        <w:jc w:val="both"/>
      </w:pPr>
      <w:r>
        <w:rPr>
          <w:rFonts w:ascii="Times New Roman"/>
          <w:b w:val="false"/>
          <w:i w:val="false"/>
          <w:color w:val="000000"/>
          <w:sz w:val="28"/>
        </w:rPr>
        <w:t>
      5. Риски в инвестиционном и эксплуатационном периодах подразделяются на следующие типы:</w:t>
      </w:r>
    </w:p>
    <w:bookmarkEnd w:id="1253"/>
    <w:bookmarkStart w:name="z1355" w:id="1254"/>
    <w:p>
      <w:pPr>
        <w:spacing w:after="0"/>
        <w:ind w:left="0"/>
        <w:jc w:val="both"/>
      </w:pPr>
      <w:r>
        <w:rPr>
          <w:rFonts w:ascii="Times New Roman"/>
          <w:b w:val="false"/>
          <w:i w:val="false"/>
          <w:color w:val="000000"/>
          <w:sz w:val="28"/>
        </w:rPr>
        <w:t>
      1) юридические риски – риск несоответствия законодательству Республики Казахстан, риск некорректно составленной документации проекта ГЧП и прочие риски, связанные с правами и обязанностями сторон договора ГЧП;</w:t>
      </w:r>
    </w:p>
    <w:bookmarkEnd w:id="1254"/>
    <w:bookmarkStart w:name="z1356" w:id="1255"/>
    <w:p>
      <w:pPr>
        <w:spacing w:after="0"/>
        <w:ind w:left="0"/>
        <w:jc w:val="both"/>
      </w:pPr>
      <w:r>
        <w:rPr>
          <w:rFonts w:ascii="Times New Roman"/>
          <w:b w:val="false"/>
          <w:i w:val="false"/>
          <w:color w:val="000000"/>
          <w:sz w:val="28"/>
        </w:rPr>
        <w:t>
      2) коммерческие риски – риски, связанные с влиянием изменений показателей финансово-хозяйственной деятельности частного партнера и конъюнктуры рынка на получение доходов в рамках реализации проекта ГЧП;</w:t>
      </w:r>
    </w:p>
    <w:bookmarkEnd w:id="1255"/>
    <w:bookmarkStart w:name="z1357" w:id="1256"/>
    <w:p>
      <w:pPr>
        <w:spacing w:after="0"/>
        <w:ind w:left="0"/>
        <w:jc w:val="both"/>
      </w:pPr>
      <w:r>
        <w:rPr>
          <w:rFonts w:ascii="Times New Roman"/>
          <w:b w:val="false"/>
          <w:i w:val="false"/>
          <w:color w:val="000000"/>
          <w:sz w:val="28"/>
        </w:rPr>
        <w:t>
      3) социальные риски – риски, связанные с нанесением в рамках реализации проекта ГЧП ущерба населению, персоналу частного и (или) государственного партнера;</w:t>
      </w:r>
    </w:p>
    <w:bookmarkEnd w:id="1256"/>
    <w:bookmarkStart w:name="z1358" w:id="1257"/>
    <w:p>
      <w:pPr>
        <w:spacing w:after="0"/>
        <w:ind w:left="0"/>
        <w:jc w:val="both"/>
      </w:pPr>
      <w:r>
        <w:rPr>
          <w:rFonts w:ascii="Times New Roman"/>
          <w:b w:val="false"/>
          <w:i w:val="false"/>
          <w:color w:val="000000"/>
          <w:sz w:val="28"/>
        </w:rPr>
        <w:t>
      4) экономические риски – риски, связанные с влиянием изменений показателей экономики Республики Казахстан;</w:t>
      </w:r>
    </w:p>
    <w:bookmarkEnd w:id="1257"/>
    <w:bookmarkStart w:name="z1359" w:id="1258"/>
    <w:p>
      <w:pPr>
        <w:spacing w:after="0"/>
        <w:ind w:left="0"/>
        <w:jc w:val="both"/>
      </w:pPr>
      <w:r>
        <w:rPr>
          <w:rFonts w:ascii="Times New Roman"/>
          <w:b w:val="false"/>
          <w:i w:val="false"/>
          <w:color w:val="000000"/>
          <w:sz w:val="28"/>
        </w:rPr>
        <w:t>
      5) технические риски – риски, связанные с непредсказуемым и (или) неконтролируемым функционированием объекта ГЧП, а также некорректностью проектной документации и технических решений;</w:t>
      </w:r>
    </w:p>
    <w:bookmarkEnd w:id="1258"/>
    <w:bookmarkStart w:name="z1360" w:id="1259"/>
    <w:p>
      <w:pPr>
        <w:spacing w:after="0"/>
        <w:ind w:left="0"/>
        <w:jc w:val="both"/>
      </w:pPr>
      <w:r>
        <w:rPr>
          <w:rFonts w:ascii="Times New Roman"/>
          <w:b w:val="false"/>
          <w:i w:val="false"/>
          <w:color w:val="000000"/>
          <w:sz w:val="28"/>
        </w:rPr>
        <w:t>
      6) финансовые риски – риски, связанные с неблагоприятным воздействием изменений показателей финансового рынка на финансово-экономические показатели проекта ГЧП;</w:t>
      </w:r>
    </w:p>
    <w:bookmarkEnd w:id="1259"/>
    <w:bookmarkStart w:name="z1361" w:id="1260"/>
    <w:p>
      <w:pPr>
        <w:spacing w:after="0"/>
        <w:ind w:left="0"/>
        <w:jc w:val="both"/>
      </w:pPr>
      <w:r>
        <w:rPr>
          <w:rFonts w:ascii="Times New Roman"/>
          <w:b w:val="false"/>
          <w:i w:val="false"/>
          <w:color w:val="000000"/>
          <w:sz w:val="28"/>
        </w:rPr>
        <w:t>
      7) политические риски – риски, связанные с законодательством, которое не было учтено проектом ГЧП или изменилось в период реализации проекта ГЧП, а также прочие риски, связанные с изменениями политической ситуации в период реализации проекта ГЧП;</w:t>
      </w:r>
    </w:p>
    <w:bookmarkEnd w:id="1260"/>
    <w:bookmarkStart w:name="z1362" w:id="1261"/>
    <w:p>
      <w:pPr>
        <w:spacing w:after="0"/>
        <w:ind w:left="0"/>
        <w:jc w:val="both"/>
      </w:pPr>
      <w:r>
        <w:rPr>
          <w:rFonts w:ascii="Times New Roman"/>
          <w:b w:val="false"/>
          <w:i w:val="false"/>
          <w:color w:val="000000"/>
          <w:sz w:val="28"/>
        </w:rPr>
        <w:t>
      8) экологические риски – риски, связанные с нанесением в рамках реализации проекта ГЧП ущерба окружающей среде, а также жизни и здоровью третьих лиц;</w:t>
      </w:r>
    </w:p>
    <w:bookmarkEnd w:id="1261"/>
    <w:bookmarkStart w:name="z1363" w:id="1262"/>
    <w:p>
      <w:pPr>
        <w:spacing w:after="0"/>
        <w:ind w:left="0"/>
        <w:jc w:val="both"/>
      </w:pPr>
      <w:r>
        <w:rPr>
          <w:rFonts w:ascii="Times New Roman"/>
          <w:b w:val="false"/>
          <w:i w:val="false"/>
          <w:color w:val="000000"/>
          <w:sz w:val="28"/>
        </w:rPr>
        <w:t>
      9) иные риски, в зависимости от специфики проекта ГЧП.</w:t>
      </w:r>
    </w:p>
    <w:bookmarkEnd w:id="1262"/>
    <w:bookmarkStart w:name="z1364" w:id="1263"/>
    <w:p>
      <w:pPr>
        <w:spacing w:after="0"/>
        <w:ind w:left="0"/>
        <w:jc w:val="both"/>
      </w:pPr>
      <w:r>
        <w:rPr>
          <w:rFonts w:ascii="Times New Roman"/>
          <w:b w:val="false"/>
          <w:i w:val="false"/>
          <w:color w:val="000000"/>
          <w:sz w:val="28"/>
        </w:rPr>
        <w:t>
      6. Примерный перечень рисков, возникающих на различных этапах ГЧП, приведен в приложении 5 к настоящему приказу.</w:t>
      </w:r>
    </w:p>
    <w:bookmarkEnd w:id="1263"/>
    <w:bookmarkStart w:name="z1365" w:id="1264"/>
    <w:p>
      <w:pPr>
        <w:spacing w:after="0"/>
        <w:ind w:left="0"/>
        <w:jc w:val="left"/>
      </w:pPr>
      <w:r>
        <w:rPr>
          <w:rFonts w:ascii="Times New Roman"/>
          <w:b/>
          <w:i w:val="false"/>
          <w:color w:val="000000"/>
        </w:rPr>
        <w:t xml:space="preserve"> Глава 3. Оценка рисков проекта государственно-частного партнерства</w:t>
      </w:r>
    </w:p>
    <w:bookmarkEnd w:id="1264"/>
    <w:bookmarkStart w:name="z1366" w:id="1265"/>
    <w:p>
      <w:pPr>
        <w:spacing w:after="0"/>
        <w:ind w:left="0"/>
        <w:jc w:val="both"/>
      </w:pPr>
      <w:r>
        <w:rPr>
          <w:rFonts w:ascii="Times New Roman"/>
          <w:b w:val="false"/>
          <w:i w:val="false"/>
          <w:color w:val="000000"/>
          <w:sz w:val="28"/>
        </w:rPr>
        <w:t>
      7. Оценка рисков методом экспертных оценок включает следующие этапы:</w:t>
      </w:r>
    </w:p>
    <w:bookmarkEnd w:id="1265"/>
    <w:bookmarkStart w:name="z1367" w:id="1266"/>
    <w:p>
      <w:pPr>
        <w:spacing w:after="0"/>
        <w:ind w:left="0"/>
        <w:jc w:val="both"/>
      </w:pPr>
      <w:r>
        <w:rPr>
          <w:rFonts w:ascii="Times New Roman"/>
          <w:b w:val="false"/>
          <w:i w:val="false"/>
          <w:color w:val="000000"/>
          <w:sz w:val="28"/>
        </w:rPr>
        <w:t>
      1) отбор экспертов и формирование экспертной группы;</w:t>
      </w:r>
    </w:p>
    <w:bookmarkEnd w:id="1266"/>
    <w:bookmarkStart w:name="z1368" w:id="1267"/>
    <w:p>
      <w:pPr>
        <w:spacing w:after="0"/>
        <w:ind w:left="0"/>
        <w:jc w:val="both"/>
      </w:pPr>
      <w:r>
        <w:rPr>
          <w:rFonts w:ascii="Times New Roman"/>
          <w:b w:val="false"/>
          <w:i w:val="false"/>
          <w:color w:val="000000"/>
          <w:sz w:val="28"/>
        </w:rPr>
        <w:t>
      2) формирование анкеты оценки рисков проекта ГЧП;</w:t>
      </w:r>
    </w:p>
    <w:bookmarkEnd w:id="1267"/>
    <w:bookmarkStart w:name="z1369" w:id="1268"/>
    <w:p>
      <w:pPr>
        <w:spacing w:after="0"/>
        <w:ind w:left="0"/>
        <w:jc w:val="both"/>
      </w:pPr>
      <w:r>
        <w:rPr>
          <w:rFonts w:ascii="Times New Roman"/>
          <w:b w:val="false"/>
          <w:i w:val="false"/>
          <w:color w:val="000000"/>
          <w:sz w:val="28"/>
        </w:rPr>
        <w:t>
      3) работа с экспертами;</w:t>
      </w:r>
    </w:p>
    <w:bookmarkEnd w:id="1268"/>
    <w:bookmarkStart w:name="z1370" w:id="1269"/>
    <w:p>
      <w:pPr>
        <w:spacing w:after="0"/>
        <w:ind w:left="0"/>
        <w:jc w:val="both"/>
      </w:pPr>
      <w:r>
        <w:rPr>
          <w:rFonts w:ascii="Times New Roman"/>
          <w:b w:val="false"/>
          <w:i w:val="false"/>
          <w:color w:val="000000"/>
          <w:sz w:val="28"/>
        </w:rPr>
        <w:t>
      4) анализ и обработка данных экспертных оценок.</w:t>
      </w:r>
    </w:p>
    <w:bookmarkEnd w:id="1269"/>
    <w:bookmarkStart w:name="z1371" w:id="1270"/>
    <w:p>
      <w:pPr>
        <w:spacing w:after="0"/>
        <w:ind w:left="0"/>
        <w:jc w:val="both"/>
      </w:pPr>
      <w:r>
        <w:rPr>
          <w:rFonts w:ascii="Times New Roman"/>
          <w:b w:val="false"/>
          <w:i w:val="false"/>
          <w:color w:val="000000"/>
          <w:sz w:val="28"/>
        </w:rPr>
        <w:t>
      8. Экспертная группа состоит не менее чем из 3 (трех) экспертов (специалистов в сфере ГЧП/экономики/финансов/инвестиций, юриспруденции, отрасли реализации проекта ГЧП и технического специалиста), привлекаемых для проведения оценки рисков.</w:t>
      </w:r>
    </w:p>
    <w:bookmarkEnd w:id="1270"/>
    <w:bookmarkStart w:name="z1372" w:id="1271"/>
    <w:p>
      <w:pPr>
        <w:spacing w:after="0"/>
        <w:ind w:left="0"/>
        <w:jc w:val="both"/>
      </w:pPr>
      <w:r>
        <w:rPr>
          <w:rFonts w:ascii="Times New Roman"/>
          <w:b w:val="false"/>
          <w:i w:val="false"/>
          <w:color w:val="000000"/>
          <w:sz w:val="28"/>
        </w:rPr>
        <w:t>
      9. К конкурсной документации или бизнес-плану проекта ГЧП прилагаются резюме экспертов с указанием информации о месте и периоде работы, занимаемой должности с целью подтверждения наличия у экспертов высшего образования, опыта работы и квалификации.</w:t>
      </w:r>
    </w:p>
    <w:bookmarkEnd w:id="1271"/>
    <w:bookmarkStart w:name="z1373" w:id="1272"/>
    <w:p>
      <w:pPr>
        <w:spacing w:after="0"/>
        <w:ind w:left="0"/>
        <w:jc w:val="both"/>
      </w:pPr>
      <w:r>
        <w:rPr>
          <w:rFonts w:ascii="Times New Roman"/>
          <w:b w:val="false"/>
          <w:i w:val="false"/>
          <w:color w:val="000000"/>
          <w:sz w:val="28"/>
        </w:rPr>
        <w:t>
      10. Для оценки рисков формируется анкета оценки рисков проекта ГЧП по форме согласно приложению 1 к настоящей Методики с перечнем возможных к наступлению рисков и направляется экспертам.</w:t>
      </w:r>
    </w:p>
    <w:bookmarkEnd w:id="1272"/>
    <w:bookmarkStart w:name="z1374" w:id="1273"/>
    <w:p>
      <w:pPr>
        <w:spacing w:after="0"/>
        <w:ind w:left="0"/>
        <w:jc w:val="both"/>
      </w:pPr>
      <w:r>
        <w:rPr>
          <w:rFonts w:ascii="Times New Roman"/>
          <w:b w:val="false"/>
          <w:i w:val="false"/>
          <w:color w:val="000000"/>
          <w:sz w:val="28"/>
        </w:rPr>
        <w:t>
      11. Экспертам предоставляется доступ ко всей необходимой для проведения оценки информации о проекте ГЧП.</w:t>
      </w:r>
    </w:p>
    <w:bookmarkEnd w:id="1273"/>
    <w:bookmarkStart w:name="z1375" w:id="1274"/>
    <w:p>
      <w:pPr>
        <w:spacing w:after="0"/>
        <w:ind w:left="0"/>
        <w:jc w:val="both"/>
      </w:pPr>
      <w:r>
        <w:rPr>
          <w:rFonts w:ascii="Times New Roman"/>
          <w:b w:val="false"/>
          <w:i w:val="false"/>
          <w:color w:val="000000"/>
          <w:sz w:val="28"/>
        </w:rPr>
        <w:t>
      12. В случае наличия у экспертов единогласного решения относительно включения и (или) исключения отдельных рисков, указанных в анкете, анкета корректируется и направляется экспертам для повторного проведения оценки рисков проекта ГЧП.</w:t>
      </w:r>
    </w:p>
    <w:bookmarkEnd w:id="1274"/>
    <w:bookmarkStart w:name="z1376" w:id="1275"/>
    <w:p>
      <w:pPr>
        <w:spacing w:after="0"/>
        <w:ind w:left="0"/>
        <w:jc w:val="both"/>
      </w:pPr>
      <w:r>
        <w:rPr>
          <w:rFonts w:ascii="Times New Roman"/>
          <w:b w:val="false"/>
          <w:i w:val="false"/>
          <w:color w:val="000000"/>
          <w:sz w:val="28"/>
        </w:rPr>
        <w:t>
      13. Анкеты оценки рисков проекта ГЧП заполняются экспертами на бумажном носителе, визируются полистно и являются неотъемлемой частью конкурсной документации или бизнес-плана к проекту ГЧП.</w:t>
      </w:r>
    </w:p>
    <w:bookmarkEnd w:id="1275"/>
    <w:bookmarkStart w:name="z1377" w:id="1276"/>
    <w:p>
      <w:pPr>
        <w:spacing w:after="0"/>
        <w:ind w:left="0"/>
        <w:jc w:val="both"/>
      </w:pPr>
      <w:r>
        <w:rPr>
          <w:rFonts w:ascii="Times New Roman"/>
          <w:b w:val="false"/>
          <w:i w:val="false"/>
          <w:color w:val="000000"/>
          <w:sz w:val="28"/>
        </w:rPr>
        <w:t>
      14. При оценке рисков экспертами оценивается вероятность наступления рисков и степень влияния рисков при их наступлении.</w:t>
      </w:r>
    </w:p>
    <w:bookmarkEnd w:id="1276"/>
    <w:bookmarkStart w:name="z1378" w:id="1277"/>
    <w:p>
      <w:pPr>
        <w:spacing w:after="0"/>
        <w:ind w:left="0"/>
        <w:jc w:val="both"/>
      </w:pPr>
      <w:r>
        <w:rPr>
          <w:rFonts w:ascii="Times New Roman"/>
          <w:b w:val="false"/>
          <w:i w:val="false"/>
          <w:color w:val="000000"/>
          <w:sz w:val="28"/>
        </w:rPr>
        <w:t>
      Вероятность наступления риска определяется в числовом выражении в соответствии со следующей системой оценок:</w:t>
      </w:r>
    </w:p>
    <w:bookmarkEnd w:id="1277"/>
    <w:bookmarkStart w:name="z1379" w:id="1278"/>
    <w:p>
      <w:pPr>
        <w:spacing w:after="0"/>
        <w:ind w:left="0"/>
        <w:jc w:val="both"/>
      </w:pPr>
      <w:r>
        <w:rPr>
          <w:rFonts w:ascii="Times New Roman"/>
          <w:b w:val="false"/>
          <w:i w:val="false"/>
          <w:color w:val="000000"/>
          <w:sz w:val="28"/>
        </w:rPr>
        <w:t>
      0-20% - большая вероятность, что риск не реализуется;</w:t>
      </w:r>
    </w:p>
    <w:bookmarkEnd w:id="1278"/>
    <w:bookmarkStart w:name="z1380" w:id="1279"/>
    <w:p>
      <w:pPr>
        <w:spacing w:after="0"/>
        <w:ind w:left="0"/>
        <w:jc w:val="both"/>
      </w:pPr>
      <w:r>
        <w:rPr>
          <w:rFonts w:ascii="Times New Roman"/>
          <w:b w:val="false"/>
          <w:i w:val="false"/>
          <w:color w:val="000000"/>
          <w:sz w:val="28"/>
        </w:rPr>
        <w:t>
      21-40% - несущественная вероятность, что риск реализуется;</w:t>
      </w:r>
    </w:p>
    <w:bookmarkEnd w:id="1279"/>
    <w:bookmarkStart w:name="z1381" w:id="1280"/>
    <w:p>
      <w:pPr>
        <w:spacing w:after="0"/>
        <w:ind w:left="0"/>
        <w:jc w:val="both"/>
      </w:pPr>
      <w:r>
        <w:rPr>
          <w:rFonts w:ascii="Times New Roman"/>
          <w:b w:val="false"/>
          <w:i w:val="false"/>
          <w:color w:val="000000"/>
          <w:sz w:val="28"/>
        </w:rPr>
        <w:t>
      41-60% - средняя вероятность, что риск реализуется;</w:t>
      </w:r>
    </w:p>
    <w:bookmarkEnd w:id="1280"/>
    <w:bookmarkStart w:name="z1382" w:id="1281"/>
    <w:p>
      <w:pPr>
        <w:spacing w:after="0"/>
        <w:ind w:left="0"/>
        <w:jc w:val="both"/>
      </w:pPr>
      <w:r>
        <w:rPr>
          <w:rFonts w:ascii="Times New Roman"/>
          <w:b w:val="false"/>
          <w:i w:val="false"/>
          <w:color w:val="000000"/>
          <w:sz w:val="28"/>
        </w:rPr>
        <w:t>
      61-80% - большая вероятность, что риск реализуется;</w:t>
      </w:r>
    </w:p>
    <w:bookmarkEnd w:id="1281"/>
    <w:bookmarkStart w:name="z1383" w:id="1282"/>
    <w:p>
      <w:pPr>
        <w:spacing w:after="0"/>
        <w:ind w:left="0"/>
        <w:jc w:val="both"/>
      </w:pPr>
      <w:r>
        <w:rPr>
          <w:rFonts w:ascii="Times New Roman"/>
          <w:b w:val="false"/>
          <w:i w:val="false"/>
          <w:color w:val="000000"/>
          <w:sz w:val="28"/>
        </w:rPr>
        <w:t>
      81-100% - риск с полной уверенностью реализуется.</w:t>
      </w:r>
    </w:p>
    <w:bookmarkEnd w:id="1282"/>
    <w:bookmarkStart w:name="z1384" w:id="1283"/>
    <w:p>
      <w:pPr>
        <w:spacing w:after="0"/>
        <w:ind w:left="0"/>
        <w:jc w:val="both"/>
      </w:pPr>
      <w:r>
        <w:rPr>
          <w:rFonts w:ascii="Times New Roman"/>
          <w:b w:val="false"/>
          <w:i w:val="false"/>
          <w:color w:val="000000"/>
          <w:sz w:val="28"/>
        </w:rPr>
        <w:t>
      Степень влияния риска при его наступлении определяется в числовом выражении в соответствии со следующей системой оценок:</w:t>
      </w:r>
    </w:p>
    <w:bookmarkEnd w:id="1283"/>
    <w:bookmarkStart w:name="z1385" w:id="1284"/>
    <w:p>
      <w:pPr>
        <w:spacing w:after="0"/>
        <w:ind w:left="0"/>
        <w:jc w:val="both"/>
      </w:pPr>
      <w:r>
        <w:rPr>
          <w:rFonts w:ascii="Times New Roman"/>
          <w:b w:val="false"/>
          <w:i w:val="false"/>
          <w:color w:val="000000"/>
          <w:sz w:val="28"/>
        </w:rPr>
        <w:t>
      1 балл - несущественный уровень ущерба;</w:t>
      </w:r>
    </w:p>
    <w:bookmarkEnd w:id="1284"/>
    <w:bookmarkStart w:name="z1386" w:id="1285"/>
    <w:p>
      <w:pPr>
        <w:spacing w:after="0"/>
        <w:ind w:left="0"/>
        <w:jc w:val="both"/>
      </w:pPr>
      <w:r>
        <w:rPr>
          <w:rFonts w:ascii="Times New Roman"/>
          <w:b w:val="false"/>
          <w:i w:val="false"/>
          <w:color w:val="000000"/>
          <w:sz w:val="28"/>
        </w:rPr>
        <w:t>
      2 балла - низкий уровень ущерба;</w:t>
      </w:r>
    </w:p>
    <w:bookmarkEnd w:id="1285"/>
    <w:bookmarkStart w:name="z1387" w:id="1286"/>
    <w:p>
      <w:pPr>
        <w:spacing w:after="0"/>
        <w:ind w:left="0"/>
        <w:jc w:val="both"/>
      </w:pPr>
      <w:r>
        <w:rPr>
          <w:rFonts w:ascii="Times New Roman"/>
          <w:b w:val="false"/>
          <w:i w:val="false"/>
          <w:color w:val="000000"/>
          <w:sz w:val="28"/>
        </w:rPr>
        <w:t>
      3 балла - средний уровень ущерба;</w:t>
      </w:r>
    </w:p>
    <w:bookmarkEnd w:id="1286"/>
    <w:bookmarkStart w:name="z1388" w:id="1287"/>
    <w:p>
      <w:pPr>
        <w:spacing w:after="0"/>
        <w:ind w:left="0"/>
        <w:jc w:val="both"/>
      </w:pPr>
      <w:r>
        <w:rPr>
          <w:rFonts w:ascii="Times New Roman"/>
          <w:b w:val="false"/>
          <w:i w:val="false"/>
          <w:color w:val="000000"/>
          <w:sz w:val="28"/>
        </w:rPr>
        <w:t>
      4 балла - существенный уровень ущерба;</w:t>
      </w:r>
    </w:p>
    <w:bookmarkEnd w:id="1287"/>
    <w:bookmarkStart w:name="z1389" w:id="1288"/>
    <w:p>
      <w:pPr>
        <w:spacing w:after="0"/>
        <w:ind w:left="0"/>
        <w:jc w:val="both"/>
      </w:pPr>
      <w:r>
        <w:rPr>
          <w:rFonts w:ascii="Times New Roman"/>
          <w:b w:val="false"/>
          <w:i w:val="false"/>
          <w:color w:val="000000"/>
          <w:sz w:val="28"/>
        </w:rPr>
        <w:t>
      5 баллов - критический уровень ущерба.</w:t>
      </w:r>
    </w:p>
    <w:bookmarkEnd w:id="1288"/>
    <w:bookmarkStart w:name="z1390" w:id="1289"/>
    <w:p>
      <w:pPr>
        <w:spacing w:after="0"/>
        <w:ind w:left="0"/>
        <w:jc w:val="both"/>
      </w:pPr>
      <w:r>
        <w:rPr>
          <w:rFonts w:ascii="Times New Roman"/>
          <w:b w:val="false"/>
          <w:i w:val="false"/>
          <w:color w:val="000000"/>
          <w:sz w:val="28"/>
        </w:rPr>
        <w:t>
      15. Оценка стоимости рисков проводится разработчиком проекта ГЧП на основании данных анкет с использованием данных финансово-экономической модели (далее – ФЭМ) проекта ГЧП в электронном виде в формате Excel c раскрывающимися формулами по форме согласно приложению 2 к настоящей Методике.</w:t>
      </w:r>
    </w:p>
    <w:bookmarkEnd w:id="1289"/>
    <w:bookmarkStart w:name="z1391" w:id="1290"/>
    <w:p>
      <w:pPr>
        <w:spacing w:after="0"/>
        <w:ind w:left="0"/>
        <w:jc w:val="both"/>
      </w:pPr>
      <w:r>
        <w:rPr>
          <w:rFonts w:ascii="Times New Roman"/>
          <w:b w:val="false"/>
          <w:i w:val="false"/>
          <w:color w:val="000000"/>
          <w:sz w:val="28"/>
        </w:rPr>
        <w:t>
      16. Стоимость риска отражает возможное максимальное изменение финансово-экономических показателей проекта ГЧП при наступлении риска.</w:t>
      </w:r>
    </w:p>
    <w:bookmarkEnd w:id="1290"/>
    <w:bookmarkStart w:name="z1392" w:id="1291"/>
    <w:p>
      <w:pPr>
        <w:spacing w:after="0"/>
        <w:ind w:left="0"/>
        <w:jc w:val="both"/>
      </w:pPr>
      <w:r>
        <w:rPr>
          <w:rFonts w:ascii="Times New Roman"/>
          <w:b w:val="false"/>
          <w:i w:val="false"/>
          <w:color w:val="000000"/>
          <w:sz w:val="28"/>
        </w:rPr>
        <w:t>
      17. Стоимость n-го риска в период реализации проекта ГЧП рассчитывается как произведение веса риска и базы для расчета стоимости риска в период реализации проекта ГЧП:</w:t>
      </w:r>
    </w:p>
    <w:bookmarkEnd w:id="1291"/>
    <w:bookmarkStart w:name="z1393" w:id="1292"/>
    <w:p>
      <w:pPr>
        <w:spacing w:after="0"/>
        <w:ind w:left="0"/>
        <w:jc w:val="both"/>
      </w:pPr>
      <w:r>
        <w:rPr>
          <w:rFonts w:ascii="Times New Roman"/>
          <w:b w:val="false"/>
          <w:i w:val="false"/>
          <w:color w:val="000000"/>
          <w:sz w:val="28"/>
        </w:rPr>
        <w:t>
      Rcn = Rwn * Bn, (1), где:</w:t>
      </w:r>
    </w:p>
    <w:bookmarkEnd w:id="1292"/>
    <w:bookmarkStart w:name="z1394" w:id="1293"/>
    <w:p>
      <w:pPr>
        <w:spacing w:after="0"/>
        <w:ind w:left="0"/>
        <w:jc w:val="both"/>
      </w:pPr>
      <w:r>
        <w:rPr>
          <w:rFonts w:ascii="Times New Roman"/>
          <w:b w:val="false"/>
          <w:i w:val="false"/>
          <w:color w:val="000000"/>
          <w:sz w:val="28"/>
        </w:rPr>
        <w:t>
      Rcn – стоимость n-го риска в период реализации проекта ГЧП;</w:t>
      </w:r>
    </w:p>
    <w:bookmarkEnd w:id="1293"/>
    <w:bookmarkStart w:name="z1395" w:id="1294"/>
    <w:p>
      <w:pPr>
        <w:spacing w:after="0"/>
        <w:ind w:left="0"/>
        <w:jc w:val="both"/>
      </w:pPr>
      <w:r>
        <w:rPr>
          <w:rFonts w:ascii="Times New Roman"/>
          <w:b w:val="false"/>
          <w:i w:val="false"/>
          <w:color w:val="000000"/>
          <w:sz w:val="28"/>
        </w:rPr>
        <w:t>
      Rwn – вес риска n-го риска в период реализации проекта ГЧП;</w:t>
      </w:r>
    </w:p>
    <w:bookmarkEnd w:id="1294"/>
    <w:bookmarkStart w:name="z1396" w:id="1295"/>
    <w:p>
      <w:pPr>
        <w:spacing w:after="0"/>
        <w:ind w:left="0"/>
        <w:jc w:val="both"/>
      </w:pPr>
      <w:r>
        <w:rPr>
          <w:rFonts w:ascii="Times New Roman"/>
          <w:b w:val="false"/>
          <w:i w:val="false"/>
          <w:color w:val="000000"/>
          <w:sz w:val="28"/>
        </w:rPr>
        <w:t>
      Bn – база для расчета стоимости n-го риска.</w:t>
      </w:r>
    </w:p>
    <w:bookmarkEnd w:id="1295"/>
    <w:bookmarkStart w:name="z1397" w:id="1296"/>
    <w:p>
      <w:pPr>
        <w:spacing w:after="0"/>
        <w:ind w:left="0"/>
        <w:jc w:val="both"/>
      </w:pPr>
      <w:r>
        <w:rPr>
          <w:rFonts w:ascii="Times New Roman"/>
          <w:b w:val="false"/>
          <w:i w:val="false"/>
          <w:color w:val="000000"/>
          <w:sz w:val="28"/>
        </w:rPr>
        <w:t>
      18. Вес n-го риска в период реализации проекта ГЧП рассчитывается как произведение среднего значения вероятности наступления и среднего значения степени влияния n-го риска в период реализации проекта ГЧП:</w:t>
      </w:r>
    </w:p>
    <w:bookmarkEnd w:id="1296"/>
    <w:bookmarkStart w:name="z1398" w:id="1297"/>
    <w:p>
      <w:pPr>
        <w:spacing w:after="0"/>
        <w:ind w:left="0"/>
        <w:jc w:val="both"/>
      </w:pPr>
      <w:r>
        <w:rPr>
          <w:rFonts w:ascii="Times New Roman"/>
          <w:b w:val="false"/>
          <w:i w:val="false"/>
          <w:color w:val="000000"/>
          <w:sz w:val="28"/>
        </w:rPr>
        <w:t xml:space="preserve">
      </w:t>
      </w:r>
    </w:p>
    <w:bookmarkEnd w:id="1297"/>
    <w:p>
      <w:pPr>
        <w:spacing w:after="0"/>
        <w:ind w:left="0"/>
        <w:jc w:val="both"/>
      </w:pPr>
      <w:r>
        <w:drawing>
          <wp:inline distT="0" distB="0" distL="0" distR="0">
            <wp:extent cx="224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47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9" w:id="1298"/>
    <w:p>
      <w:pPr>
        <w:spacing w:after="0"/>
        <w:ind w:left="0"/>
        <w:jc w:val="both"/>
      </w:pPr>
      <w:r>
        <w:rPr>
          <w:rFonts w:ascii="Times New Roman"/>
          <w:b w:val="false"/>
          <w:i w:val="false"/>
          <w:color w:val="000000"/>
          <w:sz w:val="28"/>
        </w:rPr>
        <w:t>
      Rwn – вес n-го риска в период реализации проекта ГЧП;</w:t>
      </w:r>
    </w:p>
    <w:bookmarkEnd w:id="1298"/>
    <w:bookmarkStart w:name="z1400" w:id="1299"/>
    <w:p>
      <w:pPr>
        <w:spacing w:after="0"/>
        <w:ind w:left="0"/>
        <w:jc w:val="both"/>
      </w:pPr>
      <w:r>
        <w:rPr>
          <w:rFonts w:ascii="Times New Roman"/>
          <w:b w:val="false"/>
          <w:i w:val="false"/>
          <w:color w:val="000000"/>
          <w:sz w:val="28"/>
        </w:rPr>
        <w:t xml:space="preserve">
      </w:t>
      </w:r>
    </w:p>
    <w:bookmarkEnd w:id="1299"/>
    <w:p>
      <w:pPr>
        <w:spacing w:after="0"/>
        <w:ind w:left="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вероятности наступления n-го риска в период реализации проекта ГЧП;</w:t>
      </w:r>
      <w:r>
        <w:br/>
      </w:r>
      <w:r>
        <w:rPr>
          <w:rFonts w:ascii="Times New Roman"/>
          <w:b w:val="false"/>
          <w:i w:val="false"/>
          <w:color w:val="000000"/>
          <w:sz w:val="28"/>
        </w:rPr>
        <w:t>
</w:t>
      </w:r>
    </w:p>
    <w:bookmarkStart w:name="z1401" w:id="1300"/>
    <w:p>
      <w:pPr>
        <w:spacing w:after="0"/>
        <w:ind w:left="0"/>
        <w:jc w:val="both"/>
      </w:pPr>
      <w:r>
        <w:rPr>
          <w:rFonts w:ascii="Times New Roman"/>
          <w:b w:val="false"/>
          <w:i w:val="false"/>
          <w:color w:val="000000"/>
          <w:sz w:val="28"/>
        </w:rPr>
        <w:t xml:space="preserve">
      </w:t>
      </w:r>
    </w:p>
    <w:bookmarkEnd w:id="1300"/>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степени влияния n-го риска при его наступлении в период реализации проекта ГЧП.</w:t>
      </w:r>
      <w:r>
        <w:br/>
      </w:r>
      <w:r>
        <w:rPr>
          <w:rFonts w:ascii="Times New Roman"/>
          <w:b w:val="false"/>
          <w:i w:val="false"/>
          <w:color w:val="000000"/>
          <w:sz w:val="28"/>
        </w:rPr>
        <w:t>
</w:t>
      </w:r>
    </w:p>
    <w:bookmarkStart w:name="z1402" w:id="1301"/>
    <w:p>
      <w:pPr>
        <w:spacing w:after="0"/>
        <w:ind w:left="0"/>
        <w:jc w:val="both"/>
      </w:pPr>
      <w:r>
        <w:rPr>
          <w:rFonts w:ascii="Times New Roman"/>
          <w:b w:val="false"/>
          <w:i w:val="false"/>
          <w:color w:val="000000"/>
          <w:sz w:val="28"/>
        </w:rPr>
        <w:t>
      19. Среднее значение вероятности наступления n-го риска в период реализации проекта ГЧП рассчитывается как среднеарифметическое значение оценок экспертов по данному показателю:</w:t>
      </w:r>
    </w:p>
    <w:bookmarkEnd w:id="1301"/>
    <w:bookmarkStart w:name="z1403" w:id="1302"/>
    <w:p>
      <w:pPr>
        <w:spacing w:after="0"/>
        <w:ind w:left="0"/>
        <w:jc w:val="both"/>
      </w:pPr>
      <w:r>
        <w:rPr>
          <w:rFonts w:ascii="Times New Roman"/>
          <w:b w:val="false"/>
          <w:i w:val="false"/>
          <w:color w:val="000000"/>
          <w:sz w:val="28"/>
        </w:rPr>
        <w:t xml:space="preserve">
      </w:t>
      </w:r>
    </w:p>
    <w:bookmarkEnd w:id="1302"/>
    <w:p>
      <w:pPr>
        <w:spacing w:after="0"/>
        <w:ind w:left="0"/>
        <w:jc w:val="both"/>
      </w:pPr>
      <w:r>
        <w:drawing>
          <wp:inline distT="0" distB="0" distL="0" distR="0">
            <wp:extent cx="224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479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4" w:id="1303"/>
    <w:p>
      <w:pPr>
        <w:spacing w:after="0"/>
        <w:ind w:left="0"/>
        <w:jc w:val="both"/>
      </w:pPr>
      <w:r>
        <w:rPr>
          <w:rFonts w:ascii="Times New Roman"/>
          <w:b w:val="false"/>
          <w:i w:val="false"/>
          <w:color w:val="000000"/>
          <w:sz w:val="28"/>
        </w:rPr>
        <w:t xml:space="preserve">
      </w:t>
      </w:r>
    </w:p>
    <w:bookmarkEnd w:id="1303"/>
    <w:p>
      <w:pPr>
        <w:spacing w:after="0"/>
        <w:ind w:left="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вероятности наступления n-го риска в период реализации проекта ГЧП;</w:t>
      </w:r>
      <w:r>
        <w:br/>
      </w:r>
      <w:r>
        <w:rPr>
          <w:rFonts w:ascii="Times New Roman"/>
          <w:b w:val="false"/>
          <w:i w:val="false"/>
          <w:color w:val="000000"/>
          <w:sz w:val="28"/>
        </w:rPr>
        <w:t>
</w:t>
      </w:r>
    </w:p>
    <w:bookmarkStart w:name="z1405" w:id="1304"/>
    <w:p>
      <w:pPr>
        <w:spacing w:after="0"/>
        <w:ind w:left="0"/>
        <w:jc w:val="both"/>
      </w:pPr>
      <w:r>
        <w:rPr>
          <w:rFonts w:ascii="Times New Roman"/>
          <w:b w:val="false"/>
          <w:i w:val="false"/>
          <w:color w:val="000000"/>
          <w:sz w:val="28"/>
        </w:rPr>
        <w:t xml:space="preserve">
      </w:t>
      </w:r>
    </w:p>
    <w:bookmarkEnd w:id="1304"/>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вероятности наступления n-го риска в период реализации проекта ГЧП согласно оценке i-го эксперта;</w:t>
      </w:r>
      <w:r>
        <w:br/>
      </w:r>
      <w:r>
        <w:rPr>
          <w:rFonts w:ascii="Times New Roman"/>
          <w:b w:val="false"/>
          <w:i w:val="false"/>
          <w:color w:val="000000"/>
          <w:sz w:val="28"/>
        </w:rPr>
        <w:t>
</w:t>
      </w:r>
    </w:p>
    <w:bookmarkStart w:name="z1406" w:id="1305"/>
    <w:p>
      <w:pPr>
        <w:spacing w:after="0"/>
        <w:ind w:left="0"/>
        <w:jc w:val="both"/>
      </w:pPr>
      <w:r>
        <w:rPr>
          <w:rFonts w:ascii="Times New Roman"/>
          <w:b w:val="false"/>
          <w:i w:val="false"/>
          <w:color w:val="000000"/>
          <w:sz w:val="28"/>
        </w:rPr>
        <w:t>
      e – количество экспертов в экспертной группе.</w:t>
      </w:r>
    </w:p>
    <w:bookmarkEnd w:id="1305"/>
    <w:bookmarkStart w:name="z1407" w:id="1306"/>
    <w:p>
      <w:pPr>
        <w:spacing w:after="0"/>
        <w:ind w:left="0"/>
        <w:jc w:val="both"/>
      </w:pPr>
      <w:r>
        <w:rPr>
          <w:rFonts w:ascii="Times New Roman"/>
          <w:b w:val="false"/>
          <w:i w:val="false"/>
          <w:color w:val="000000"/>
          <w:sz w:val="28"/>
        </w:rPr>
        <w:t>
      20. Среднее значение степени влияния n-го риска при его наступлении в период реализации проекта ГЧП рассчитывается как среднеарифметическое значение оценок экспертов по данному показателю:</w:t>
      </w:r>
    </w:p>
    <w:bookmarkEnd w:id="1306"/>
    <w:bookmarkStart w:name="z1408" w:id="1307"/>
    <w:p>
      <w:pPr>
        <w:spacing w:after="0"/>
        <w:ind w:left="0"/>
        <w:jc w:val="both"/>
      </w:pPr>
      <w:r>
        <w:rPr>
          <w:rFonts w:ascii="Times New Roman"/>
          <w:b w:val="false"/>
          <w:i w:val="false"/>
          <w:color w:val="000000"/>
          <w:sz w:val="28"/>
        </w:rPr>
        <w:t xml:space="preserve">
      </w:t>
      </w:r>
    </w:p>
    <w:bookmarkEnd w:id="1307"/>
    <w:p>
      <w:pPr>
        <w:spacing w:after="0"/>
        <w:ind w:left="0"/>
        <w:jc w:val="both"/>
      </w:pPr>
      <w:r>
        <w:drawing>
          <wp:inline distT="0" distB="0" distL="0" distR="0">
            <wp:extent cx="233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3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9" w:id="1308"/>
    <w:p>
      <w:pPr>
        <w:spacing w:after="0"/>
        <w:ind w:left="0"/>
        <w:jc w:val="both"/>
      </w:pPr>
      <w:r>
        <w:rPr>
          <w:rFonts w:ascii="Times New Roman"/>
          <w:b w:val="false"/>
          <w:i w:val="false"/>
          <w:color w:val="000000"/>
          <w:sz w:val="28"/>
        </w:rPr>
        <w:t xml:space="preserve">
      </w:t>
      </w:r>
    </w:p>
    <w:bookmarkEnd w:id="1308"/>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степени влияния n-го риска при его наступлении в период реализации проекта ГЧП;</w:t>
      </w:r>
      <w:r>
        <w:br/>
      </w:r>
      <w:r>
        <w:rPr>
          <w:rFonts w:ascii="Times New Roman"/>
          <w:b w:val="false"/>
          <w:i w:val="false"/>
          <w:color w:val="000000"/>
          <w:sz w:val="28"/>
        </w:rPr>
        <w:t>
</w:t>
      </w:r>
    </w:p>
    <w:bookmarkStart w:name="z1410" w:id="1309"/>
    <w:p>
      <w:pPr>
        <w:spacing w:after="0"/>
        <w:ind w:left="0"/>
        <w:jc w:val="both"/>
      </w:pPr>
      <w:r>
        <w:rPr>
          <w:rFonts w:ascii="Times New Roman"/>
          <w:b w:val="false"/>
          <w:i w:val="false"/>
          <w:color w:val="000000"/>
          <w:sz w:val="28"/>
        </w:rPr>
        <w:t xml:space="preserve">
      </w:t>
      </w:r>
    </w:p>
    <w:bookmarkEnd w:id="1309"/>
    <w:p>
      <w:pPr>
        <w:spacing w:after="0"/>
        <w:ind w:left="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степени влияния n-го риска при его наступлении в период реализации проекта ГЧП согласно оценке i-го эксперта;</w:t>
      </w:r>
      <w:r>
        <w:br/>
      </w:r>
      <w:r>
        <w:rPr>
          <w:rFonts w:ascii="Times New Roman"/>
          <w:b w:val="false"/>
          <w:i w:val="false"/>
          <w:color w:val="000000"/>
          <w:sz w:val="28"/>
        </w:rPr>
        <w:t>
</w:t>
      </w:r>
    </w:p>
    <w:bookmarkStart w:name="z1411" w:id="1310"/>
    <w:p>
      <w:pPr>
        <w:spacing w:after="0"/>
        <w:ind w:left="0"/>
        <w:jc w:val="both"/>
      </w:pPr>
      <w:r>
        <w:rPr>
          <w:rFonts w:ascii="Times New Roman"/>
          <w:b w:val="false"/>
          <w:i w:val="false"/>
          <w:color w:val="000000"/>
          <w:sz w:val="28"/>
        </w:rPr>
        <w:t>
      e – количество экспертов в экспертной группе.</w:t>
      </w:r>
    </w:p>
    <w:bookmarkEnd w:id="1310"/>
    <w:bookmarkStart w:name="z1412" w:id="1311"/>
    <w:p>
      <w:pPr>
        <w:spacing w:after="0"/>
        <w:ind w:left="0"/>
        <w:jc w:val="both"/>
      </w:pPr>
      <w:r>
        <w:rPr>
          <w:rFonts w:ascii="Times New Roman"/>
          <w:b w:val="false"/>
          <w:i w:val="false"/>
          <w:color w:val="000000"/>
          <w:sz w:val="28"/>
        </w:rPr>
        <w:t>
      21. За базу для расчета стоимости риска принимается денежная величина тех статей поступлений/выбытий, доходов/расходов, финансово-экономических показателей, указанных в ФЭМ проекта ГЧП, на достижение или недостижение которых может повлиять наступивший риск.</w:t>
      </w:r>
    </w:p>
    <w:bookmarkEnd w:id="1311"/>
    <w:bookmarkStart w:name="z1413" w:id="1312"/>
    <w:p>
      <w:pPr>
        <w:spacing w:after="0"/>
        <w:ind w:left="0"/>
        <w:jc w:val="both"/>
      </w:pPr>
      <w:r>
        <w:rPr>
          <w:rFonts w:ascii="Times New Roman"/>
          <w:b w:val="false"/>
          <w:i w:val="false"/>
          <w:color w:val="000000"/>
          <w:sz w:val="28"/>
        </w:rPr>
        <w:t>
      22. Базой для расчета стоимости риска могут являться:</w:t>
      </w:r>
    </w:p>
    <w:bookmarkEnd w:id="1312"/>
    <w:bookmarkStart w:name="z1414" w:id="1313"/>
    <w:p>
      <w:pPr>
        <w:spacing w:after="0"/>
        <w:ind w:left="0"/>
        <w:jc w:val="both"/>
      </w:pPr>
      <w:r>
        <w:rPr>
          <w:rFonts w:ascii="Times New Roman"/>
          <w:b w:val="false"/>
          <w:i w:val="false"/>
          <w:color w:val="000000"/>
          <w:sz w:val="28"/>
        </w:rPr>
        <w:t>
      1) общая сумма инвестиционных расходов или сумма определенной (-ых) статьи (-ей) инвестиционных расходов за период реализации проекта ГЧП;</w:t>
      </w:r>
    </w:p>
    <w:bookmarkEnd w:id="1313"/>
    <w:bookmarkStart w:name="z1415" w:id="1314"/>
    <w:p>
      <w:pPr>
        <w:spacing w:after="0"/>
        <w:ind w:left="0"/>
        <w:jc w:val="both"/>
      </w:pPr>
      <w:r>
        <w:rPr>
          <w:rFonts w:ascii="Times New Roman"/>
          <w:b w:val="false"/>
          <w:i w:val="false"/>
          <w:color w:val="000000"/>
          <w:sz w:val="28"/>
        </w:rPr>
        <w:t>
      2) общая сумма операционных расходов или сумма определенной (-ых) статьи(ей) инвестиционных расходов за период реализации проекта ГЧП;</w:t>
      </w:r>
    </w:p>
    <w:bookmarkEnd w:id="1314"/>
    <w:bookmarkStart w:name="z1416" w:id="1315"/>
    <w:p>
      <w:pPr>
        <w:spacing w:after="0"/>
        <w:ind w:left="0"/>
        <w:jc w:val="both"/>
      </w:pPr>
      <w:r>
        <w:rPr>
          <w:rFonts w:ascii="Times New Roman"/>
          <w:b w:val="false"/>
          <w:i w:val="false"/>
          <w:color w:val="000000"/>
          <w:sz w:val="28"/>
        </w:rPr>
        <w:t>
      3) общая сумма вознаграждения или определенная часть вознаграждения за период реализации проекта ГЧП;</w:t>
      </w:r>
    </w:p>
    <w:bookmarkEnd w:id="1315"/>
    <w:bookmarkStart w:name="z1417" w:id="1316"/>
    <w:p>
      <w:pPr>
        <w:spacing w:after="0"/>
        <w:ind w:left="0"/>
        <w:jc w:val="both"/>
      </w:pPr>
      <w:r>
        <w:rPr>
          <w:rFonts w:ascii="Times New Roman"/>
          <w:b w:val="false"/>
          <w:i w:val="false"/>
          <w:color w:val="000000"/>
          <w:sz w:val="28"/>
        </w:rPr>
        <w:t>
      4) общая сумма компенсации (-ий) или определенная часть компенсации (-ий) за период реализации проекта ГЧП;</w:t>
      </w:r>
    </w:p>
    <w:bookmarkEnd w:id="1316"/>
    <w:bookmarkStart w:name="z1418" w:id="1317"/>
    <w:p>
      <w:pPr>
        <w:spacing w:after="0"/>
        <w:ind w:left="0"/>
        <w:jc w:val="both"/>
      </w:pPr>
      <w:r>
        <w:rPr>
          <w:rFonts w:ascii="Times New Roman"/>
          <w:b w:val="false"/>
          <w:i w:val="false"/>
          <w:color w:val="000000"/>
          <w:sz w:val="28"/>
        </w:rPr>
        <w:t>
      5) общая сумма или определенная часть коммерческого дохода за период реализации проекта ГЧП;</w:t>
      </w:r>
    </w:p>
    <w:bookmarkEnd w:id="1317"/>
    <w:bookmarkStart w:name="z1419" w:id="1318"/>
    <w:p>
      <w:pPr>
        <w:spacing w:after="0"/>
        <w:ind w:left="0"/>
        <w:jc w:val="both"/>
      </w:pPr>
      <w:r>
        <w:rPr>
          <w:rFonts w:ascii="Times New Roman"/>
          <w:b w:val="false"/>
          <w:i w:val="false"/>
          <w:color w:val="000000"/>
          <w:sz w:val="28"/>
        </w:rPr>
        <w:t>
      6) чистая приведенная стоимость (NPV) проекта ГЧП;</w:t>
      </w:r>
    </w:p>
    <w:bookmarkEnd w:id="1318"/>
    <w:bookmarkStart w:name="z1420" w:id="1319"/>
    <w:p>
      <w:pPr>
        <w:spacing w:after="0"/>
        <w:ind w:left="0"/>
        <w:jc w:val="both"/>
      </w:pPr>
      <w:r>
        <w:rPr>
          <w:rFonts w:ascii="Times New Roman"/>
          <w:b w:val="false"/>
          <w:i w:val="false"/>
          <w:color w:val="000000"/>
          <w:sz w:val="28"/>
        </w:rPr>
        <w:t>
      7) чистая прибыль по проекту ГЧП;</w:t>
      </w:r>
    </w:p>
    <w:bookmarkEnd w:id="1319"/>
    <w:bookmarkStart w:name="z1421" w:id="1320"/>
    <w:p>
      <w:pPr>
        <w:spacing w:after="0"/>
        <w:ind w:left="0"/>
        <w:jc w:val="both"/>
      </w:pPr>
      <w:r>
        <w:rPr>
          <w:rFonts w:ascii="Times New Roman"/>
          <w:b w:val="false"/>
          <w:i w:val="false"/>
          <w:color w:val="000000"/>
          <w:sz w:val="28"/>
        </w:rPr>
        <w:t>
      8) прочие статьи поступлений/выбытий, доходов/расходов, финансово-экономических показателей, указанных в ФЭМ проекта ГЧП.</w:t>
      </w:r>
    </w:p>
    <w:bookmarkEnd w:id="1320"/>
    <w:bookmarkStart w:name="z1422" w:id="1321"/>
    <w:p>
      <w:pPr>
        <w:spacing w:after="0"/>
        <w:ind w:left="0"/>
        <w:jc w:val="both"/>
      </w:pPr>
      <w:r>
        <w:rPr>
          <w:rFonts w:ascii="Times New Roman"/>
          <w:b w:val="false"/>
          <w:i w:val="false"/>
          <w:color w:val="000000"/>
          <w:sz w:val="28"/>
        </w:rPr>
        <w:t>
      23. При необходимости, оценка стоимости рисков производится в соответствии с утвержденными отраслевыми рекомендациями, регламентирующими методологию оценки рисков в соответствующей отрасли и (или) другими применимыми методами с обоснованием расчетов.</w:t>
      </w:r>
    </w:p>
    <w:bookmarkEnd w:id="1321"/>
    <w:bookmarkStart w:name="z1423" w:id="1322"/>
    <w:p>
      <w:pPr>
        <w:spacing w:after="0"/>
        <w:ind w:left="0"/>
        <w:jc w:val="left"/>
      </w:pPr>
      <w:r>
        <w:rPr>
          <w:rFonts w:ascii="Times New Roman"/>
          <w:b/>
          <w:i w:val="false"/>
          <w:color w:val="000000"/>
        </w:rPr>
        <w:t xml:space="preserve"> Глава 4. Распределение рисков проекта государственно-частного партнерства</w:t>
      </w:r>
    </w:p>
    <w:bookmarkEnd w:id="1322"/>
    <w:bookmarkStart w:name="z1424" w:id="1323"/>
    <w:p>
      <w:pPr>
        <w:spacing w:after="0"/>
        <w:ind w:left="0"/>
        <w:jc w:val="both"/>
      </w:pPr>
      <w:r>
        <w:rPr>
          <w:rFonts w:ascii="Times New Roman"/>
          <w:b w:val="false"/>
          <w:i w:val="false"/>
          <w:color w:val="000000"/>
          <w:sz w:val="28"/>
        </w:rPr>
        <w:t>
      24. Распределение рисков осуществляется по форме согласно приложению 3 к настоящей Методике с целью определения стороны договора ГЧП, которая принимает в управление каждый отдельный риск с момента подписания договора ГЧП до истечения срока действия договора ГЧП.</w:t>
      </w:r>
    </w:p>
    <w:bookmarkEnd w:id="1323"/>
    <w:bookmarkStart w:name="z1425" w:id="1324"/>
    <w:p>
      <w:pPr>
        <w:spacing w:after="0"/>
        <w:ind w:left="0"/>
        <w:jc w:val="both"/>
      </w:pPr>
      <w:r>
        <w:rPr>
          <w:rFonts w:ascii="Times New Roman"/>
          <w:b w:val="false"/>
          <w:i w:val="false"/>
          <w:color w:val="000000"/>
          <w:sz w:val="28"/>
        </w:rPr>
        <w:t>
      25. Сбалансированным распределением риска считается распределение рисков с условием, когда каждый отдельный риск принимает та сторона договора ГЧП (государственный партнер или частный партнер), которая:</w:t>
      </w:r>
    </w:p>
    <w:bookmarkEnd w:id="1324"/>
    <w:bookmarkStart w:name="z1426" w:id="1325"/>
    <w:p>
      <w:pPr>
        <w:spacing w:after="0"/>
        <w:ind w:left="0"/>
        <w:jc w:val="both"/>
      </w:pPr>
      <w:r>
        <w:rPr>
          <w:rFonts w:ascii="Times New Roman"/>
          <w:b w:val="false"/>
          <w:i w:val="false"/>
          <w:color w:val="000000"/>
          <w:sz w:val="28"/>
        </w:rPr>
        <w:t>
      1) наилучшим образом управляет риском;</w:t>
      </w:r>
    </w:p>
    <w:bookmarkEnd w:id="1325"/>
    <w:bookmarkStart w:name="z1427" w:id="1326"/>
    <w:p>
      <w:pPr>
        <w:spacing w:after="0"/>
        <w:ind w:left="0"/>
        <w:jc w:val="both"/>
      </w:pPr>
      <w:r>
        <w:rPr>
          <w:rFonts w:ascii="Times New Roman"/>
          <w:b w:val="false"/>
          <w:i w:val="false"/>
          <w:color w:val="000000"/>
          <w:sz w:val="28"/>
        </w:rPr>
        <w:t>
      2) имеет достаточный опыт, квалификацию для управления риском;</w:t>
      </w:r>
    </w:p>
    <w:bookmarkEnd w:id="1326"/>
    <w:bookmarkStart w:name="z1428" w:id="1327"/>
    <w:p>
      <w:pPr>
        <w:spacing w:after="0"/>
        <w:ind w:left="0"/>
        <w:jc w:val="both"/>
      </w:pPr>
      <w:r>
        <w:rPr>
          <w:rFonts w:ascii="Times New Roman"/>
          <w:b w:val="false"/>
          <w:i w:val="false"/>
          <w:color w:val="000000"/>
          <w:sz w:val="28"/>
        </w:rPr>
        <w:t>
      3) управляет риском с минимальными затратами;</w:t>
      </w:r>
    </w:p>
    <w:bookmarkEnd w:id="1327"/>
    <w:bookmarkStart w:name="z1429" w:id="1328"/>
    <w:p>
      <w:pPr>
        <w:spacing w:after="0"/>
        <w:ind w:left="0"/>
        <w:jc w:val="both"/>
      </w:pPr>
      <w:r>
        <w:rPr>
          <w:rFonts w:ascii="Times New Roman"/>
          <w:b w:val="false"/>
          <w:i w:val="false"/>
          <w:color w:val="000000"/>
          <w:sz w:val="28"/>
        </w:rPr>
        <w:t>
      4) устраняет и (или) смягчает негативные последствия от наступления риска в кратчайшие сроки;</w:t>
      </w:r>
    </w:p>
    <w:bookmarkEnd w:id="1328"/>
    <w:bookmarkStart w:name="z1430" w:id="1329"/>
    <w:p>
      <w:pPr>
        <w:spacing w:after="0"/>
        <w:ind w:left="0"/>
        <w:jc w:val="both"/>
      </w:pPr>
      <w:r>
        <w:rPr>
          <w:rFonts w:ascii="Times New Roman"/>
          <w:b w:val="false"/>
          <w:i w:val="false"/>
          <w:color w:val="000000"/>
          <w:sz w:val="28"/>
        </w:rPr>
        <w:t>
      5) имеет необходимые финансовые, материальные, трудовые и иные ресурсы для управления риском.</w:t>
      </w:r>
    </w:p>
    <w:bookmarkEnd w:id="1329"/>
    <w:bookmarkStart w:name="z1431" w:id="1330"/>
    <w:p>
      <w:pPr>
        <w:spacing w:after="0"/>
        <w:ind w:left="0"/>
        <w:jc w:val="both"/>
      </w:pPr>
      <w:r>
        <w:rPr>
          <w:rFonts w:ascii="Times New Roman"/>
          <w:b w:val="false"/>
          <w:i w:val="false"/>
          <w:color w:val="000000"/>
          <w:sz w:val="28"/>
        </w:rPr>
        <w:t>
      При этом, количество и стоимость рисков, принимаемых государственным партнером или частным партнером, не являются условием сбалансированности распределения рисков.</w:t>
      </w:r>
    </w:p>
    <w:bookmarkEnd w:id="1330"/>
    <w:bookmarkStart w:name="z1432" w:id="1331"/>
    <w:p>
      <w:pPr>
        <w:spacing w:after="0"/>
        <w:ind w:left="0"/>
        <w:jc w:val="both"/>
      </w:pPr>
      <w:r>
        <w:rPr>
          <w:rFonts w:ascii="Times New Roman"/>
          <w:b w:val="false"/>
          <w:i w:val="false"/>
          <w:color w:val="000000"/>
          <w:sz w:val="28"/>
        </w:rPr>
        <w:t>
      26. Государственный партнер во всех проектах ГЧП, если иное не установлено законодательными актами Республики Казахстан и (или) договором ГЧП, управляет следующими видами рисков:</w:t>
      </w:r>
    </w:p>
    <w:bookmarkEnd w:id="1331"/>
    <w:bookmarkStart w:name="z1433" w:id="1332"/>
    <w:p>
      <w:pPr>
        <w:spacing w:after="0"/>
        <w:ind w:left="0"/>
        <w:jc w:val="both"/>
      </w:pPr>
      <w:r>
        <w:rPr>
          <w:rFonts w:ascii="Times New Roman"/>
          <w:b w:val="false"/>
          <w:i w:val="false"/>
          <w:color w:val="000000"/>
          <w:sz w:val="28"/>
        </w:rPr>
        <w:t>
      1) расторжение договора ГЧП по вине или инициативе государственного партнера;</w:t>
      </w:r>
    </w:p>
    <w:bookmarkEnd w:id="1332"/>
    <w:bookmarkStart w:name="z1434" w:id="1333"/>
    <w:p>
      <w:pPr>
        <w:spacing w:after="0"/>
        <w:ind w:left="0"/>
        <w:jc w:val="both"/>
      </w:pPr>
      <w:r>
        <w:rPr>
          <w:rFonts w:ascii="Times New Roman"/>
          <w:b w:val="false"/>
          <w:i w:val="false"/>
          <w:color w:val="000000"/>
          <w:sz w:val="28"/>
        </w:rPr>
        <w:t>
      2) несвоевременное изъятие земель государственным партнером из частной собственности для государственных нужд;</w:t>
      </w:r>
    </w:p>
    <w:bookmarkEnd w:id="1333"/>
    <w:bookmarkStart w:name="z1435" w:id="1334"/>
    <w:p>
      <w:pPr>
        <w:spacing w:after="0"/>
        <w:ind w:left="0"/>
        <w:jc w:val="both"/>
      </w:pPr>
      <w:r>
        <w:rPr>
          <w:rFonts w:ascii="Times New Roman"/>
          <w:b w:val="false"/>
          <w:i w:val="false"/>
          <w:color w:val="000000"/>
          <w:sz w:val="28"/>
        </w:rPr>
        <w:t>
      3) несвоевременная передача земельного участка и (или) существующего объекта ГЧП (имущества или имущественного комплекса), находящегося в собственности у государственного партнера;</w:t>
      </w:r>
    </w:p>
    <w:bookmarkEnd w:id="1334"/>
    <w:bookmarkStart w:name="z1436" w:id="1335"/>
    <w:p>
      <w:pPr>
        <w:spacing w:after="0"/>
        <w:ind w:left="0"/>
        <w:jc w:val="both"/>
      </w:pPr>
      <w:r>
        <w:rPr>
          <w:rFonts w:ascii="Times New Roman"/>
          <w:b w:val="false"/>
          <w:i w:val="false"/>
          <w:color w:val="000000"/>
          <w:sz w:val="28"/>
        </w:rPr>
        <w:t>
      4) разрушение и прочее негативное влияние на местные памятники историко-культурного наследия;</w:t>
      </w:r>
    </w:p>
    <w:bookmarkEnd w:id="1335"/>
    <w:bookmarkStart w:name="z1437" w:id="1336"/>
    <w:p>
      <w:pPr>
        <w:spacing w:after="0"/>
        <w:ind w:left="0"/>
        <w:jc w:val="both"/>
      </w:pPr>
      <w:r>
        <w:rPr>
          <w:rFonts w:ascii="Times New Roman"/>
          <w:b w:val="false"/>
          <w:i w:val="false"/>
          <w:color w:val="000000"/>
          <w:sz w:val="28"/>
        </w:rPr>
        <w:t>
      5) некачественное проектирование объекта ГЧП (несоответствие строительным нормам, правилам или стандартам), при проектировании государственным партнером;</w:t>
      </w:r>
    </w:p>
    <w:bookmarkEnd w:id="1336"/>
    <w:bookmarkStart w:name="z1438" w:id="1337"/>
    <w:p>
      <w:pPr>
        <w:spacing w:after="0"/>
        <w:ind w:left="0"/>
        <w:jc w:val="both"/>
      </w:pPr>
      <w:r>
        <w:rPr>
          <w:rFonts w:ascii="Times New Roman"/>
          <w:b w:val="false"/>
          <w:i w:val="false"/>
          <w:color w:val="000000"/>
          <w:sz w:val="28"/>
        </w:rPr>
        <w:t>
      6) изменение проектных решений, инициированное государственным партнером, которые могут ухудшить или улучшить условия проекта ГЧП;</w:t>
      </w:r>
    </w:p>
    <w:bookmarkEnd w:id="1337"/>
    <w:bookmarkStart w:name="z1439" w:id="1338"/>
    <w:p>
      <w:pPr>
        <w:spacing w:after="0"/>
        <w:ind w:left="0"/>
        <w:jc w:val="both"/>
      </w:pPr>
      <w:r>
        <w:rPr>
          <w:rFonts w:ascii="Times New Roman"/>
          <w:b w:val="false"/>
          <w:i w:val="false"/>
          <w:color w:val="000000"/>
          <w:sz w:val="28"/>
        </w:rPr>
        <w:t>
      7) несвоевременное подведение инженерных коммуникаций;</w:t>
      </w:r>
    </w:p>
    <w:bookmarkEnd w:id="1338"/>
    <w:bookmarkStart w:name="z1440" w:id="1339"/>
    <w:p>
      <w:pPr>
        <w:spacing w:after="0"/>
        <w:ind w:left="0"/>
        <w:jc w:val="both"/>
      </w:pPr>
      <w:r>
        <w:rPr>
          <w:rFonts w:ascii="Times New Roman"/>
          <w:b w:val="false"/>
          <w:i w:val="false"/>
          <w:color w:val="000000"/>
          <w:sz w:val="28"/>
        </w:rPr>
        <w:t>
      8) политические риски, в том числе изменения в законодательстве Республики Казахстан, которые могут ухудшить или улучшить условия проекта ГЧП;</w:t>
      </w:r>
    </w:p>
    <w:bookmarkEnd w:id="1339"/>
    <w:bookmarkStart w:name="z1441" w:id="1340"/>
    <w:p>
      <w:pPr>
        <w:spacing w:after="0"/>
        <w:ind w:left="0"/>
        <w:jc w:val="both"/>
      </w:pPr>
      <w:r>
        <w:rPr>
          <w:rFonts w:ascii="Times New Roman"/>
          <w:b w:val="false"/>
          <w:i w:val="false"/>
          <w:color w:val="000000"/>
          <w:sz w:val="28"/>
        </w:rPr>
        <w:t>
      9) несвоевременное принятие объекта ГЧП в государственную собственность;</w:t>
      </w:r>
    </w:p>
    <w:bookmarkEnd w:id="1340"/>
    <w:bookmarkStart w:name="z1442" w:id="1341"/>
    <w:p>
      <w:pPr>
        <w:spacing w:after="0"/>
        <w:ind w:left="0"/>
        <w:jc w:val="both"/>
      </w:pPr>
      <w:r>
        <w:rPr>
          <w:rFonts w:ascii="Times New Roman"/>
          <w:b w:val="false"/>
          <w:i w:val="false"/>
          <w:color w:val="000000"/>
          <w:sz w:val="28"/>
        </w:rPr>
        <w:t>
      10) несвоевременная передача прав владения и пользования для последующей эксплуатации объекта ГЧП;</w:t>
      </w:r>
    </w:p>
    <w:bookmarkEnd w:id="1341"/>
    <w:bookmarkStart w:name="z1443" w:id="1342"/>
    <w:p>
      <w:pPr>
        <w:spacing w:after="0"/>
        <w:ind w:left="0"/>
        <w:jc w:val="both"/>
      </w:pPr>
      <w:r>
        <w:rPr>
          <w:rFonts w:ascii="Times New Roman"/>
          <w:b w:val="false"/>
          <w:i w:val="false"/>
          <w:color w:val="000000"/>
          <w:sz w:val="28"/>
        </w:rPr>
        <w:t>
      11) порча или гибель объекта ГЧП по вине государственного партнера;</w:t>
      </w:r>
    </w:p>
    <w:bookmarkEnd w:id="1342"/>
    <w:bookmarkStart w:name="z1444" w:id="1343"/>
    <w:p>
      <w:pPr>
        <w:spacing w:after="0"/>
        <w:ind w:left="0"/>
        <w:jc w:val="both"/>
      </w:pPr>
      <w:r>
        <w:rPr>
          <w:rFonts w:ascii="Times New Roman"/>
          <w:b w:val="false"/>
          <w:i w:val="false"/>
          <w:color w:val="000000"/>
          <w:sz w:val="28"/>
        </w:rPr>
        <w:t>
      12) непредоставление или несвоевременное предоставление выплат возмещений затрат частному партнеру.</w:t>
      </w:r>
    </w:p>
    <w:bookmarkEnd w:id="1343"/>
    <w:bookmarkStart w:name="z1445" w:id="1344"/>
    <w:p>
      <w:pPr>
        <w:spacing w:after="0"/>
        <w:ind w:left="0"/>
        <w:jc w:val="both"/>
      </w:pPr>
      <w:r>
        <w:rPr>
          <w:rFonts w:ascii="Times New Roman"/>
          <w:b w:val="false"/>
          <w:i w:val="false"/>
          <w:color w:val="000000"/>
          <w:sz w:val="28"/>
        </w:rPr>
        <w:t>
      27. Частный партнер во всех проектах ГЧП, если иное не установлено законодательными актами Республики Казахстан и (или) договором ГЧП, управляет следующими видами рисков:</w:t>
      </w:r>
    </w:p>
    <w:bookmarkEnd w:id="1344"/>
    <w:bookmarkStart w:name="z1446" w:id="1345"/>
    <w:p>
      <w:pPr>
        <w:spacing w:after="0"/>
        <w:ind w:left="0"/>
        <w:jc w:val="both"/>
      </w:pPr>
      <w:r>
        <w:rPr>
          <w:rFonts w:ascii="Times New Roman"/>
          <w:b w:val="false"/>
          <w:i w:val="false"/>
          <w:color w:val="000000"/>
          <w:sz w:val="28"/>
        </w:rPr>
        <w:t>
      1) расторжение договора ГЧП по вине или инициативе частного партнера;</w:t>
      </w:r>
    </w:p>
    <w:bookmarkEnd w:id="1345"/>
    <w:bookmarkStart w:name="z1447" w:id="1346"/>
    <w:p>
      <w:pPr>
        <w:spacing w:after="0"/>
        <w:ind w:left="0"/>
        <w:jc w:val="both"/>
      </w:pPr>
      <w:r>
        <w:rPr>
          <w:rFonts w:ascii="Times New Roman"/>
          <w:b w:val="false"/>
          <w:i w:val="false"/>
          <w:color w:val="000000"/>
          <w:sz w:val="28"/>
        </w:rPr>
        <w:t>
      2) несвоевременное принятие земельного участка и (или существующего объекта ГЧП (имущества или имущественного комплекса), находящегося в собственности у государственного партнера;</w:t>
      </w:r>
    </w:p>
    <w:bookmarkEnd w:id="1346"/>
    <w:bookmarkStart w:name="z1448" w:id="1347"/>
    <w:p>
      <w:pPr>
        <w:spacing w:after="0"/>
        <w:ind w:left="0"/>
        <w:jc w:val="both"/>
      </w:pPr>
      <w:r>
        <w:rPr>
          <w:rFonts w:ascii="Times New Roman"/>
          <w:b w:val="false"/>
          <w:i w:val="false"/>
          <w:color w:val="000000"/>
          <w:sz w:val="28"/>
        </w:rPr>
        <w:t>
      3) несвоевременный ввод в эксплуатацию объекта ГЧП;</w:t>
      </w:r>
    </w:p>
    <w:bookmarkEnd w:id="1347"/>
    <w:bookmarkStart w:name="z1449" w:id="1348"/>
    <w:p>
      <w:pPr>
        <w:spacing w:after="0"/>
        <w:ind w:left="0"/>
        <w:jc w:val="both"/>
      </w:pPr>
      <w:r>
        <w:rPr>
          <w:rFonts w:ascii="Times New Roman"/>
          <w:b w:val="false"/>
          <w:i w:val="false"/>
          <w:color w:val="000000"/>
          <w:sz w:val="28"/>
        </w:rPr>
        <w:t>
      4) несвоевременное получение разрешительных и иных документов на создание, строительство, реконструкцию, модернизацию или капитальный ремонт, а также для эксплуатации объекта ГЧП;</w:t>
      </w:r>
    </w:p>
    <w:bookmarkEnd w:id="1348"/>
    <w:bookmarkStart w:name="z1450" w:id="1349"/>
    <w:p>
      <w:pPr>
        <w:spacing w:after="0"/>
        <w:ind w:left="0"/>
        <w:jc w:val="both"/>
      </w:pPr>
      <w:r>
        <w:rPr>
          <w:rFonts w:ascii="Times New Roman"/>
          <w:b w:val="false"/>
          <w:i w:val="false"/>
          <w:color w:val="000000"/>
          <w:sz w:val="28"/>
        </w:rPr>
        <w:t>
      5) банкротство частного партнера;</w:t>
      </w:r>
    </w:p>
    <w:bookmarkEnd w:id="1349"/>
    <w:bookmarkStart w:name="z1451" w:id="1350"/>
    <w:p>
      <w:pPr>
        <w:spacing w:after="0"/>
        <w:ind w:left="0"/>
        <w:jc w:val="both"/>
      </w:pPr>
      <w:r>
        <w:rPr>
          <w:rFonts w:ascii="Times New Roman"/>
          <w:b w:val="false"/>
          <w:i w:val="false"/>
          <w:color w:val="000000"/>
          <w:sz w:val="28"/>
        </w:rPr>
        <w:t>
      6) недостаток квалифицированных кадров у частного партнера для создания, строительства, реконструкции, модернизации или капитального ремонта объекта ГЧП;</w:t>
      </w:r>
    </w:p>
    <w:bookmarkEnd w:id="1350"/>
    <w:bookmarkStart w:name="z1452" w:id="1351"/>
    <w:p>
      <w:pPr>
        <w:spacing w:after="0"/>
        <w:ind w:left="0"/>
        <w:jc w:val="both"/>
      </w:pPr>
      <w:r>
        <w:rPr>
          <w:rFonts w:ascii="Times New Roman"/>
          <w:b w:val="false"/>
          <w:i w:val="false"/>
          <w:color w:val="000000"/>
          <w:sz w:val="28"/>
        </w:rPr>
        <w:t>
      7) неудобство и небезопасность для населения;</w:t>
      </w:r>
    </w:p>
    <w:bookmarkEnd w:id="1351"/>
    <w:bookmarkStart w:name="z1453" w:id="1352"/>
    <w:p>
      <w:pPr>
        <w:spacing w:after="0"/>
        <w:ind w:left="0"/>
        <w:jc w:val="both"/>
      </w:pPr>
      <w:r>
        <w:rPr>
          <w:rFonts w:ascii="Times New Roman"/>
          <w:b w:val="false"/>
          <w:i w:val="false"/>
          <w:color w:val="000000"/>
          <w:sz w:val="28"/>
        </w:rPr>
        <w:t>
      8) производственный конфликт со стороны персонала и рабочих (нарушение трудового кодекса Республики Казахстан, массовое увольнение, митинги);</w:t>
      </w:r>
    </w:p>
    <w:bookmarkEnd w:id="1352"/>
    <w:bookmarkStart w:name="z1454" w:id="1353"/>
    <w:p>
      <w:pPr>
        <w:spacing w:after="0"/>
        <w:ind w:left="0"/>
        <w:jc w:val="both"/>
      </w:pPr>
      <w:r>
        <w:rPr>
          <w:rFonts w:ascii="Times New Roman"/>
          <w:b w:val="false"/>
          <w:i w:val="false"/>
          <w:color w:val="000000"/>
          <w:sz w:val="28"/>
        </w:rPr>
        <w:t>
      9) увеличение или снижение инвестиционных затрат (стоимости создания, строительства, реконструкции, модернизации или капитального ремонта объекта ГЧП);</w:t>
      </w:r>
    </w:p>
    <w:bookmarkEnd w:id="1353"/>
    <w:bookmarkStart w:name="z1455" w:id="1354"/>
    <w:p>
      <w:pPr>
        <w:spacing w:after="0"/>
        <w:ind w:left="0"/>
        <w:jc w:val="both"/>
      </w:pPr>
      <w:r>
        <w:rPr>
          <w:rFonts w:ascii="Times New Roman"/>
          <w:b w:val="false"/>
          <w:i w:val="false"/>
          <w:color w:val="000000"/>
          <w:sz w:val="28"/>
        </w:rPr>
        <w:t>
      10) изменение валютного курса, которое может ухудшить или улучшить условия проекта;</w:t>
      </w:r>
    </w:p>
    <w:bookmarkEnd w:id="1354"/>
    <w:bookmarkStart w:name="z1456" w:id="1355"/>
    <w:p>
      <w:pPr>
        <w:spacing w:after="0"/>
        <w:ind w:left="0"/>
        <w:jc w:val="both"/>
      </w:pPr>
      <w:r>
        <w:rPr>
          <w:rFonts w:ascii="Times New Roman"/>
          <w:b w:val="false"/>
          <w:i w:val="false"/>
          <w:color w:val="000000"/>
          <w:sz w:val="28"/>
        </w:rPr>
        <w:t>
      11) повышение или снижение налоговых ставок;</w:t>
      </w:r>
    </w:p>
    <w:bookmarkEnd w:id="1355"/>
    <w:bookmarkStart w:name="z1457" w:id="1356"/>
    <w:p>
      <w:pPr>
        <w:spacing w:after="0"/>
        <w:ind w:left="0"/>
        <w:jc w:val="both"/>
      </w:pPr>
      <w:r>
        <w:rPr>
          <w:rFonts w:ascii="Times New Roman"/>
          <w:b w:val="false"/>
          <w:i w:val="false"/>
          <w:color w:val="000000"/>
          <w:sz w:val="28"/>
        </w:rPr>
        <w:t>
      12) увеличение или сокращение инвестиционного периода;</w:t>
      </w:r>
    </w:p>
    <w:bookmarkEnd w:id="1356"/>
    <w:bookmarkStart w:name="z1458" w:id="1357"/>
    <w:p>
      <w:pPr>
        <w:spacing w:after="0"/>
        <w:ind w:left="0"/>
        <w:jc w:val="both"/>
      </w:pPr>
      <w:r>
        <w:rPr>
          <w:rFonts w:ascii="Times New Roman"/>
          <w:b w:val="false"/>
          <w:i w:val="false"/>
          <w:color w:val="000000"/>
          <w:sz w:val="28"/>
        </w:rPr>
        <w:t>
      13) некачественное проектирование (несоответствие строительным нормам, правилам или стандартам), при проектировании частным партнером;</w:t>
      </w:r>
    </w:p>
    <w:bookmarkEnd w:id="1357"/>
    <w:bookmarkStart w:name="z1459" w:id="1358"/>
    <w:p>
      <w:pPr>
        <w:spacing w:after="0"/>
        <w:ind w:left="0"/>
        <w:jc w:val="both"/>
      </w:pPr>
      <w:r>
        <w:rPr>
          <w:rFonts w:ascii="Times New Roman"/>
          <w:b w:val="false"/>
          <w:i w:val="false"/>
          <w:color w:val="000000"/>
          <w:sz w:val="28"/>
        </w:rPr>
        <w:t>
      14) изменение проектных решений, которые могут ухудшить или улучшить условия проекта ГЧП;</w:t>
      </w:r>
    </w:p>
    <w:bookmarkEnd w:id="1358"/>
    <w:bookmarkStart w:name="z1460" w:id="1359"/>
    <w:p>
      <w:pPr>
        <w:spacing w:after="0"/>
        <w:ind w:left="0"/>
        <w:jc w:val="both"/>
      </w:pPr>
      <w:r>
        <w:rPr>
          <w:rFonts w:ascii="Times New Roman"/>
          <w:b w:val="false"/>
          <w:i w:val="false"/>
          <w:color w:val="000000"/>
          <w:sz w:val="28"/>
        </w:rPr>
        <w:t>
      15) изменение проектных решений, инициированное частным партнером, которые могут ухудшить или улучшить условия проекта ГЧП;</w:t>
      </w:r>
    </w:p>
    <w:bookmarkEnd w:id="1359"/>
    <w:bookmarkStart w:name="z1461" w:id="1360"/>
    <w:p>
      <w:pPr>
        <w:spacing w:after="0"/>
        <w:ind w:left="0"/>
        <w:jc w:val="both"/>
      </w:pPr>
      <w:r>
        <w:rPr>
          <w:rFonts w:ascii="Times New Roman"/>
          <w:b w:val="false"/>
          <w:i w:val="false"/>
          <w:color w:val="000000"/>
          <w:sz w:val="28"/>
        </w:rPr>
        <w:t>
      16) поставка некачественного оборудования и (или) строительных материалов;</w:t>
      </w:r>
    </w:p>
    <w:bookmarkEnd w:id="1360"/>
    <w:bookmarkStart w:name="z1462" w:id="1361"/>
    <w:p>
      <w:pPr>
        <w:spacing w:after="0"/>
        <w:ind w:left="0"/>
        <w:jc w:val="both"/>
      </w:pPr>
      <w:r>
        <w:rPr>
          <w:rFonts w:ascii="Times New Roman"/>
          <w:b w:val="false"/>
          <w:i w:val="false"/>
          <w:color w:val="000000"/>
          <w:sz w:val="28"/>
        </w:rPr>
        <w:t>
      17) порча или гибель объекта ГЧП по вине частного партнера;</w:t>
      </w:r>
    </w:p>
    <w:bookmarkEnd w:id="1361"/>
    <w:bookmarkStart w:name="z1463" w:id="1362"/>
    <w:p>
      <w:pPr>
        <w:spacing w:after="0"/>
        <w:ind w:left="0"/>
        <w:jc w:val="both"/>
      </w:pPr>
      <w:r>
        <w:rPr>
          <w:rFonts w:ascii="Times New Roman"/>
          <w:b w:val="false"/>
          <w:i w:val="false"/>
          <w:color w:val="000000"/>
          <w:sz w:val="28"/>
        </w:rPr>
        <w:t>
      18) непривлечение или несвоевременное привлечение финансовых средств для создания, строительства, реконструкции, модернизации или капитального ремонта объекта ГЧП;</w:t>
      </w:r>
    </w:p>
    <w:bookmarkEnd w:id="1362"/>
    <w:bookmarkStart w:name="z1464" w:id="1363"/>
    <w:p>
      <w:pPr>
        <w:spacing w:after="0"/>
        <w:ind w:left="0"/>
        <w:jc w:val="both"/>
      </w:pPr>
      <w:r>
        <w:rPr>
          <w:rFonts w:ascii="Times New Roman"/>
          <w:b w:val="false"/>
          <w:i w:val="false"/>
          <w:color w:val="000000"/>
          <w:sz w:val="28"/>
        </w:rPr>
        <w:t>
      19) изменение стоимости (процентных ставок) капитала, которое может ухудшить или улучшить условия проекта;</w:t>
      </w:r>
    </w:p>
    <w:bookmarkEnd w:id="1363"/>
    <w:bookmarkStart w:name="z1465" w:id="1364"/>
    <w:p>
      <w:pPr>
        <w:spacing w:after="0"/>
        <w:ind w:left="0"/>
        <w:jc w:val="both"/>
      </w:pPr>
      <w:r>
        <w:rPr>
          <w:rFonts w:ascii="Times New Roman"/>
          <w:b w:val="false"/>
          <w:i w:val="false"/>
          <w:color w:val="000000"/>
          <w:sz w:val="28"/>
        </w:rPr>
        <w:t>
      20) несоответствие экологическим стандартам и нормам;</w:t>
      </w:r>
    </w:p>
    <w:bookmarkEnd w:id="1364"/>
    <w:bookmarkStart w:name="z1466" w:id="1365"/>
    <w:p>
      <w:pPr>
        <w:spacing w:after="0"/>
        <w:ind w:left="0"/>
        <w:jc w:val="both"/>
      </w:pPr>
      <w:r>
        <w:rPr>
          <w:rFonts w:ascii="Times New Roman"/>
          <w:b w:val="false"/>
          <w:i w:val="false"/>
          <w:color w:val="000000"/>
          <w:sz w:val="28"/>
        </w:rPr>
        <w:t>
      21) снижение или увеличение спроса/потребления товаров, работ или услуг;</w:t>
      </w:r>
    </w:p>
    <w:bookmarkEnd w:id="1365"/>
    <w:bookmarkStart w:name="z1467" w:id="1366"/>
    <w:p>
      <w:pPr>
        <w:spacing w:after="0"/>
        <w:ind w:left="0"/>
        <w:jc w:val="both"/>
      </w:pPr>
      <w:r>
        <w:rPr>
          <w:rFonts w:ascii="Times New Roman"/>
          <w:b w:val="false"/>
          <w:i w:val="false"/>
          <w:color w:val="000000"/>
          <w:sz w:val="28"/>
        </w:rPr>
        <w:t>
      22) изменение стоимости товаров, работ или услуг, которые могут ухудшить или улучшить условия проекта ГЧП;</w:t>
      </w:r>
    </w:p>
    <w:bookmarkEnd w:id="1366"/>
    <w:bookmarkStart w:name="z1468" w:id="1367"/>
    <w:p>
      <w:pPr>
        <w:spacing w:after="0"/>
        <w:ind w:left="0"/>
        <w:jc w:val="both"/>
      </w:pPr>
      <w:r>
        <w:rPr>
          <w:rFonts w:ascii="Times New Roman"/>
          <w:b w:val="false"/>
          <w:i w:val="false"/>
          <w:color w:val="000000"/>
          <w:sz w:val="28"/>
        </w:rPr>
        <w:t>
      23) эксплуатационная недоступность объекта;</w:t>
      </w:r>
    </w:p>
    <w:bookmarkEnd w:id="1367"/>
    <w:bookmarkStart w:name="z1469" w:id="1368"/>
    <w:p>
      <w:pPr>
        <w:spacing w:after="0"/>
        <w:ind w:left="0"/>
        <w:jc w:val="both"/>
      </w:pPr>
      <w:r>
        <w:rPr>
          <w:rFonts w:ascii="Times New Roman"/>
          <w:b w:val="false"/>
          <w:i w:val="false"/>
          <w:color w:val="000000"/>
          <w:sz w:val="28"/>
        </w:rPr>
        <w:t>
      24) увеличение или сокращение операционных затрат (стоимости эксплуатации, обслуживания объекта ГЧП);</w:t>
      </w:r>
    </w:p>
    <w:bookmarkEnd w:id="1368"/>
    <w:bookmarkStart w:name="z1470" w:id="1369"/>
    <w:p>
      <w:pPr>
        <w:spacing w:after="0"/>
        <w:ind w:left="0"/>
        <w:jc w:val="both"/>
      </w:pPr>
      <w:r>
        <w:rPr>
          <w:rFonts w:ascii="Times New Roman"/>
          <w:b w:val="false"/>
          <w:i w:val="false"/>
          <w:color w:val="000000"/>
          <w:sz w:val="28"/>
        </w:rPr>
        <w:t>
      25) несоответствие нормам, правилам, стандартам;</w:t>
      </w:r>
    </w:p>
    <w:bookmarkEnd w:id="1369"/>
    <w:bookmarkStart w:name="z1471" w:id="1370"/>
    <w:p>
      <w:pPr>
        <w:spacing w:after="0"/>
        <w:ind w:left="0"/>
        <w:jc w:val="both"/>
      </w:pPr>
      <w:r>
        <w:rPr>
          <w:rFonts w:ascii="Times New Roman"/>
          <w:b w:val="false"/>
          <w:i w:val="false"/>
          <w:color w:val="000000"/>
          <w:sz w:val="28"/>
        </w:rPr>
        <w:t>
      26) дефект или отказ оборудования;</w:t>
      </w:r>
    </w:p>
    <w:bookmarkEnd w:id="1370"/>
    <w:bookmarkStart w:name="z1472" w:id="1371"/>
    <w:p>
      <w:pPr>
        <w:spacing w:after="0"/>
        <w:ind w:left="0"/>
        <w:jc w:val="both"/>
      </w:pPr>
      <w:r>
        <w:rPr>
          <w:rFonts w:ascii="Times New Roman"/>
          <w:b w:val="false"/>
          <w:i w:val="false"/>
          <w:color w:val="000000"/>
          <w:sz w:val="28"/>
        </w:rPr>
        <w:t>
      27) некачественное техническое обслуживание.</w:t>
      </w:r>
    </w:p>
    <w:bookmarkEnd w:id="1371"/>
    <w:bookmarkStart w:name="z1473" w:id="1372"/>
    <w:p>
      <w:pPr>
        <w:spacing w:after="0"/>
        <w:ind w:left="0"/>
        <w:jc w:val="both"/>
      </w:pPr>
      <w:r>
        <w:rPr>
          <w:rFonts w:ascii="Times New Roman"/>
          <w:b w:val="false"/>
          <w:i w:val="false"/>
          <w:color w:val="000000"/>
          <w:sz w:val="28"/>
        </w:rPr>
        <w:t>
      28. Государственный и частный партнер во всех проектах ГЧП, если иное не установлено законодательными актами Республики Казахстан и (или) договором ГЧП, совместно управляют следующими видами рисков:</w:t>
      </w:r>
    </w:p>
    <w:bookmarkEnd w:id="1372"/>
    <w:bookmarkStart w:name="z1474" w:id="1373"/>
    <w:p>
      <w:pPr>
        <w:spacing w:after="0"/>
        <w:ind w:left="0"/>
        <w:jc w:val="both"/>
      </w:pPr>
      <w:r>
        <w:rPr>
          <w:rFonts w:ascii="Times New Roman"/>
          <w:b w:val="false"/>
          <w:i w:val="false"/>
          <w:color w:val="000000"/>
          <w:sz w:val="28"/>
        </w:rPr>
        <w:t>
      1) форс-мажор;</w:t>
      </w:r>
    </w:p>
    <w:bookmarkEnd w:id="1373"/>
    <w:bookmarkStart w:name="z1475" w:id="1374"/>
    <w:p>
      <w:pPr>
        <w:spacing w:after="0"/>
        <w:ind w:left="0"/>
        <w:jc w:val="both"/>
      </w:pPr>
      <w:r>
        <w:rPr>
          <w:rFonts w:ascii="Times New Roman"/>
          <w:b w:val="false"/>
          <w:i w:val="false"/>
          <w:color w:val="000000"/>
          <w:sz w:val="28"/>
        </w:rPr>
        <w:t>
      2) нестрахуемые риски (риски, которые не может принять ни одна сторона договора ГЧП и ни один контрагент на рынке);</w:t>
      </w:r>
    </w:p>
    <w:bookmarkEnd w:id="1374"/>
    <w:bookmarkStart w:name="z1476" w:id="1375"/>
    <w:p>
      <w:pPr>
        <w:spacing w:after="0"/>
        <w:ind w:left="0"/>
        <w:jc w:val="both"/>
      </w:pPr>
      <w:r>
        <w:rPr>
          <w:rFonts w:ascii="Times New Roman"/>
          <w:b w:val="false"/>
          <w:i w:val="false"/>
          <w:color w:val="000000"/>
          <w:sz w:val="28"/>
        </w:rPr>
        <w:t>
      3) риски, не учтенные в перечне рисков, указанных в договоре ГЧП.</w:t>
      </w:r>
    </w:p>
    <w:bookmarkEnd w:id="1375"/>
    <w:bookmarkStart w:name="z1477" w:id="1376"/>
    <w:p>
      <w:pPr>
        <w:spacing w:after="0"/>
        <w:ind w:left="0"/>
        <w:jc w:val="both"/>
      </w:pPr>
      <w:r>
        <w:rPr>
          <w:rFonts w:ascii="Times New Roman"/>
          <w:b w:val="false"/>
          <w:i w:val="false"/>
          <w:color w:val="000000"/>
          <w:sz w:val="28"/>
        </w:rPr>
        <w:t>
      29. Перечни рисков, указанные в пунктах 26, 27 и 28 настоящей Методики не являются ограничивающими для проектов ГЧП. Все риски, не указанные в пунктах 26, 27 и 28 настоящей Методики распределяются в соответствии с пунктом 25 по согласованию сторон договора ГЧП.</w:t>
      </w:r>
    </w:p>
    <w:bookmarkEnd w:id="1376"/>
    <w:bookmarkStart w:name="z1478" w:id="1377"/>
    <w:p>
      <w:pPr>
        <w:spacing w:after="0"/>
        <w:ind w:left="0"/>
        <w:jc w:val="left"/>
      </w:pPr>
      <w:r>
        <w:rPr>
          <w:rFonts w:ascii="Times New Roman"/>
          <w:b/>
          <w:i w:val="false"/>
          <w:color w:val="000000"/>
        </w:rPr>
        <w:t xml:space="preserve"> Глава 5. Управление рисками проекта государственно-частного партнерства</w:t>
      </w:r>
    </w:p>
    <w:bookmarkEnd w:id="1377"/>
    <w:bookmarkStart w:name="z1479" w:id="1378"/>
    <w:p>
      <w:pPr>
        <w:spacing w:after="0"/>
        <w:ind w:left="0"/>
        <w:jc w:val="both"/>
      </w:pPr>
      <w:r>
        <w:rPr>
          <w:rFonts w:ascii="Times New Roman"/>
          <w:b w:val="false"/>
          <w:i w:val="false"/>
          <w:color w:val="000000"/>
          <w:sz w:val="28"/>
        </w:rPr>
        <w:t>
      30. Подробный пошаговый план мероприятий по управлению каждым риском отражается в конкурсной документации или бизнес-плане проекта ГЧП и договоре ГЧП.</w:t>
      </w:r>
    </w:p>
    <w:bookmarkEnd w:id="1378"/>
    <w:bookmarkStart w:name="z1480" w:id="1379"/>
    <w:p>
      <w:pPr>
        <w:spacing w:after="0"/>
        <w:ind w:left="0"/>
        <w:jc w:val="both"/>
      </w:pPr>
      <w:r>
        <w:rPr>
          <w:rFonts w:ascii="Times New Roman"/>
          <w:b w:val="false"/>
          <w:i w:val="false"/>
          <w:color w:val="000000"/>
          <w:sz w:val="28"/>
        </w:rPr>
        <w:t>
      31. Меры по снижению вероятности наступления рисков при необходимости включают следующие виды мероприятий:</w:t>
      </w:r>
    </w:p>
    <w:bookmarkEnd w:id="1379"/>
    <w:bookmarkStart w:name="z1481" w:id="1380"/>
    <w:p>
      <w:pPr>
        <w:spacing w:after="0"/>
        <w:ind w:left="0"/>
        <w:jc w:val="both"/>
      </w:pPr>
      <w:r>
        <w:rPr>
          <w:rFonts w:ascii="Times New Roman"/>
          <w:b w:val="false"/>
          <w:i w:val="false"/>
          <w:color w:val="000000"/>
          <w:sz w:val="28"/>
        </w:rPr>
        <w:t>
      1) создание резервов на покрытие непредвиденных расходов проекта ГЧП, возникших в следствие наступления риска;</w:t>
      </w:r>
    </w:p>
    <w:bookmarkEnd w:id="1380"/>
    <w:bookmarkStart w:name="z1482" w:id="1381"/>
    <w:p>
      <w:pPr>
        <w:spacing w:after="0"/>
        <w:ind w:left="0"/>
        <w:jc w:val="both"/>
      </w:pPr>
      <w:r>
        <w:rPr>
          <w:rFonts w:ascii="Times New Roman"/>
          <w:b w:val="false"/>
          <w:i w:val="false"/>
          <w:color w:val="000000"/>
          <w:sz w:val="28"/>
        </w:rPr>
        <w:t>
      2) заключение страховых договоров (хеджирование) рисков;</w:t>
      </w:r>
    </w:p>
    <w:bookmarkEnd w:id="1381"/>
    <w:bookmarkStart w:name="z1483" w:id="1382"/>
    <w:p>
      <w:pPr>
        <w:spacing w:after="0"/>
        <w:ind w:left="0"/>
        <w:jc w:val="both"/>
      </w:pPr>
      <w:r>
        <w:rPr>
          <w:rFonts w:ascii="Times New Roman"/>
          <w:b w:val="false"/>
          <w:i w:val="false"/>
          <w:color w:val="000000"/>
          <w:sz w:val="28"/>
        </w:rPr>
        <w:t>
      3) передачу рисков посредством договоров подряда;</w:t>
      </w:r>
    </w:p>
    <w:bookmarkEnd w:id="1382"/>
    <w:bookmarkStart w:name="z1484" w:id="1383"/>
    <w:p>
      <w:pPr>
        <w:spacing w:after="0"/>
        <w:ind w:left="0"/>
        <w:jc w:val="both"/>
      </w:pPr>
      <w:r>
        <w:rPr>
          <w:rFonts w:ascii="Times New Roman"/>
          <w:b w:val="false"/>
          <w:i w:val="false"/>
          <w:color w:val="000000"/>
          <w:sz w:val="28"/>
        </w:rPr>
        <w:t>
      4) увеличение количества и (или) квалификации персонала;</w:t>
      </w:r>
    </w:p>
    <w:bookmarkEnd w:id="1383"/>
    <w:bookmarkStart w:name="z1485" w:id="1384"/>
    <w:p>
      <w:pPr>
        <w:spacing w:after="0"/>
        <w:ind w:left="0"/>
        <w:jc w:val="both"/>
      </w:pPr>
      <w:r>
        <w:rPr>
          <w:rFonts w:ascii="Times New Roman"/>
          <w:b w:val="false"/>
          <w:i w:val="false"/>
          <w:color w:val="000000"/>
          <w:sz w:val="28"/>
        </w:rPr>
        <w:t>
      5) контроль и мониторинг за бюджетом и графиком работ;</w:t>
      </w:r>
    </w:p>
    <w:bookmarkEnd w:id="1384"/>
    <w:bookmarkStart w:name="z1486" w:id="1385"/>
    <w:p>
      <w:pPr>
        <w:spacing w:after="0"/>
        <w:ind w:left="0"/>
        <w:jc w:val="both"/>
      </w:pPr>
      <w:r>
        <w:rPr>
          <w:rFonts w:ascii="Times New Roman"/>
          <w:b w:val="false"/>
          <w:i w:val="false"/>
          <w:color w:val="000000"/>
          <w:sz w:val="28"/>
        </w:rPr>
        <w:t>
      6) подготовка внутренних нормативных документов, регламентирующих правила, стандарты и нормы реализации проекта ГЧП;</w:t>
      </w:r>
    </w:p>
    <w:bookmarkEnd w:id="1385"/>
    <w:bookmarkStart w:name="z1487" w:id="1386"/>
    <w:p>
      <w:pPr>
        <w:spacing w:after="0"/>
        <w:ind w:left="0"/>
        <w:jc w:val="both"/>
      </w:pPr>
      <w:r>
        <w:rPr>
          <w:rFonts w:ascii="Times New Roman"/>
          <w:b w:val="false"/>
          <w:i w:val="false"/>
          <w:color w:val="000000"/>
          <w:sz w:val="28"/>
        </w:rPr>
        <w:t>
      7) прочие мероприятия по управлению рисками.</w:t>
      </w:r>
    </w:p>
    <w:bookmarkEnd w:id="1386"/>
    <w:bookmarkStart w:name="z1488" w:id="1387"/>
    <w:p>
      <w:pPr>
        <w:spacing w:after="0"/>
        <w:ind w:left="0"/>
        <w:jc w:val="both"/>
      </w:pPr>
      <w:r>
        <w:rPr>
          <w:rFonts w:ascii="Times New Roman"/>
          <w:b w:val="false"/>
          <w:i w:val="false"/>
          <w:color w:val="000000"/>
          <w:sz w:val="28"/>
        </w:rPr>
        <w:t>
      32. Права и обязанности сторон договора ГЧП, при наступлении рисков проекта ГЧП отражаются в договоре ГЧП посредством соответствующих положений договора ГЧП.</w:t>
      </w:r>
    </w:p>
    <w:bookmarkEnd w:id="1387"/>
    <w:bookmarkStart w:name="z1489" w:id="1388"/>
    <w:p>
      <w:pPr>
        <w:spacing w:after="0"/>
        <w:ind w:left="0"/>
        <w:jc w:val="both"/>
      </w:pPr>
      <w:r>
        <w:rPr>
          <w:rFonts w:ascii="Times New Roman"/>
          <w:b w:val="false"/>
          <w:i w:val="false"/>
          <w:color w:val="000000"/>
          <w:sz w:val="28"/>
        </w:rPr>
        <w:t>
      33. Управление риском представляет собой совокупность методов, приемов и мероприятий, которые позволяют осуществлять меры по снижению вероятности наступления и устранению и(или) смягчению негативных последствий от наступивших рисков.</w:t>
      </w:r>
    </w:p>
    <w:bookmarkEnd w:id="1388"/>
    <w:bookmarkStart w:name="z1490" w:id="1389"/>
    <w:p>
      <w:pPr>
        <w:spacing w:after="0"/>
        <w:ind w:left="0"/>
        <w:jc w:val="both"/>
      </w:pPr>
      <w:r>
        <w:rPr>
          <w:rFonts w:ascii="Times New Roman"/>
          <w:b w:val="false"/>
          <w:i w:val="false"/>
          <w:color w:val="000000"/>
          <w:sz w:val="28"/>
        </w:rPr>
        <w:t>
      34. При управлении рисками ответственная сторона сводит к минимуму нарушения в проекте ГЧП путем определения оптимального решения.</w:t>
      </w:r>
    </w:p>
    <w:bookmarkEnd w:id="1389"/>
    <w:bookmarkStart w:name="z1491" w:id="1390"/>
    <w:p>
      <w:pPr>
        <w:spacing w:after="0"/>
        <w:ind w:left="0"/>
        <w:jc w:val="both"/>
      </w:pPr>
      <w:r>
        <w:rPr>
          <w:rFonts w:ascii="Times New Roman"/>
          <w:b w:val="false"/>
          <w:i w:val="false"/>
          <w:color w:val="000000"/>
          <w:sz w:val="28"/>
        </w:rPr>
        <w:t>
      35. При наступлении риска, для стороны ответственной за управление данным риском оптимальным считается решение, для реализации которого необходимо наименьшее количество времени и наименьший объем затрат, требуемых на его реализацию.</w:t>
      </w:r>
    </w:p>
    <w:bookmarkEnd w:id="1390"/>
    <w:bookmarkStart w:name="z1492" w:id="1391"/>
    <w:p>
      <w:pPr>
        <w:spacing w:after="0"/>
        <w:ind w:left="0"/>
        <w:jc w:val="both"/>
      </w:pPr>
      <w:r>
        <w:rPr>
          <w:rFonts w:ascii="Times New Roman"/>
          <w:b w:val="false"/>
          <w:i w:val="false"/>
          <w:color w:val="000000"/>
          <w:sz w:val="28"/>
        </w:rPr>
        <w:t>
      36. Государственный партнер осуществляет мониторинг рисков с момента подписания договора ГЧП до истечения срока действия договора ГЧП.</w:t>
      </w:r>
    </w:p>
    <w:bookmarkEnd w:id="1391"/>
    <w:bookmarkStart w:name="z1493" w:id="1392"/>
    <w:p>
      <w:pPr>
        <w:spacing w:after="0"/>
        <w:ind w:left="0"/>
        <w:jc w:val="both"/>
      </w:pPr>
      <w:r>
        <w:rPr>
          <w:rFonts w:ascii="Times New Roman"/>
          <w:b w:val="false"/>
          <w:i w:val="false"/>
          <w:color w:val="000000"/>
          <w:sz w:val="28"/>
        </w:rPr>
        <w:t>
      37. Процедуры мониторинга рисками указываются в договоре ГЧП и включают в себя процессы отслеживания рисков согласно перечню идентифицированных рисков, а также обнаружения новых рисков с целью управления рисками согласно договору ГЧП.</w:t>
      </w:r>
    </w:p>
    <w:bookmarkEnd w:id="1392"/>
    <w:bookmarkStart w:name="z1494" w:id="1393"/>
    <w:p>
      <w:pPr>
        <w:spacing w:after="0"/>
        <w:ind w:left="0"/>
        <w:jc w:val="both"/>
      </w:pPr>
      <w:r>
        <w:rPr>
          <w:rFonts w:ascii="Times New Roman"/>
          <w:b w:val="false"/>
          <w:i w:val="false"/>
          <w:color w:val="000000"/>
          <w:sz w:val="28"/>
        </w:rPr>
        <w:t>
      38. Частный партнер ведет реестр рисков проекта ГЧП по форме согласно приложению 4 к настоящей Методике, с момента подписания договора ГЧП до истечения срока действия договора ГЧП.</w:t>
      </w:r>
    </w:p>
    <w:bookmarkEnd w:id="1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распределения</w:t>
            </w:r>
            <w:r>
              <w:br/>
            </w:r>
            <w:r>
              <w:rPr>
                <w:rFonts w:ascii="Times New Roman"/>
                <w:b w:val="false"/>
                <w:i w:val="false"/>
                <w:color w:val="000000"/>
                <w:sz w:val="20"/>
              </w:rPr>
              <w:t>и оценки рисков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7" w:id="1394"/>
    <w:p>
      <w:pPr>
        <w:spacing w:after="0"/>
        <w:ind w:left="0"/>
        <w:jc w:val="left"/>
      </w:pPr>
      <w:r>
        <w:rPr>
          <w:rFonts w:ascii="Times New Roman"/>
          <w:b/>
          <w:i w:val="false"/>
          <w:color w:val="000000"/>
        </w:rPr>
        <w:t xml:space="preserve"> Анкета оценки рисков проекта государственно-частного партнерства</w:t>
      </w:r>
    </w:p>
    <w:bookmarkEnd w:id="1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в сфере экономики, финансов,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в сфере юриспруденции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в отрасли (сфере) реализации проекта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в сфере создания, строительства, реконструкции, модернизации или капитального ремонта аналогичных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w:t>
            </w:r>
          </w:p>
          <w:p>
            <w:pPr>
              <w:spacing w:after="20"/>
              <w:ind w:left="20"/>
              <w:jc w:val="both"/>
            </w:pPr>
            <w:r>
              <w:rPr>
                <w:rFonts w:ascii="Times New Roman"/>
                <w:b w:val="false"/>
                <w:i w:val="false"/>
                <w:color w:val="000000"/>
                <w:sz w:val="20"/>
              </w:rPr>
              <w:t>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w:t>
            </w:r>
          </w:p>
        </w:tc>
      </w:tr>
    </w:tbl>
    <w:bookmarkStart w:name="z1499" w:id="1395"/>
    <w:p>
      <w:pPr>
        <w:spacing w:after="0"/>
        <w:ind w:left="0"/>
        <w:jc w:val="both"/>
      </w:pPr>
      <w:r>
        <w:rPr>
          <w:rFonts w:ascii="Times New Roman"/>
          <w:b w:val="false"/>
          <w:i w:val="false"/>
          <w:color w:val="000000"/>
          <w:sz w:val="28"/>
        </w:rPr>
        <w:t>
      Примечание:</w:t>
      </w:r>
    </w:p>
    <w:bookmarkEnd w:id="1395"/>
    <w:bookmarkStart w:name="z1500" w:id="1396"/>
    <w:p>
      <w:pPr>
        <w:spacing w:after="0"/>
        <w:ind w:left="0"/>
        <w:jc w:val="both"/>
      </w:pPr>
      <w:r>
        <w:rPr>
          <w:rFonts w:ascii="Times New Roman"/>
          <w:b w:val="false"/>
          <w:i w:val="false"/>
          <w:color w:val="000000"/>
          <w:sz w:val="28"/>
        </w:rPr>
        <w:t>
      1. В строке 1 указывается наименование проекта ГЧП.</w:t>
      </w:r>
    </w:p>
    <w:bookmarkEnd w:id="1396"/>
    <w:bookmarkStart w:name="z1501" w:id="1397"/>
    <w:p>
      <w:pPr>
        <w:spacing w:after="0"/>
        <w:ind w:left="0"/>
        <w:jc w:val="both"/>
      </w:pPr>
      <w:r>
        <w:rPr>
          <w:rFonts w:ascii="Times New Roman"/>
          <w:b w:val="false"/>
          <w:i w:val="false"/>
          <w:color w:val="000000"/>
          <w:sz w:val="28"/>
        </w:rPr>
        <w:t>
      2. В строке 2 указывается фамилия, имя и отчество (при его наличии) эксперта, заполняющего анкету.</w:t>
      </w:r>
    </w:p>
    <w:bookmarkEnd w:id="1397"/>
    <w:bookmarkStart w:name="z1502" w:id="1398"/>
    <w:p>
      <w:pPr>
        <w:spacing w:after="0"/>
        <w:ind w:left="0"/>
        <w:jc w:val="both"/>
      </w:pPr>
      <w:r>
        <w:rPr>
          <w:rFonts w:ascii="Times New Roman"/>
          <w:b w:val="false"/>
          <w:i w:val="false"/>
          <w:color w:val="000000"/>
          <w:sz w:val="28"/>
        </w:rPr>
        <w:t>
      3. В строке 3 указывается учебное заведение, в котором получено высшее образование, ученая степень, специальность (специализация).</w:t>
      </w:r>
    </w:p>
    <w:bookmarkEnd w:id="1398"/>
    <w:bookmarkStart w:name="z1503" w:id="1399"/>
    <w:p>
      <w:pPr>
        <w:spacing w:after="0"/>
        <w:ind w:left="0"/>
        <w:jc w:val="both"/>
      </w:pPr>
      <w:r>
        <w:rPr>
          <w:rFonts w:ascii="Times New Roman"/>
          <w:b w:val="false"/>
          <w:i w:val="false"/>
          <w:color w:val="000000"/>
          <w:sz w:val="28"/>
        </w:rPr>
        <w:t>
      4. В строке 4 указывается количество лет опыта работы в сфере экономики, финансов, инвестиций (при наличии).</w:t>
      </w:r>
    </w:p>
    <w:bookmarkEnd w:id="1399"/>
    <w:bookmarkStart w:name="z1504" w:id="1400"/>
    <w:p>
      <w:pPr>
        <w:spacing w:after="0"/>
        <w:ind w:left="0"/>
        <w:jc w:val="both"/>
      </w:pPr>
      <w:r>
        <w:rPr>
          <w:rFonts w:ascii="Times New Roman"/>
          <w:b w:val="false"/>
          <w:i w:val="false"/>
          <w:color w:val="000000"/>
          <w:sz w:val="28"/>
        </w:rPr>
        <w:t>
      5. В строке 5 указывается количество лет опыта работы в сфере юриспруденции (при наличии).</w:t>
      </w:r>
    </w:p>
    <w:bookmarkEnd w:id="1400"/>
    <w:bookmarkStart w:name="z1505" w:id="1401"/>
    <w:p>
      <w:pPr>
        <w:spacing w:after="0"/>
        <w:ind w:left="0"/>
        <w:jc w:val="both"/>
      </w:pPr>
      <w:r>
        <w:rPr>
          <w:rFonts w:ascii="Times New Roman"/>
          <w:b w:val="false"/>
          <w:i w:val="false"/>
          <w:color w:val="000000"/>
          <w:sz w:val="28"/>
        </w:rPr>
        <w:t>
      6. В строке 6 указывается количество лет опыта работы в отрасли (сфере) реализации проекта ГЧП (при наличии).</w:t>
      </w:r>
    </w:p>
    <w:bookmarkEnd w:id="1401"/>
    <w:bookmarkStart w:name="z1506" w:id="1402"/>
    <w:p>
      <w:pPr>
        <w:spacing w:after="0"/>
        <w:ind w:left="0"/>
        <w:jc w:val="both"/>
      </w:pPr>
      <w:r>
        <w:rPr>
          <w:rFonts w:ascii="Times New Roman"/>
          <w:b w:val="false"/>
          <w:i w:val="false"/>
          <w:color w:val="000000"/>
          <w:sz w:val="28"/>
        </w:rPr>
        <w:t>
      7. В строке 7 указывается количество лет опыта работы в сфере создания, строительства, реконструкции, модернизации или капитального ремонта аналогичных объектов (при наличии).</w:t>
      </w:r>
    </w:p>
    <w:bookmarkEnd w:id="1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влияния при наступлении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w:t>
            </w:r>
          </w:p>
          <w:p>
            <w:pPr>
              <w:spacing w:after="20"/>
              <w:ind w:left="20"/>
              <w:jc w:val="both"/>
            </w:pPr>
            <w:r>
              <w:rPr>
                <w:rFonts w:ascii="Times New Roman"/>
                <w:b w:val="false"/>
                <w:i w:val="false"/>
                <w:color w:val="000000"/>
                <w:sz w:val="20"/>
              </w:rPr>
              <w:t>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w:t>
            </w:r>
          </w:p>
        </w:tc>
      </w:tr>
    </w:tbl>
    <w:bookmarkStart w:name="z1508" w:id="1403"/>
    <w:p>
      <w:pPr>
        <w:spacing w:after="0"/>
        <w:ind w:left="0"/>
        <w:jc w:val="both"/>
      </w:pPr>
      <w:r>
        <w:rPr>
          <w:rFonts w:ascii="Times New Roman"/>
          <w:b w:val="false"/>
          <w:i w:val="false"/>
          <w:color w:val="000000"/>
          <w:sz w:val="28"/>
        </w:rPr>
        <w:t>
      Примечание:</w:t>
      </w:r>
    </w:p>
    <w:bookmarkEnd w:id="1403"/>
    <w:bookmarkStart w:name="z1509" w:id="1404"/>
    <w:p>
      <w:pPr>
        <w:spacing w:after="0"/>
        <w:ind w:left="0"/>
        <w:jc w:val="both"/>
      </w:pPr>
      <w:r>
        <w:rPr>
          <w:rFonts w:ascii="Times New Roman"/>
          <w:b w:val="false"/>
          <w:i w:val="false"/>
          <w:color w:val="000000"/>
          <w:sz w:val="28"/>
        </w:rPr>
        <w:t>
      1. Вероятность наступления риска определяется в числовом выражении в соответствии со следующей системой оценок:</w:t>
      </w:r>
    </w:p>
    <w:bookmarkEnd w:id="1404"/>
    <w:bookmarkStart w:name="z1510" w:id="1405"/>
    <w:p>
      <w:pPr>
        <w:spacing w:after="0"/>
        <w:ind w:left="0"/>
        <w:jc w:val="both"/>
      </w:pPr>
      <w:r>
        <w:rPr>
          <w:rFonts w:ascii="Times New Roman"/>
          <w:b w:val="false"/>
          <w:i w:val="false"/>
          <w:color w:val="000000"/>
          <w:sz w:val="28"/>
        </w:rPr>
        <w:t>
      0-20% - большая вероятность, что риск не реализуется;</w:t>
      </w:r>
    </w:p>
    <w:bookmarkEnd w:id="1405"/>
    <w:bookmarkStart w:name="z1511" w:id="1406"/>
    <w:p>
      <w:pPr>
        <w:spacing w:after="0"/>
        <w:ind w:left="0"/>
        <w:jc w:val="both"/>
      </w:pPr>
      <w:r>
        <w:rPr>
          <w:rFonts w:ascii="Times New Roman"/>
          <w:b w:val="false"/>
          <w:i w:val="false"/>
          <w:color w:val="000000"/>
          <w:sz w:val="28"/>
        </w:rPr>
        <w:t>
      21-40% - несущественная вероятность, что риск реализуется;</w:t>
      </w:r>
    </w:p>
    <w:bookmarkEnd w:id="1406"/>
    <w:bookmarkStart w:name="z1512" w:id="1407"/>
    <w:p>
      <w:pPr>
        <w:spacing w:after="0"/>
        <w:ind w:left="0"/>
        <w:jc w:val="both"/>
      </w:pPr>
      <w:r>
        <w:rPr>
          <w:rFonts w:ascii="Times New Roman"/>
          <w:b w:val="false"/>
          <w:i w:val="false"/>
          <w:color w:val="000000"/>
          <w:sz w:val="28"/>
        </w:rPr>
        <w:t>
      41-60% - средняя вероятность, что риск реализуется;</w:t>
      </w:r>
    </w:p>
    <w:bookmarkEnd w:id="1407"/>
    <w:bookmarkStart w:name="z1513" w:id="1408"/>
    <w:p>
      <w:pPr>
        <w:spacing w:after="0"/>
        <w:ind w:left="0"/>
        <w:jc w:val="both"/>
      </w:pPr>
      <w:r>
        <w:rPr>
          <w:rFonts w:ascii="Times New Roman"/>
          <w:b w:val="false"/>
          <w:i w:val="false"/>
          <w:color w:val="000000"/>
          <w:sz w:val="28"/>
        </w:rPr>
        <w:t>
      61-80% - большая вероятность, что риск реализуется;</w:t>
      </w:r>
    </w:p>
    <w:bookmarkEnd w:id="1408"/>
    <w:bookmarkStart w:name="z1514" w:id="1409"/>
    <w:p>
      <w:pPr>
        <w:spacing w:after="0"/>
        <w:ind w:left="0"/>
        <w:jc w:val="both"/>
      </w:pPr>
      <w:r>
        <w:rPr>
          <w:rFonts w:ascii="Times New Roman"/>
          <w:b w:val="false"/>
          <w:i w:val="false"/>
          <w:color w:val="000000"/>
          <w:sz w:val="28"/>
        </w:rPr>
        <w:t>
      81-100% - риск с полной уверенностью реализуется.</w:t>
      </w:r>
    </w:p>
    <w:bookmarkEnd w:id="1409"/>
    <w:bookmarkStart w:name="z1515" w:id="1410"/>
    <w:p>
      <w:pPr>
        <w:spacing w:after="0"/>
        <w:ind w:left="0"/>
        <w:jc w:val="both"/>
      </w:pPr>
      <w:r>
        <w:rPr>
          <w:rFonts w:ascii="Times New Roman"/>
          <w:b w:val="false"/>
          <w:i w:val="false"/>
          <w:color w:val="000000"/>
          <w:sz w:val="28"/>
        </w:rPr>
        <w:t>
      Степень влияния риска при его наступлении определяется в числовом выражении в соответствии со следующей системой оценок:</w:t>
      </w:r>
    </w:p>
    <w:bookmarkEnd w:id="1410"/>
    <w:bookmarkStart w:name="z1516" w:id="1411"/>
    <w:p>
      <w:pPr>
        <w:spacing w:after="0"/>
        <w:ind w:left="0"/>
        <w:jc w:val="both"/>
      </w:pPr>
      <w:r>
        <w:rPr>
          <w:rFonts w:ascii="Times New Roman"/>
          <w:b w:val="false"/>
          <w:i w:val="false"/>
          <w:color w:val="000000"/>
          <w:sz w:val="28"/>
        </w:rPr>
        <w:t>
      1 балл - несущественный уровень ущерба;</w:t>
      </w:r>
    </w:p>
    <w:bookmarkEnd w:id="1411"/>
    <w:bookmarkStart w:name="z1517" w:id="1412"/>
    <w:p>
      <w:pPr>
        <w:spacing w:after="0"/>
        <w:ind w:left="0"/>
        <w:jc w:val="both"/>
      </w:pPr>
      <w:r>
        <w:rPr>
          <w:rFonts w:ascii="Times New Roman"/>
          <w:b w:val="false"/>
          <w:i w:val="false"/>
          <w:color w:val="000000"/>
          <w:sz w:val="28"/>
        </w:rPr>
        <w:t>
      2 балла - низкий уровень ущерба;</w:t>
      </w:r>
    </w:p>
    <w:bookmarkEnd w:id="1412"/>
    <w:bookmarkStart w:name="z1518" w:id="1413"/>
    <w:p>
      <w:pPr>
        <w:spacing w:after="0"/>
        <w:ind w:left="0"/>
        <w:jc w:val="both"/>
      </w:pPr>
      <w:r>
        <w:rPr>
          <w:rFonts w:ascii="Times New Roman"/>
          <w:b w:val="false"/>
          <w:i w:val="false"/>
          <w:color w:val="000000"/>
          <w:sz w:val="28"/>
        </w:rPr>
        <w:t>
      3 балла - средний уровень ущерба;</w:t>
      </w:r>
    </w:p>
    <w:bookmarkEnd w:id="1413"/>
    <w:bookmarkStart w:name="z1519" w:id="1414"/>
    <w:p>
      <w:pPr>
        <w:spacing w:after="0"/>
        <w:ind w:left="0"/>
        <w:jc w:val="both"/>
      </w:pPr>
      <w:r>
        <w:rPr>
          <w:rFonts w:ascii="Times New Roman"/>
          <w:b w:val="false"/>
          <w:i w:val="false"/>
          <w:color w:val="000000"/>
          <w:sz w:val="28"/>
        </w:rPr>
        <w:t>
      4 балла - существенный уровень ущерба;</w:t>
      </w:r>
    </w:p>
    <w:bookmarkEnd w:id="1414"/>
    <w:bookmarkStart w:name="z1520" w:id="1415"/>
    <w:p>
      <w:pPr>
        <w:spacing w:after="0"/>
        <w:ind w:left="0"/>
        <w:jc w:val="both"/>
      </w:pPr>
      <w:r>
        <w:rPr>
          <w:rFonts w:ascii="Times New Roman"/>
          <w:b w:val="false"/>
          <w:i w:val="false"/>
          <w:color w:val="000000"/>
          <w:sz w:val="28"/>
        </w:rPr>
        <w:t>
      5 баллов - критический уровень ущерба.</w:t>
      </w:r>
    </w:p>
    <w:bookmarkEnd w:id="1415"/>
    <w:bookmarkStart w:name="z1521" w:id="1416"/>
    <w:p>
      <w:pPr>
        <w:spacing w:after="0"/>
        <w:ind w:left="0"/>
        <w:jc w:val="both"/>
      </w:pPr>
      <w:r>
        <w:rPr>
          <w:rFonts w:ascii="Times New Roman"/>
          <w:b w:val="false"/>
          <w:i w:val="false"/>
          <w:color w:val="000000"/>
          <w:sz w:val="28"/>
        </w:rPr>
        <w:t>
      2. В столбце 1 указывается порядковый номер риска.</w:t>
      </w:r>
    </w:p>
    <w:bookmarkEnd w:id="1416"/>
    <w:bookmarkStart w:name="z1522" w:id="1417"/>
    <w:p>
      <w:pPr>
        <w:spacing w:after="0"/>
        <w:ind w:left="0"/>
        <w:jc w:val="both"/>
      </w:pPr>
      <w:r>
        <w:rPr>
          <w:rFonts w:ascii="Times New Roman"/>
          <w:b w:val="false"/>
          <w:i w:val="false"/>
          <w:color w:val="000000"/>
          <w:sz w:val="28"/>
        </w:rPr>
        <w:t>
      3. В столбце 2 указывается тип риска в соответствии с пунктом 5 настоящей Методики.</w:t>
      </w:r>
    </w:p>
    <w:bookmarkEnd w:id="1417"/>
    <w:bookmarkStart w:name="z1523" w:id="1418"/>
    <w:p>
      <w:pPr>
        <w:spacing w:after="0"/>
        <w:ind w:left="0"/>
        <w:jc w:val="both"/>
      </w:pPr>
      <w:r>
        <w:rPr>
          <w:rFonts w:ascii="Times New Roman"/>
          <w:b w:val="false"/>
          <w:i w:val="false"/>
          <w:color w:val="000000"/>
          <w:sz w:val="28"/>
        </w:rPr>
        <w:t>
      4. В столбце 3 указывается наименование риска.</w:t>
      </w:r>
    </w:p>
    <w:bookmarkEnd w:id="1418"/>
    <w:bookmarkStart w:name="z1524" w:id="1419"/>
    <w:p>
      <w:pPr>
        <w:spacing w:after="0"/>
        <w:ind w:left="0"/>
        <w:jc w:val="both"/>
      </w:pPr>
      <w:r>
        <w:rPr>
          <w:rFonts w:ascii="Times New Roman"/>
          <w:b w:val="false"/>
          <w:i w:val="false"/>
          <w:color w:val="000000"/>
          <w:sz w:val="28"/>
        </w:rPr>
        <w:t>
      5. В столбце 4 указывается ответственная сторона (государственный партнер или частный партнер) за управление риском в соответствии с пунктами 25, 26, 27, 28 и 29 настоящей Методики.</w:t>
      </w:r>
    </w:p>
    <w:bookmarkEnd w:id="1419"/>
    <w:bookmarkStart w:name="z1525" w:id="1420"/>
    <w:p>
      <w:pPr>
        <w:spacing w:after="0"/>
        <w:ind w:left="0"/>
        <w:jc w:val="both"/>
      </w:pPr>
      <w:r>
        <w:rPr>
          <w:rFonts w:ascii="Times New Roman"/>
          <w:b w:val="false"/>
          <w:i w:val="false"/>
          <w:color w:val="000000"/>
          <w:sz w:val="28"/>
        </w:rPr>
        <w:t>
      6. В столбце 5 указывается вероятность наступления риска, оцененная в соответствии с пунктом 14 настоящей Методики.</w:t>
      </w:r>
    </w:p>
    <w:bookmarkEnd w:id="1420"/>
    <w:bookmarkStart w:name="z1526" w:id="1421"/>
    <w:p>
      <w:pPr>
        <w:spacing w:after="0"/>
        <w:ind w:left="0"/>
        <w:jc w:val="both"/>
      </w:pPr>
      <w:r>
        <w:rPr>
          <w:rFonts w:ascii="Times New Roman"/>
          <w:b w:val="false"/>
          <w:i w:val="false"/>
          <w:color w:val="000000"/>
          <w:sz w:val="28"/>
        </w:rPr>
        <w:t>
      7. В столбце 6 указывается степень влияния риска при наступлении, оцененная в соответствии с пунктами 14 настоящей Методики.</w:t>
      </w:r>
    </w:p>
    <w:bookmarkEnd w:id="1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распределения</w:t>
            </w:r>
            <w:r>
              <w:br/>
            </w:r>
            <w:r>
              <w:rPr>
                <w:rFonts w:ascii="Times New Roman"/>
                <w:b w:val="false"/>
                <w:i w:val="false"/>
                <w:color w:val="000000"/>
                <w:sz w:val="20"/>
              </w:rPr>
              <w:t>и оценки рисков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9" w:id="1422"/>
    <w:p>
      <w:pPr>
        <w:spacing w:after="0"/>
        <w:ind w:left="0"/>
        <w:jc w:val="left"/>
      </w:pPr>
      <w:r>
        <w:rPr>
          <w:rFonts w:ascii="Times New Roman"/>
          <w:b/>
          <w:i w:val="false"/>
          <w:color w:val="000000"/>
        </w:rPr>
        <w:t xml:space="preserve"> Оценки рисков проекта государственно-частного партнерства</w:t>
      </w:r>
    </w:p>
    <w:bookmarkEnd w:id="1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риска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риска на проект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вероятности наступления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423"/>
          <w:p>
            <w:pPr>
              <w:spacing w:after="20"/>
              <w:ind w:left="20"/>
              <w:jc w:val="both"/>
            </w:pPr>
            <w:r>
              <w:rPr>
                <w:rFonts w:ascii="Times New Roman"/>
                <w:b w:val="false"/>
                <w:i w:val="false"/>
                <w:color w:val="000000"/>
                <w:sz w:val="20"/>
              </w:rPr>
              <w:t>
Эксперт</w:t>
            </w:r>
          </w:p>
          <w:bookmarkEnd w:id="1423"/>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424"/>
          <w:p>
            <w:pPr>
              <w:spacing w:after="20"/>
              <w:ind w:left="20"/>
              <w:jc w:val="both"/>
            </w:pPr>
            <w:r>
              <w:rPr>
                <w:rFonts w:ascii="Times New Roman"/>
                <w:b w:val="false"/>
                <w:i w:val="false"/>
                <w:color w:val="000000"/>
                <w:sz w:val="20"/>
              </w:rPr>
              <w:t>
Эксперт</w:t>
            </w:r>
          </w:p>
          <w:bookmarkEnd w:id="1424"/>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425"/>
          <w:p>
            <w:pPr>
              <w:spacing w:after="20"/>
              <w:ind w:left="20"/>
              <w:jc w:val="both"/>
            </w:pPr>
            <w:r>
              <w:rPr>
                <w:rFonts w:ascii="Times New Roman"/>
                <w:b w:val="false"/>
                <w:i w:val="false"/>
                <w:color w:val="000000"/>
                <w:sz w:val="20"/>
              </w:rPr>
              <w:t>
Эксперт</w:t>
            </w:r>
          </w:p>
          <w:bookmarkEnd w:id="1425"/>
          <w:p>
            <w:pPr>
              <w:spacing w:after="20"/>
              <w:ind w:left="20"/>
              <w:jc w:val="both"/>
            </w:pPr>
            <w:r>
              <w:rPr>
                <w:rFonts w:ascii="Times New Roman"/>
                <w:b w:val="false"/>
                <w:i w:val="false"/>
                <w:color w:val="000000"/>
                <w:sz w:val="20"/>
              </w:rPr>
              <w:t>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26"/>
          <w:p>
            <w:pPr>
              <w:spacing w:after="20"/>
              <w:ind w:left="20"/>
              <w:jc w:val="both"/>
            </w:pPr>
            <w:r>
              <w:rPr>
                <w:rFonts w:ascii="Times New Roman"/>
                <w:b w:val="false"/>
                <w:i w:val="false"/>
                <w:color w:val="000000"/>
                <w:sz w:val="20"/>
              </w:rPr>
              <w:t>
Эксперт</w:t>
            </w:r>
          </w:p>
          <w:bookmarkEnd w:id="1426"/>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427"/>
          <w:p>
            <w:pPr>
              <w:spacing w:after="20"/>
              <w:ind w:left="20"/>
              <w:jc w:val="both"/>
            </w:pPr>
            <w:r>
              <w:rPr>
                <w:rFonts w:ascii="Times New Roman"/>
                <w:b w:val="false"/>
                <w:i w:val="false"/>
                <w:color w:val="000000"/>
                <w:sz w:val="20"/>
              </w:rPr>
              <w:t>
Эксперт</w:t>
            </w:r>
          </w:p>
          <w:bookmarkEnd w:id="1427"/>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428"/>
          <w:p>
            <w:pPr>
              <w:spacing w:after="20"/>
              <w:ind w:left="20"/>
              <w:jc w:val="both"/>
            </w:pPr>
            <w:r>
              <w:rPr>
                <w:rFonts w:ascii="Times New Roman"/>
                <w:b w:val="false"/>
                <w:i w:val="false"/>
                <w:color w:val="000000"/>
                <w:sz w:val="20"/>
              </w:rPr>
              <w:t>
Эксперт</w:t>
            </w:r>
          </w:p>
          <w:bookmarkEnd w:id="1428"/>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6" w:id="1429"/>
    <w:p>
      <w:pPr>
        <w:spacing w:after="0"/>
        <w:ind w:left="0"/>
        <w:jc w:val="both"/>
      </w:pPr>
      <w:r>
        <w:rPr>
          <w:rFonts w:ascii="Times New Roman"/>
          <w:b w:val="false"/>
          <w:i w:val="false"/>
          <w:color w:val="000000"/>
          <w:sz w:val="28"/>
        </w:rPr>
        <w:t>
      Продолжение таблицы</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вероятности наступления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влияния риска на проект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для расчета стоимости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базы для расчета стоимости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риска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7" w:id="1430"/>
    <w:p>
      <w:pPr>
        <w:spacing w:after="0"/>
        <w:ind w:left="0"/>
        <w:jc w:val="both"/>
      </w:pPr>
      <w:r>
        <w:rPr>
          <w:rFonts w:ascii="Times New Roman"/>
          <w:b w:val="false"/>
          <w:i w:val="false"/>
          <w:color w:val="000000"/>
          <w:sz w:val="28"/>
        </w:rPr>
        <w:t>
      Примечание:</w:t>
      </w:r>
    </w:p>
    <w:bookmarkEnd w:id="1430"/>
    <w:bookmarkStart w:name="z1538" w:id="1431"/>
    <w:p>
      <w:pPr>
        <w:spacing w:after="0"/>
        <w:ind w:left="0"/>
        <w:jc w:val="both"/>
      </w:pPr>
      <w:r>
        <w:rPr>
          <w:rFonts w:ascii="Times New Roman"/>
          <w:b w:val="false"/>
          <w:i w:val="false"/>
          <w:color w:val="000000"/>
          <w:sz w:val="28"/>
        </w:rPr>
        <w:t>
      1. В столбце 1 указывается тип риска в соответствии с пунктом 5 настоящей Методики.</w:t>
      </w:r>
    </w:p>
    <w:bookmarkEnd w:id="1431"/>
    <w:bookmarkStart w:name="z1539" w:id="1432"/>
    <w:p>
      <w:pPr>
        <w:spacing w:after="0"/>
        <w:ind w:left="0"/>
        <w:jc w:val="both"/>
      </w:pPr>
      <w:r>
        <w:rPr>
          <w:rFonts w:ascii="Times New Roman"/>
          <w:b w:val="false"/>
          <w:i w:val="false"/>
          <w:color w:val="000000"/>
          <w:sz w:val="28"/>
        </w:rPr>
        <w:t>
      2. В столбце 2 указывается полный перечень рисков в инвестиционном и эксплуатационном периодах.</w:t>
      </w:r>
    </w:p>
    <w:bookmarkEnd w:id="1432"/>
    <w:bookmarkStart w:name="z1540" w:id="1433"/>
    <w:p>
      <w:pPr>
        <w:spacing w:after="0"/>
        <w:ind w:left="0"/>
        <w:jc w:val="both"/>
      </w:pPr>
      <w:r>
        <w:rPr>
          <w:rFonts w:ascii="Times New Roman"/>
          <w:b w:val="false"/>
          <w:i w:val="false"/>
          <w:color w:val="000000"/>
          <w:sz w:val="28"/>
        </w:rPr>
        <w:t>
      3. В столбце 3 указываются оценки экспертов согласно анкетам, заполненным по форме согласно приложению 1 к настоящей Методике.</w:t>
      </w:r>
    </w:p>
    <w:bookmarkEnd w:id="1433"/>
    <w:bookmarkStart w:name="z1541" w:id="1434"/>
    <w:p>
      <w:pPr>
        <w:spacing w:after="0"/>
        <w:ind w:left="0"/>
        <w:jc w:val="both"/>
      </w:pPr>
      <w:r>
        <w:rPr>
          <w:rFonts w:ascii="Times New Roman"/>
          <w:b w:val="false"/>
          <w:i w:val="false"/>
          <w:color w:val="000000"/>
          <w:sz w:val="28"/>
        </w:rPr>
        <w:t>
      4. В столбце 4 указываются оценки экспертов согласно анкетам, заполненным по форме согласно приложению 1 к настоящей Методике.</w:t>
      </w:r>
    </w:p>
    <w:bookmarkEnd w:id="1434"/>
    <w:bookmarkStart w:name="z1542" w:id="1435"/>
    <w:p>
      <w:pPr>
        <w:spacing w:after="0"/>
        <w:ind w:left="0"/>
        <w:jc w:val="both"/>
      </w:pPr>
      <w:r>
        <w:rPr>
          <w:rFonts w:ascii="Times New Roman"/>
          <w:b w:val="false"/>
          <w:i w:val="false"/>
          <w:color w:val="000000"/>
          <w:sz w:val="28"/>
        </w:rPr>
        <w:t>
      5. В столбце 5 указываются средние значения оценок экспертов по показателю вероятности наступления риска, рассчитанные в соответствии с пунктом 19 настоящей Методики.</w:t>
      </w:r>
    </w:p>
    <w:bookmarkEnd w:id="1435"/>
    <w:bookmarkStart w:name="z1543" w:id="1436"/>
    <w:p>
      <w:pPr>
        <w:spacing w:after="0"/>
        <w:ind w:left="0"/>
        <w:jc w:val="both"/>
      </w:pPr>
      <w:r>
        <w:rPr>
          <w:rFonts w:ascii="Times New Roman"/>
          <w:b w:val="false"/>
          <w:i w:val="false"/>
          <w:color w:val="000000"/>
          <w:sz w:val="28"/>
        </w:rPr>
        <w:t>
      6. В столбце 6 указываются средние значения оценок экспертов по показателю степени влияния риска на проект ГЧП, рассчитанные в соответствии с пунктом 20 настоящей Методики.</w:t>
      </w:r>
    </w:p>
    <w:bookmarkEnd w:id="1436"/>
    <w:bookmarkStart w:name="z1544" w:id="1437"/>
    <w:p>
      <w:pPr>
        <w:spacing w:after="0"/>
        <w:ind w:left="0"/>
        <w:jc w:val="both"/>
      </w:pPr>
      <w:r>
        <w:rPr>
          <w:rFonts w:ascii="Times New Roman"/>
          <w:b w:val="false"/>
          <w:i w:val="false"/>
          <w:color w:val="000000"/>
          <w:sz w:val="28"/>
        </w:rPr>
        <w:t>
      7. В столбце 7 указывается вес риска, рассчитанный в соответствии с пунктом 18 настоящей Методики.</w:t>
      </w:r>
    </w:p>
    <w:bookmarkEnd w:id="1437"/>
    <w:bookmarkStart w:name="z1545" w:id="1438"/>
    <w:p>
      <w:pPr>
        <w:spacing w:after="0"/>
        <w:ind w:left="0"/>
        <w:jc w:val="both"/>
      </w:pPr>
      <w:r>
        <w:rPr>
          <w:rFonts w:ascii="Times New Roman"/>
          <w:b w:val="false"/>
          <w:i w:val="false"/>
          <w:color w:val="000000"/>
          <w:sz w:val="28"/>
        </w:rPr>
        <w:t>
      8. В столбце 8 указывается наименование базы, принятой для расчета стоимости риска, определенной в соответствии с пунктами 21 и 22 настоящей Методики.</w:t>
      </w:r>
    </w:p>
    <w:bookmarkEnd w:id="1438"/>
    <w:bookmarkStart w:name="z1546" w:id="1439"/>
    <w:p>
      <w:pPr>
        <w:spacing w:after="0"/>
        <w:ind w:left="0"/>
        <w:jc w:val="both"/>
      </w:pPr>
      <w:r>
        <w:rPr>
          <w:rFonts w:ascii="Times New Roman"/>
          <w:b w:val="false"/>
          <w:i w:val="false"/>
          <w:color w:val="000000"/>
          <w:sz w:val="28"/>
        </w:rPr>
        <w:t>
      9. В столбце 9 указывается величина базы, принятой для расчета стоимости риска, определенной в соответствии с пунктами 21 и 22 настоящей Методики.</w:t>
      </w:r>
    </w:p>
    <w:bookmarkEnd w:id="1439"/>
    <w:bookmarkStart w:name="z1547" w:id="1440"/>
    <w:p>
      <w:pPr>
        <w:spacing w:after="0"/>
        <w:ind w:left="0"/>
        <w:jc w:val="both"/>
      </w:pPr>
      <w:r>
        <w:rPr>
          <w:rFonts w:ascii="Times New Roman"/>
          <w:b w:val="false"/>
          <w:i w:val="false"/>
          <w:color w:val="000000"/>
          <w:sz w:val="28"/>
        </w:rPr>
        <w:t>
      10. В столбце 10 указывается стоимость риска, рассчитанная в соответствии с пунктом 17 настоящей Методики. В случае если, наступление риска приводит к негативным последствиям для проекта ГЧП, стоимость риска указывается в отрицательном значении со знаком "-" (минус). В случае если, наступление риска приводит к положительным последствиям для проекта ГЧП, стоимость риска указывается в положительном значении со знаком "+" (плюс).</w:t>
      </w:r>
    </w:p>
    <w:bookmarkEnd w:id="1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распределения|</w:t>
            </w:r>
            <w:r>
              <w:br/>
            </w:r>
            <w:r>
              <w:rPr>
                <w:rFonts w:ascii="Times New Roman"/>
                <w:b w:val="false"/>
                <w:i w:val="false"/>
                <w:color w:val="000000"/>
                <w:sz w:val="20"/>
              </w:rPr>
              <w:t>и оценки рисков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0" w:id="1441"/>
    <w:p>
      <w:pPr>
        <w:spacing w:after="0"/>
        <w:ind w:left="0"/>
        <w:jc w:val="left"/>
      </w:pPr>
      <w:r>
        <w:rPr>
          <w:rFonts w:ascii="Times New Roman"/>
          <w:b/>
          <w:i w:val="false"/>
          <w:color w:val="000000"/>
        </w:rPr>
        <w:t xml:space="preserve"> Распределение и управление рисками проекта государственно-частного партнерства</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управление риском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риска для государственного партнера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риска для частного партнера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снижению вероятности наступления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устранению последствий наступления риска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1" w:id="1442"/>
    <w:p>
      <w:pPr>
        <w:spacing w:after="0"/>
        <w:ind w:left="0"/>
        <w:jc w:val="both"/>
      </w:pPr>
      <w:r>
        <w:rPr>
          <w:rFonts w:ascii="Times New Roman"/>
          <w:b w:val="false"/>
          <w:i w:val="false"/>
          <w:color w:val="000000"/>
          <w:sz w:val="28"/>
        </w:rPr>
        <w:t>
      Примечание:</w:t>
      </w:r>
    </w:p>
    <w:bookmarkEnd w:id="1442"/>
    <w:bookmarkStart w:name="z1552" w:id="1443"/>
    <w:p>
      <w:pPr>
        <w:spacing w:after="0"/>
        <w:ind w:left="0"/>
        <w:jc w:val="both"/>
      </w:pPr>
      <w:r>
        <w:rPr>
          <w:rFonts w:ascii="Times New Roman"/>
          <w:b w:val="false"/>
          <w:i w:val="false"/>
          <w:color w:val="000000"/>
          <w:sz w:val="28"/>
        </w:rPr>
        <w:t>
      1. В столбце 1 указывается полный перечень рисков в инвестиционном и эксплуатационном периодах.</w:t>
      </w:r>
    </w:p>
    <w:bookmarkEnd w:id="1443"/>
    <w:bookmarkStart w:name="z1553" w:id="1444"/>
    <w:p>
      <w:pPr>
        <w:spacing w:after="0"/>
        <w:ind w:left="0"/>
        <w:jc w:val="both"/>
      </w:pPr>
      <w:r>
        <w:rPr>
          <w:rFonts w:ascii="Times New Roman"/>
          <w:b w:val="false"/>
          <w:i w:val="false"/>
          <w:color w:val="000000"/>
          <w:sz w:val="28"/>
        </w:rPr>
        <w:t>
      2. В столбце 2 указывается ответственный за управление риском: частный партнер и(или) государственный партнер, определенные в соответствии с пунктами 25, 26, 27, 28 и 29 настоящей Методики.</w:t>
      </w:r>
    </w:p>
    <w:bookmarkEnd w:id="1444"/>
    <w:bookmarkStart w:name="z1554" w:id="1445"/>
    <w:p>
      <w:pPr>
        <w:spacing w:after="0"/>
        <w:ind w:left="0"/>
        <w:jc w:val="both"/>
      </w:pPr>
      <w:r>
        <w:rPr>
          <w:rFonts w:ascii="Times New Roman"/>
          <w:b w:val="false"/>
          <w:i w:val="false"/>
          <w:color w:val="000000"/>
          <w:sz w:val="28"/>
        </w:rPr>
        <w:t>
      3. В столбце 3 указывается стоимость риска, рассчитанная в соответствии с пунктом 17 настоящей Методики (согласно приложению 2 к настоящей Методике).</w:t>
      </w:r>
    </w:p>
    <w:bookmarkEnd w:id="1445"/>
    <w:bookmarkStart w:name="z1555" w:id="1446"/>
    <w:p>
      <w:pPr>
        <w:spacing w:after="0"/>
        <w:ind w:left="0"/>
        <w:jc w:val="both"/>
      </w:pPr>
      <w:r>
        <w:rPr>
          <w:rFonts w:ascii="Times New Roman"/>
          <w:b w:val="false"/>
          <w:i w:val="false"/>
          <w:color w:val="000000"/>
          <w:sz w:val="28"/>
        </w:rPr>
        <w:t>
      4. В столбце 4 указывается с стоимость риска для государственного партнера (100% от стоимости риска при полной ответственности государственного партнера за управление риском; 50% от стоимости риска при разделении ответственности за управление риском между государственным партнером и частным партнером).</w:t>
      </w:r>
    </w:p>
    <w:bookmarkEnd w:id="1446"/>
    <w:bookmarkStart w:name="z1556" w:id="1447"/>
    <w:p>
      <w:pPr>
        <w:spacing w:after="0"/>
        <w:ind w:left="0"/>
        <w:jc w:val="both"/>
      </w:pPr>
      <w:r>
        <w:rPr>
          <w:rFonts w:ascii="Times New Roman"/>
          <w:b w:val="false"/>
          <w:i w:val="false"/>
          <w:color w:val="000000"/>
          <w:sz w:val="28"/>
        </w:rPr>
        <w:t>
      5. В столбце 5 указывается с стоимость риска для частного партнера (100% от стоимости риска при полной ответственности частного партнера за управление риском; 50% от стоимости риска при разделении ответственности за управление риском между государственным партнером и частным партнером);</w:t>
      </w:r>
    </w:p>
    <w:bookmarkEnd w:id="1447"/>
    <w:bookmarkStart w:name="z1557" w:id="1448"/>
    <w:p>
      <w:pPr>
        <w:spacing w:after="0"/>
        <w:ind w:left="0"/>
        <w:jc w:val="both"/>
      </w:pPr>
      <w:r>
        <w:rPr>
          <w:rFonts w:ascii="Times New Roman"/>
          <w:b w:val="false"/>
          <w:i w:val="false"/>
          <w:color w:val="000000"/>
          <w:sz w:val="28"/>
        </w:rPr>
        <w:t>
      6. В столбце 6 указывается перечень мероприятий по снижению вероятности наступления риска.</w:t>
      </w:r>
    </w:p>
    <w:bookmarkEnd w:id="1448"/>
    <w:bookmarkStart w:name="z1558" w:id="1449"/>
    <w:p>
      <w:pPr>
        <w:spacing w:after="0"/>
        <w:ind w:left="0"/>
        <w:jc w:val="both"/>
      </w:pPr>
      <w:r>
        <w:rPr>
          <w:rFonts w:ascii="Times New Roman"/>
          <w:b w:val="false"/>
          <w:i w:val="false"/>
          <w:color w:val="000000"/>
          <w:sz w:val="28"/>
        </w:rPr>
        <w:t>
      7. В столбце 7 указывается перечень мероприятий по устранению последствий наступления риска.</w:t>
      </w:r>
    </w:p>
    <w:bookmarkEnd w:id="1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распределения</w:t>
            </w:r>
            <w:r>
              <w:br/>
            </w:r>
            <w:r>
              <w:rPr>
                <w:rFonts w:ascii="Times New Roman"/>
                <w:b w:val="false"/>
                <w:i w:val="false"/>
                <w:color w:val="000000"/>
                <w:sz w:val="20"/>
              </w:rPr>
              <w:t>и оценки рисков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1" w:id="1450"/>
    <w:p>
      <w:pPr>
        <w:spacing w:after="0"/>
        <w:ind w:left="0"/>
        <w:jc w:val="left"/>
      </w:pPr>
      <w:r>
        <w:rPr>
          <w:rFonts w:ascii="Times New Roman"/>
          <w:b/>
          <w:i w:val="false"/>
          <w:color w:val="000000"/>
        </w:rPr>
        <w:t xml:space="preserve"> Реестр рисков проекта государственно-частного партнерства</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риска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 риска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вызванные наступлением риска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управление риском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сторон согласно договору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Предпринятые меры по снижению вероятности наступления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Предпринятые меры по устранению последствий наступления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направленные на управление риском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2" w:id="1451"/>
    <w:p>
      <w:pPr>
        <w:spacing w:after="0"/>
        <w:ind w:left="0"/>
        <w:jc w:val="both"/>
      </w:pPr>
      <w:r>
        <w:rPr>
          <w:rFonts w:ascii="Times New Roman"/>
          <w:b w:val="false"/>
          <w:i w:val="false"/>
          <w:color w:val="000000"/>
          <w:sz w:val="28"/>
        </w:rPr>
        <w:t>
      Примечание:</w:t>
      </w:r>
    </w:p>
    <w:bookmarkEnd w:id="1451"/>
    <w:bookmarkStart w:name="z1563" w:id="1452"/>
    <w:p>
      <w:pPr>
        <w:spacing w:after="0"/>
        <w:ind w:left="0"/>
        <w:jc w:val="both"/>
      </w:pPr>
      <w:r>
        <w:rPr>
          <w:rFonts w:ascii="Times New Roman"/>
          <w:b w:val="false"/>
          <w:i w:val="false"/>
          <w:color w:val="000000"/>
          <w:sz w:val="28"/>
        </w:rPr>
        <w:t>
      1. В столбце 1 указывается порядковый номер риска.</w:t>
      </w:r>
    </w:p>
    <w:bookmarkEnd w:id="1452"/>
    <w:bookmarkStart w:name="z1564" w:id="1453"/>
    <w:p>
      <w:pPr>
        <w:spacing w:after="0"/>
        <w:ind w:left="0"/>
        <w:jc w:val="both"/>
      </w:pPr>
      <w:r>
        <w:rPr>
          <w:rFonts w:ascii="Times New Roman"/>
          <w:b w:val="false"/>
          <w:i w:val="false"/>
          <w:color w:val="000000"/>
          <w:sz w:val="28"/>
        </w:rPr>
        <w:t>
      2. В столбце 2 указывается тип риска в соответствии с пунктом 5 настоящей Методики.</w:t>
      </w:r>
    </w:p>
    <w:bookmarkEnd w:id="1453"/>
    <w:bookmarkStart w:name="z1565" w:id="1454"/>
    <w:p>
      <w:pPr>
        <w:spacing w:after="0"/>
        <w:ind w:left="0"/>
        <w:jc w:val="both"/>
      </w:pPr>
      <w:r>
        <w:rPr>
          <w:rFonts w:ascii="Times New Roman"/>
          <w:b w:val="false"/>
          <w:i w:val="false"/>
          <w:color w:val="000000"/>
          <w:sz w:val="28"/>
        </w:rPr>
        <w:t>
      3. В столбце 3 указывается наименование риска.</w:t>
      </w:r>
    </w:p>
    <w:bookmarkEnd w:id="1454"/>
    <w:bookmarkStart w:name="z1566" w:id="1455"/>
    <w:p>
      <w:pPr>
        <w:spacing w:after="0"/>
        <w:ind w:left="0"/>
        <w:jc w:val="both"/>
      </w:pPr>
      <w:r>
        <w:rPr>
          <w:rFonts w:ascii="Times New Roman"/>
          <w:b w:val="false"/>
          <w:i w:val="false"/>
          <w:color w:val="000000"/>
          <w:sz w:val="28"/>
        </w:rPr>
        <w:t>
      4. В столбце 4 указываются причины возникновения риска.</w:t>
      </w:r>
    </w:p>
    <w:bookmarkEnd w:id="1455"/>
    <w:bookmarkStart w:name="z1567" w:id="1456"/>
    <w:p>
      <w:pPr>
        <w:spacing w:after="0"/>
        <w:ind w:left="0"/>
        <w:jc w:val="both"/>
      </w:pPr>
      <w:r>
        <w:rPr>
          <w:rFonts w:ascii="Times New Roman"/>
          <w:b w:val="false"/>
          <w:i w:val="false"/>
          <w:color w:val="000000"/>
          <w:sz w:val="28"/>
        </w:rPr>
        <w:t>
      5. В столбце 5 указываются последствия для проекта ГЧП, вызванные наступлением риска.</w:t>
      </w:r>
    </w:p>
    <w:bookmarkEnd w:id="1456"/>
    <w:bookmarkStart w:name="z1568" w:id="1457"/>
    <w:p>
      <w:pPr>
        <w:spacing w:after="0"/>
        <w:ind w:left="0"/>
        <w:jc w:val="both"/>
      </w:pPr>
      <w:r>
        <w:rPr>
          <w:rFonts w:ascii="Times New Roman"/>
          <w:b w:val="false"/>
          <w:i w:val="false"/>
          <w:color w:val="000000"/>
          <w:sz w:val="28"/>
        </w:rPr>
        <w:t>
      6. В столбце 6 указывается ответственная сторона (государственный партнер или частный партнер) согласно договору ГЧП.</w:t>
      </w:r>
    </w:p>
    <w:bookmarkEnd w:id="1457"/>
    <w:bookmarkStart w:name="z1569" w:id="1458"/>
    <w:p>
      <w:pPr>
        <w:spacing w:after="0"/>
        <w:ind w:left="0"/>
        <w:jc w:val="both"/>
      </w:pPr>
      <w:r>
        <w:rPr>
          <w:rFonts w:ascii="Times New Roman"/>
          <w:b w:val="false"/>
          <w:i w:val="false"/>
          <w:color w:val="000000"/>
          <w:sz w:val="28"/>
        </w:rPr>
        <w:t>
      7. В столбце 7 указывается ответственность сторон при наступлении риска в соответствии с договором ГЧП.</w:t>
      </w:r>
    </w:p>
    <w:bookmarkEnd w:id="1458"/>
    <w:bookmarkStart w:name="z1570" w:id="1459"/>
    <w:p>
      <w:pPr>
        <w:spacing w:after="0"/>
        <w:ind w:left="0"/>
        <w:jc w:val="both"/>
      </w:pPr>
      <w:r>
        <w:rPr>
          <w:rFonts w:ascii="Times New Roman"/>
          <w:b w:val="false"/>
          <w:i w:val="false"/>
          <w:color w:val="000000"/>
          <w:sz w:val="28"/>
        </w:rPr>
        <w:t>
      8. В столбце 8 указываются предпринятые ответственной за управление риском стороной меры по снижению вероятности наступления риска;</w:t>
      </w:r>
    </w:p>
    <w:bookmarkEnd w:id="1459"/>
    <w:bookmarkStart w:name="z1571" w:id="1460"/>
    <w:p>
      <w:pPr>
        <w:spacing w:after="0"/>
        <w:ind w:left="0"/>
        <w:jc w:val="both"/>
      </w:pPr>
      <w:r>
        <w:rPr>
          <w:rFonts w:ascii="Times New Roman"/>
          <w:b w:val="false"/>
          <w:i w:val="false"/>
          <w:color w:val="000000"/>
          <w:sz w:val="28"/>
        </w:rPr>
        <w:t>
      9. В столбце 9 указываются предпринятые ответственной за управление риском стороной меры по устранению последствий наступления риска;</w:t>
      </w:r>
    </w:p>
    <w:bookmarkEnd w:id="1460"/>
    <w:bookmarkStart w:name="z1572" w:id="1461"/>
    <w:p>
      <w:pPr>
        <w:spacing w:after="0"/>
        <w:ind w:left="0"/>
        <w:jc w:val="both"/>
      </w:pPr>
      <w:r>
        <w:rPr>
          <w:rFonts w:ascii="Times New Roman"/>
          <w:b w:val="false"/>
          <w:i w:val="false"/>
          <w:color w:val="000000"/>
          <w:sz w:val="28"/>
        </w:rPr>
        <w:t>
      10. В столбце 10 указываются ресурсы (в том числе финансовые, трудовые и иные ресурсы), направленные на управление риском.</w:t>
      </w:r>
    </w:p>
    <w:bookmarkEnd w:id="14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