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f5a8" w14:textId="b79f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гастроэнтерологической и гепатологической помощи в Республике Казахстан</w:t>
      </w:r>
    </w:p>
    <w:p>
      <w:pPr>
        <w:spacing w:after="0"/>
        <w:ind w:left="0"/>
        <w:jc w:val="both"/>
      </w:pPr>
      <w:r>
        <w:rPr>
          <w:rFonts w:ascii="Times New Roman"/>
          <w:b w:val="false"/>
          <w:i w:val="false"/>
          <w:color w:val="000000"/>
          <w:sz w:val="28"/>
        </w:rPr>
        <w:t>Приказ и.о. Министра здравоохранения Республики Казахстан от 29 марта 2023 года № 48. Зарегистрирован в Министерстве юстиции Республики Казахстан 31 марта 2023 года № 32185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стандарт организации оказания гастроэнтерологической и гепатологической помощи в Республике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4 мая 2019 года № ҚР ДСМ-63 "Об утверждении Стандарта организации оказания гастроэнтерологической и гепатологической помощи в Республике Казахстан и о признании утратившими силу некоторых приказов исполняющего обязанности Министра здравоохранения Республики Казахстан" (зарегистрирован в Реестре государственной регистрации нормативных правовых актов под № 18647).</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2023 года № 48</w:t>
            </w:r>
          </w:p>
        </w:tc>
      </w:tr>
    </w:tbl>
    <w:bookmarkStart w:name="z15" w:id="9"/>
    <w:p>
      <w:pPr>
        <w:spacing w:after="0"/>
        <w:ind w:left="0"/>
        <w:jc w:val="left"/>
      </w:pPr>
      <w:r>
        <w:rPr>
          <w:rFonts w:ascii="Times New Roman"/>
          <w:b/>
          <w:i w:val="false"/>
          <w:color w:val="000000"/>
        </w:rPr>
        <w:t xml:space="preserve"> Стандарт организации оказания гастроэнтерологической и гепатологической помощи в Республике Казахстан</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Настоящий стандарт организации оказания гастроэнтерологической и гепатологической помощи в Республике Казахстан (далее – Стандарт) разработан в соответствии c </w:t>
      </w:r>
      <w:r>
        <w:rPr>
          <w:rFonts w:ascii="Times New Roman"/>
          <w:b w:val="false"/>
          <w:i w:val="false"/>
          <w:color w:val="000000"/>
          <w:sz w:val="28"/>
        </w:rPr>
        <w:t>подпунктом 32)</w:t>
      </w:r>
      <w:r>
        <w:rPr>
          <w:rFonts w:ascii="Times New Roman"/>
          <w:b w:val="false"/>
          <w:i w:val="false"/>
          <w:color w:val="000000"/>
          <w:sz w:val="28"/>
        </w:rPr>
        <w:t xml:space="preserve"> статьи 7 и статьей 138 Кодекса Республики Казахстан "О здоровье народа и системе здравоохранения" (далее – Кодекс) и устанавливает требования и правила к процессам организации оказания гастроэнтерологической и гепатологической помощи с заболеваниями органов пищеварения терапевтического профиля в организациях здравоохранения вне зависимости от формы собственности и ведомственной принадлежности.</w:t>
      </w:r>
    </w:p>
    <w:bookmarkEnd w:id="11"/>
    <w:bookmarkStart w:name="z18" w:id="12"/>
    <w:p>
      <w:pPr>
        <w:spacing w:after="0"/>
        <w:ind w:left="0"/>
        <w:jc w:val="both"/>
      </w:pPr>
      <w:r>
        <w:rPr>
          <w:rFonts w:ascii="Times New Roman"/>
          <w:b w:val="false"/>
          <w:i w:val="false"/>
          <w:color w:val="000000"/>
          <w:sz w:val="28"/>
        </w:rPr>
        <w:t>
      2. Основные понятия и сокращения, используемые в настоящем Стандарте:</w:t>
      </w:r>
    </w:p>
    <w:bookmarkEnd w:id="12"/>
    <w:bookmarkStart w:name="z19" w:id="13"/>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13"/>
    <w:bookmarkStart w:name="z20" w:id="14"/>
    <w:p>
      <w:pPr>
        <w:spacing w:after="0"/>
        <w:ind w:left="0"/>
        <w:jc w:val="both"/>
      </w:pPr>
      <w:r>
        <w:rPr>
          <w:rFonts w:ascii="Times New Roman"/>
          <w:b w:val="false"/>
          <w:i w:val="false"/>
          <w:color w:val="000000"/>
          <w:sz w:val="28"/>
        </w:rPr>
        <w:t>
      2)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4"/>
    <w:bookmarkStart w:name="z21" w:id="15"/>
    <w:p>
      <w:pPr>
        <w:spacing w:after="0"/>
        <w:ind w:left="0"/>
        <w:jc w:val="both"/>
      </w:pPr>
      <w:r>
        <w:rPr>
          <w:rFonts w:ascii="Times New Roman"/>
          <w:b w:val="false"/>
          <w:i w:val="false"/>
          <w:color w:val="000000"/>
          <w:sz w:val="28"/>
        </w:rPr>
        <w:t>
      3) высокотехнологичная медицинская помощь (далее – ВТМП) – это использование профильными специалистами, в рамках специализированной медицинской помощи, технологий, разработанных на основе достижений медицинской науки, смежных отраслей науки и техники, а также инновационных и (или) уникальных методов диагностики и лечения, имеющих научно доказанную эффективность и безопасность;</w:t>
      </w:r>
    </w:p>
    <w:bookmarkEnd w:id="15"/>
    <w:bookmarkStart w:name="z22" w:id="16"/>
    <w:p>
      <w:pPr>
        <w:spacing w:after="0"/>
        <w:ind w:left="0"/>
        <w:jc w:val="both"/>
      </w:pPr>
      <w:r>
        <w:rPr>
          <w:rFonts w:ascii="Times New Roman"/>
          <w:b w:val="false"/>
          <w:i w:val="false"/>
          <w:color w:val="000000"/>
          <w:sz w:val="28"/>
        </w:rPr>
        <w:t>
      4) клинический протокол (далее – КП)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6"/>
    <w:bookmarkStart w:name="z23" w:id="17"/>
    <w:p>
      <w:pPr>
        <w:spacing w:after="0"/>
        <w:ind w:left="0"/>
        <w:jc w:val="both"/>
      </w:pPr>
      <w:r>
        <w:rPr>
          <w:rFonts w:ascii="Times New Roman"/>
          <w:b w:val="false"/>
          <w:i w:val="false"/>
          <w:color w:val="000000"/>
          <w:sz w:val="28"/>
        </w:rPr>
        <w:t>
      5)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7"/>
    <w:bookmarkStart w:name="z24" w:id="18"/>
    <w:p>
      <w:pPr>
        <w:spacing w:after="0"/>
        <w:ind w:left="0"/>
        <w:jc w:val="both"/>
      </w:pPr>
      <w:r>
        <w:rPr>
          <w:rFonts w:ascii="Times New Roman"/>
          <w:b w:val="false"/>
          <w:i w:val="false"/>
          <w:color w:val="000000"/>
          <w:sz w:val="28"/>
        </w:rPr>
        <w:t>
      6)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18"/>
    <w:bookmarkStart w:name="z25" w:id="19"/>
    <w:p>
      <w:pPr>
        <w:spacing w:after="0"/>
        <w:ind w:left="0"/>
        <w:jc w:val="both"/>
      </w:pPr>
      <w:r>
        <w:rPr>
          <w:rFonts w:ascii="Times New Roman"/>
          <w:b w:val="false"/>
          <w:i w:val="false"/>
          <w:color w:val="000000"/>
          <w:sz w:val="28"/>
        </w:rPr>
        <w:t>
      7) гарантированный объем бесплатной медицинской помощи (далее – ГОБМП) – объем медицинской помощи, предоставляемой за счет бюджетных средств.</w:t>
      </w:r>
    </w:p>
    <w:bookmarkEnd w:id="19"/>
    <w:bookmarkStart w:name="z26" w:id="20"/>
    <w:p>
      <w:pPr>
        <w:spacing w:after="0"/>
        <w:ind w:left="0"/>
        <w:jc w:val="both"/>
      </w:pPr>
      <w:r>
        <w:rPr>
          <w:rFonts w:ascii="Times New Roman"/>
          <w:b w:val="false"/>
          <w:i w:val="false"/>
          <w:color w:val="000000"/>
          <w:sz w:val="28"/>
        </w:rPr>
        <w:t>
      3. Гастроэнтерологическая и гепатологическая помощь включает терапевтическую помощь и малоинвазивные (эндоскопические, интервенционные) диагностические и лечебные манипуляции пациентам с заболеваниями органов пищеварения.</w:t>
      </w:r>
    </w:p>
    <w:bookmarkEnd w:id="20"/>
    <w:bookmarkStart w:name="z27" w:id="21"/>
    <w:p>
      <w:pPr>
        <w:spacing w:after="0"/>
        <w:ind w:left="0"/>
        <w:jc w:val="both"/>
      </w:pPr>
      <w:r>
        <w:rPr>
          <w:rFonts w:ascii="Times New Roman"/>
          <w:b w:val="false"/>
          <w:i w:val="false"/>
          <w:color w:val="000000"/>
          <w:sz w:val="28"/>
        </w:rPr>
        <w:t xml:space="preserve">
      4. Оказание гастроэнтерологической и гепатологической помощи пациентам осуществляется в соответствии со </w:t>
      </w:r>
      <w:r>
        <w:rPr>
          <w:rFonts w:ascii="Times New Roman"/>
          <w:b w:val="false"/>
          <w:i w:val="false"/>
          <w:color w:val="000000"/>
          <w:sz w:val="28"/>
        </w:rPr>
        <w:t>статьями 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Кодекса, включающие медицинскую помощь в рамках ГОБМП, в системе ОСМС и в рамках дополнительного объема медицинской помощи.</w:t>
      </w:r>
    </w:p>
    <w:bookmarkEnd w:id="21"/>
    <w:bookmarkStart w:name="z28" w:id="22"/>
    <w:p>
      <w:pPr>
        <w:spacing w:after="0"/>
        <w:ind w:left="0"/>
        <w:jc w:val="both"/>
      </w:pPr>
      <w:r>
        <w:rPr>
          <w:rFonts w:ascii="Times New Roman"/>
          <w:b w:val="false"/>
          <w:i w:val="false"/>
          <w:color w:val="000000"/>
          <w:sz w:val="28"/>
        </w:rPr>
        <w:t>
      5. Лекарственное обеспечение пациентов с заболеваниями органов пищеварения осуществляется в рамках ГОБМП и (или) в системе ОСМС:</w:t>
      </w:r>
    </w:p>
    <w:bookmarkEnd w:id="22"/>
    <w:bookmarkStart w:name="z29" w:id="23"/>
    <w:p>
      <w:pPr>
        <w:spacing w:after="0"/>
        <w:ind w:left="0"/>
        <w:jc w:val="both"/>
      </w:pPr>
      <w:r>
        <w:rPr>
          <w:rFonts w:ascii="Times New Roman"/>
          <w:b w:val="false"/>
          <w:i w:val="false"/>
          <w:color w:val="000000"/>
          <w:sz w:val="28"/>
        </w:rPr>
        <w:t xml:space="preserve">
      1) в амбулаторных условиях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(далее – Приказ № ҚР ДСМ-75);</w:t>
      </w:r>
    </w:p>
    <w:bookmarkEnd w:id="23"/>
    <w:bookmarkStart w:name="z30" w:id="24"/>
    <w:p>
      <w:pPr>
        <w:spacing w:after="0"/>
        <w:ind w:left="0"/>
        <w:jc w:val="both"/>
      </w:pPr>
      <w:r>
        <w:rPr>
          <w:rFonts w:ascii="Times New Roman"/>
          <w:b w:val="false"/>
          <w:i w:val="false"/>
          <w:color w:val="000000"/>
          <w:sz w:val="28"/>
        </w:rPr>
        <w:t>
      2) в стационарных или стационарозамещающих условиях согласно лекарственному формуляру, утверждаемому организацией здравоохранения.</w:t>
      </w:r>
    </w:p>
    <w:bookmarkEnd w:id="24"/>
    <w:bookmarkStart w:name="z31" w:id="25"/>
    <w:p>
      <w:pPr>
        <w:spacing w:after="0"/>
        <w:ind w:left="0"/>
        <w:jc w:val="both"/>
      </w:pPr>
      <w:r>
        <w:rPr>
          <w:rFonts w:ascii="Times New Roman"/>
          <w:b w:val="false"/>
          <w:i w:val="false"/>
          <w:color w:val="000000"/>
          <w:sz w:val="28"/>
        </w:rPr>
        <w:t>
      6. Гастроэнтерологическая и гепатологическая помощь оказывается в соответствии с КП, при их отсутствии в соответствии с современными достижениями науки и практики в области гастроэнтерологии и гепатологии с применением методов профилактики, диагностики, лечения, основанных на принципах доказательной медицины.</w:t>
      </w:r>
    </w:p>
    <w:bookmarkEnd w:id="25"/>
    <w:bookmarkStart w:name="z32" w:id="26"/>
    <w:p>
      <w:pPr>
        <w:spacing w:after="0"/>
        <w:ind w:left="0"/>
        <w:jc w:val="both"/>
      </w:pPr>
      <w:r>
        <w:rPr>
          <w:rFonts w:ascii="Times New Roman"/>
          <w:b w:val="false"/>
          <w:i w:val="false"/>
          <w:color w:val="000000"/>
          <w:sz w:val="28"/>
        </w:rPr>
        <w:t xml:space="preserve">
      7. Гастроэнтерологическая и гепатологическая помощь оказывается организациями здравоохранения, имеющими лицензию по подвиду медицинской деятельности "Гастроэнтерология", "Ультразвуковая", "Эндоскопическая"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w:t>
      </w:r>
    </w:p>
    <w:bookmarkEnd w:id="26"/>
    <w:bookmarkStart w:name="z33" w:id="27"/>
    <w:p>
      <w:pPr>
        <w:spacing w:after="0"/>
        <w:ind w:left="0"/>
        <w:jc w:val="both"/>
      </w:pPr>
      <w:r>
        <w:rPr>
          <w:rFonts w:ascii="Times New Roman"/>
          <w:b w:val="false"/>
          <w:i w:val="false"/>
          <w:color w:val="000000"/>
          <w:sz w:val="28"/>
        </w:rPr>
        <w:t xml:space="preserve">
      8. Ведение медицинской учетной документации и представление отчетов осуществляется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инструкции по их заполнению" (зарегистрирован в Реестре государственной регистрации нормативных правовых актов под № 21579) (далее – Приказ № ҚР ДСМ-175/2020) с учетом специфики деятельности.</w:t>
      </w:r>
    </w:p>
    <w:bookmarkEnd w:id="27"/>
    <w:bookmarkStart w:name="z34" w:id="28"/>
    <w:p>
      <w:pPr>
        <w:spacing w:after="0"/>
        <w:ind w:left="0"/>
        <w:jc w:val="left"/>
      </w:pPr>
      <w:r>
        <w:rPr>
          <w:rFonts w:ascii="Times New Roman"/>
          <w:b/>
          <w:i w:val="false"/>
          <w:color w:val="000000"/>
        </w:rPr>
        <w:t xml:space="preserve"> Глава 2. Структура организаций, оказывающих гастроэнтерологическую и гепатологическую помощь</w:t>
      </w:r>
    </w:p>
    <w:bookmarkEnd w:id="28"/>
    <w:bookmarkStart w:name="z35" w:id="29"/>
    <w:p>
      <w:pPr>
        <w:spacing w:after="0"/>
        <w:ind w:left="0"/>
        <w:jc w:val="both"/>
      </w:pPr>
      <w:r>
        <w:rPr>
          <w:rFonts w:ascii="Times New Roman"/>
          <w:b w:val="false"/>
          <w:i w:val="false"/>
          <w:color w:val="000000"/>
          <w:sz w:val="28"/>
        </w:rPr>
        <w:t>
      9. Структура организаций, оказывающих гастроэнтерологическую и гепатологическую помощь включает:</w:t>
      </w:r>
    </w:p>
    <w:bookmarkEnd w:id="29"/>
    <w:bookmarkStart w:name="z36" w:id="30"/>
    <w:p>
      <w:pPr>
        <w:spacing w:after="0"/>
        <w:ind w:left="0"/>
        <w:jc w:val="both"/>
      </w:pPr>
      <w:r>
        <w:rPr>
          <w:rFonts w:ascii="Times New Roman"/>
          <w:b w:val="false"/>
          <w:i w:val="false"/>
          <w:color w:val="000000"/>
          <w:sz w:val="28"/>
        </w:rPr>
        <w:t>
      1) организации первичной медико-санитарной помощи (далее – ПМСП) на районном, городском и областном уровнях;</w:t>
      </w:r>
    </w:p>
    <w:bookmarkEnd w:id="30"/>
    <w:bookmarkStart w:name="z37" w:id="31"/>
    <w:p>
      <w:pPr>
        <w:spacing w:after="0"/>
        <w:ind w:left="0"/>
        <w:jc w:val="both"/>
      </w:pPr>
      <w:r>
        <w:rPr>
          <w:rFonts w:ascii="Times New Roman"/>
          <w:b w:val="false"/>
          <w:i w:val="false"/>
          <w:color w:val="000000"/>
          <w:sz w:val="28"/>
        </w:rPr>
        <w:t>
      2) специализированный кабинет гастроэнтеролога (далее – Кабинет гастроэнтеролога) в поликлиниках районного, городского, областного уровней, консультативно-диагностическом отделении многопрофильных больниц, консультативно-диагностических центрах, в организации здравоохранения, где создан Кабинет гастроэнтеролога, обеспечивается выполнение лучевой и эндоскопической диагностики;</w:t>
      </w:r>
    </w:p>
    <w:bookmarkEnd w:id="31"/>
    <w:bookmarkStart w:name="z38" w:id="32"/>
    <w:p>
      <w:pPr>
        <w:spacing w:after="0"/>
        <w:ind w:left="0"/>
        <w:jc w:val="both"/>
      </w:pPr>
      <w:r>
        <w:rPr>
          <w:rFonts w:ascii="Times New Roman"/>
          <w:b w:val="false"/>
          <w:i w:val="false"/>
          <w:color w:val="000000"/>
          <w:sz w:val="28"/>
        </w:rPr>
        <w:t xml:space="preserve">
      3) гепатологический центр (далее – ГЦ) входит в состав медицинских многопрофильных больниц и поликлиник, подведомственных местным органам государственного управления здравоохранения областей, городов республиканского значения и столицы (далее – Управление здравоохранения) структура которого исходит из расчета: не менее одного ГЦ на область, город республиканского значения; </w:t>
      </w:r>
    </w:p>
    <w:bookmarkEnd w:id="32"/>
    <w:bookmarkStart w:name="z39" w:id="33"/>
    <w:p>
      <w:pPr>
        <w:spacing w:after="0"/>
        <w:ind w:left="0"/>
        <w:jc w:val="both"/>
      </w:pPr>
      <w:r>
        <w:rPr>
          <w:rFonts w:ascii="Times New Roman"/>
          <w:b w:val="false"/>
          <w:i w:val="false"/>
          <w:color w:val="000000"/>
          <w:sz w:val="28"/>
        </w:rPr>
        <w:t>
      4) гастроэнтерологические отделения или койки в структуре многопрофильных больниц (детских, взрослых) на районном, городском, областном уровнях, городов республиканского значения и научных организаций.</w:t>
      </w:r>
    </w:p>
    <w:bookmarkEnd w:id="33"/>
    <w:bookmarkStart w:name="z40" w:id="34"/>
    <w:p>
      <w:pPr>
        <w:spacing w:after="0"/>
        <w:ind w:left="0"/>
        <w:jc w:val="left"/>
      </w:pPr>
      <w:r>
        <w:rPr>
          <w:rFonts w:ascii="Times New Roman"/>
          <w:b/>
          <w:i w:val="false"/>
          <w:color w:val="000000"/>
        </w:rPr>
        <w:t xml:space="preserve"> Глава 3. Основные направления деятельности организаций здравоохранения, оказывающих гастроэнтерологическую и гепатологическую помощь</w:t>
      </w:r>
    </w:p>
    <w:bookmarkEnd w:id="34"/>
    <w:bookmarkStart w:name="z41" w:id="35"/>
    <w:p>
      <w:pPr>
        <w:spacing w:after="0"/>
        <w:ind w:left="0"/>
        <w:jc w:val="both"/>
      </w:pPr>
      <w:r>
        <w:rPr>
          <w:rFonts w:ascii="Times New Roman"/>
          <w:b w:val="false"/>
          <w:i w:val="false"/>
          <w:color w:val="000000"/>
          <w:sz w:val="28"/>
        </w:rPr>
        <w:t>
      10. Основными направлениями деятельности организации здравоохранения, оказывающих гастроэнтерологическую и гепатологическую помощь, являются:</w:t>
      </w:r>
    </w:p>
    <w:bookmarkEnd w:id="35"/>
    <w:bookmarkStart w:name="z42" w:id="36"/>
    <w:p>
      <w:pPr>
        <w:spacing w:after="0"/>
        <w:ind w:left="0"/>
        <w:jc w:val="both"/>
      </w:pPr>
      <w:r>
        <w:rPr>
          <w:rFonts w:ascii="Times New Roman"/>
          <w:b w:val="false"/>
          <w:i w:val="false"/>
          <w:color w:val="000000"/>
          <w:sz w:val="28"/>
        </w:rPr>
        <w:t xml:space="preserve">
      1) организация и проведение мероприятий, направленных на первичную профилактику, диагностику, лечение с соблюдением преемственности на всех этапах, динамическое наблюдение, пациентов с хроническими заболеваниями органов пищеварения, раннюю диагностику злокачественных новообразований, медицинскую реабилитацию пациентов; </w:t>
      </w:r>
    </w:p>
    <w:bookmarkEnd w:id="36"/>
    <w:bookmarkStart w:name="z43" w:id="37"/>
    <w:p>
      <w:pPr>
        <w:spacing w:after="0"/>
        <w:ind w:left="0"/>
        <w:jc w:val="both"/>
      </w:pPr>
      <w:r>
        <w:rPr>
          <w:rFonts w:ascii="Times New Roman"/>
          <w:b w:val="false"/>
          <w:i w:val="false"/>
          <w:color w:val="000000"/>
          <w:sz w:val="28"/>
        </w:rPr>
        <w:t>
      2) оказание информационно-консультативной и организационно-методической помощи населению и субъектам здравоохранения по вопросам заболеваний органов пищеварения, в том числе оказание дистанционных медицинских услуг;</w:t>
      </w:r>
    </w:p>
    <w:bookmarkEnd w:id="37"/>
    <w:bookmarkStart w:name="z44" w:id="38"/>
    <w:p>
      <w:pPr>
        <w:spacing w:after="0"/>
        <w:ind w:left="0"/>
        <w:jc w:val="both"/>
      </w:pPr>
      <w:r>
        <w:rPr>
          <w:rFonts w:ascii="Times New Roman"/>
          <w:b w:val="false"/>
          <w:i w:val="false"/>
          <w:color w:val="000000"/>
          <w:sz w:val="28"/>
        </w:rPr>
        <w:t>
      3) участие и проведение научно-исследовательской деятельности, внедрение инновационных технологий в области клинической гастроэнтерологии и гепатологии;</w:t>
      </w:r>
    </w:p>
    <w:bookmarkEnd w:id="38"/>
    <w:bookmarkStart w:name="z45" w:id="39"/>
    <w:p>
      <w:pPr>
        <w:spacing w:after="0"/>
        <w:ind w:left="0"/>
        <w:jc w:val="both"/>
      </w:pPr>
      <w:r>
        <w:rPr>
          <w:rFonts w:ascii="Times New Roman"/>
          <w:b w:val="false"/>
          <w:i w:val="false"/>
          <w:color w:val="000000"/>
          <w:sz w:val="28"/>
        </w:rPr>
        <w:t>
      4) обеспечение интеграции информационных систем (далее – ИС), применяемых в организациях здравоохранения с существующими ИС.</w:t>
      </w:r>
    </w:p>
    <w:bookmarkEnd w:id="39"/>
    <w:bookmarkStart w:name="z46" w:id="40"/>
    <w:p>
      <w:pPr>
        <w:spacing w:after="0"/>
        <w:ind w:left="0"/>
        <w:jc w:val="both"/>
      </w:pPr>
      <w:r>
        <w:rPr>
          <w:rFonts w:ascii="Times New Roman"/>
          <w:b w:val="false"/>
          <w:i w:val="false"/>
          <w:color w:val="000000"/>
          <w:sz w:val="28"/>
        </w:rPr>
        <w:t>
      11. Организации, оказывающие гастроэнтерологическую и гепатологическую помощь, обеспечивают оказание медицинской помощи с соблюдением противоэпидемического режима работы на основании действующих нормативных правовых актов в сфере санитарно-эпидемиологического благополучия населения.</w:t>
      </w:r>
    </w:p>
    <w:bookmarkEnd w:id="40"/>
    <w:bookmarkStart w:name="z47" w:id="41"/>
    <w:p>
      <w:pPr>
        <w:spacing w:after="0"/>
        <w:ind w:left="0"/>
        <w:jc w:val="left"/>
      </w:pPr>
      <w:r>
        <w:rPr>
          <w:rFonts w:ascii="Times New Roman"/>
          <w:b/>
          <w:i w:val="false"/>
          <w:color w:val="000000"/>
        </w:rPr>
        <w:t xml:space="preserve"> Глава 4. Порядок оказания медицинской помощи в разрезе уровней, видов, форм и условий ее оказания</w:t>
      </w:r>
    </w:p>
    <w:bookmarkEnd w:id="41"/>
    <w:bookmarkStart w:name="z48" w:id="42"/>
    <w:p>
      <w:pPr>
        <w:spacing w:after="0"/>
        <w:ind w:left="0"/>
        <w:jc w:val="left"/>
      </w:pPr>
      <w:r>
        <w:rPr>
          <w:rFonts w:ascii="Times New Roman"/>
          <w:b/>
          <w:i w:val="false"/>
          <w:color w:val="000000"/>
        </w:rPr>
        <w:t xml:space="preserve"> Параграф 1. Порядок оказания гастроэнтерологической и гепатологической помощи в амбулаторных условиях (первичный уровень)</w:t>
      </w:r>
    </w:p>
    <w:bookmarkEnd w:id="42"/>
    <w:bookmarkStart w:name="z49" w:id="43"/>
    <w:p>
      <w:pPr>
        <w:spacing w:after="0"/>
        <w:ind w:left="0"/>
        <w:jc w:val="both"/>
      </w:pPr>
      <w:r>
        <w:rPr>
          <w:rFonts w:ascii="Times New Roman"/>
          <w:b w:val="false"/>
          <w:i w:val="false"/>
          <w:color w:val="000000"/>
          <w:sz w:val="28"/>
        </w:rPr>
        <w:t>
      12. Организации ПМСП (в том числе врач гастроэнтеролог) обеспечивают:</w:t>
      </w:r>
    </w:p>
    <w:bookmarkEnd w:id="43"/>
    <w:bookmarkStart w:name="z50" w:id="44"/>
    <w:p>
      <w:pPr>
        <w:spacing w:after="0"/>
        <w:ind w:left="0"/>
        <w:jc w:val="both"/>
      </w:pPr>
      <w:r>
        <w:rPr>
          <w:rFonts w:ascii="Times New Roman"/>
          <w:b w:val="false"/>
          <w:i w:val="false"/>
          <w:color w:val="000000"/>
          <w:sz w:val="28"/>
        </w:rPr>
        <w:t>
      1) оказание специализированной медицинской помощи пациентам с заболеваниями органов пищеварения по направлению врача ПМСП;</w:t>
      </w:r>
    </w:p>
    <w:bookmarkEnd w:id="44"/>
    <w:bookmarkStart w:name="z51" w:id="45"/>
    <w:p>
      <w:pPr>
        <w:spacing w:after="0"/>
        <w:ind w:left="0"/>
        <w:jc w:val="both"/>
      </w:pPr>
      <w:r>
        <w:rPr>
          <w:rFonts w:ascii="Times New Roman"/>
          <w:b w:val="false"/>
          <w:i w:val="false"/>
          <w:color w:val="000000"/>
          <w:sz w:val="28"/>
        </w:rPr>
        <w:t>
      2) проведение лабораторных и инструментальных исследований пациентов;</w:t>
      </w:r>
    </w:p>
    <w:bookmarkEnd w:id="45"/>
    <w:bookmarkStart w:name="z52" w:id="46"/>
    <w:p>
      <w:pPr>
        <w:spacing w:after="0"/>
        <w:ind w:left="0"/>
        <w:jc w:val="both"/>
      </w:pPr>
      <w:r>
        <w:rPr>
          <w:rFonts w:ascii="Times New Roman"/>
          <w:b w:val="false"/>
          <w:i w:val="false"/>
          <w:color w:val="000000"/>
          <w:sz w:val="28"/>
        </w:rPr>
        <w:t>
      3) направление пациентов на обследование и консультацию профильных специалистов;</w:t>
      </w:r>
    </w:p>
    <w:bookmarkEnd w:id="46"/>
    <w:bookmarkStart w:name="z53" w:id="47"/>
    <w:p>
      <w:pPr>
        <w:spacing w:after="0"/>
        <w:ind w:left="0"/>
        <w:jc w:val="both"/>
      </w:pPr>
      <w:r>
        <w:rPr>
          <w:rFonts w:ascii="Times New Roman"/>
          <w:b w:val="false"/>
          <w:i w:val="false"/>
          <w:color w:val="000000"/>
          <w:sz w:val="28"/>
        </w:rPr>
        <w:t>
      4) подготовку направления на госпитализацию пациентов с заболеваниями органов пищеварения на стационарное лечение, в том числе для оказания ВТМП;</w:t>
      </w:r>
    </w:p>
    <w:bookmarkEnd w:id="47"/>
    <w:bookmarkStart w:name="z54" w:id="48"/>
    <w:p>
      <w:pPr>
        <w:spacing w:after="0"/>
        <w:ind w:left="0"/>
        <w:jc w:val="both"/>
      </w:pPr>
      <w:r>
        <w:rPr>
          <w:rFonts w:ascii="Times New Roman"/>
          <w:b w:val="false"/>
          <w:i w:val="false"/>
          <w:color w:val="000000"/>
          <w:sz w:val="28"/>
        </w:rPr>
        <w:t>
      5) участие во внедрении в практику новых методов профилактики, диагностики и лечения пациентов с заболеваниями органов пищеварения;</w:t>
      </w:r>
    </w:p>
    <w:bookmarkEnd w:id="48"/>
    <w:bookmarkStart w:name="z55" w:id="49"/>
    <w:p>
      <w:pPr>
        <w:spacing w:after="0"/>
        <w:ind w:left="0"/>
        <w:jc w:val="both"/>
      </w:pPr>
      <w:r>
        <w:rPr>
          <w:rFonts w:ascii="Times New Roman"/>
          <w:b w:val="false"/>
          <w:i w:val="false"/>
          <w:color w:val="000000"/>
          <w:sz w:val="28"/>
        </w:rPr>
        <w:t>
      6) преемственность и взаимодействие с врачами по специальности "Гастроэнтерология взрослая, детская" и "Педиатрия" по месту прикрепления;</w:t>
      </w:r>
    </w:p>
    <w:bookmarkEnd w:id="49"/>
    <w:bookmarkStart w:name="z56" w:id="50"/>
    <w:p>
      <w:pPr>
        <w:spacing w:after="0"/>
        <w:ind w:left="0"/>
        <w:jc w:val="both"/>
      </w:pPr>
      <w:r>
        <w:rPr>
          <w:rFonts w:ascii="Times New Roman"/>
          <w:b w:val="false"/>
          <w:i w:val="false"/>
          <w:color w:val="000000"/>
          <w:sz w:val="28"/>
        </w:rPr>
        <w:t>
      7) анализ статистических данных по заболеваниям органов пищеварения среди прикрепленного (обслуживаемого) населения, ведение учетной и отчетной документации;</w:t>
      </w:r>
    </w:p>
    <w:bookmarkEnd w:id="50"/>
    <w:bookmarkStart w:name="z57" w:id="51"/>
    <w:p>
      <w:pPr>
        <w:spacing w:after="0"/>
        <w:ind w:left="0"/>
        <w:jc w:val="both"/>
      </w:pPr>
      <w:r>
        <w:rPr>
          <w:rFonts w:ascii="Times New Roman"/>
          <w:b w:val="false"/>
          <w:i w:val="false"/>
          <w:color w:val="000000"/>
          <w:sz w:val="28"/>
        </w:rPr>
        <w:t>
      8) участие в проведении мероприятий по информационно-разъяснительной работе среди населения;</w:t>
      </w:r>
    </w:p>
    <w:bookmarkEnd w:id="51"/>
    <w:bookmarkStart w:name="z58" w:id="52"/>
    <w:p>
      <w:pPr>
        <w:spacing w:after="0"/>
        <w:ind w:left="0"/>
        <w:jc w:val="both"/>
      </w:pPr>
      <w:r>
        <w:rPr>
          <w:rFonts w:ascii="Times New Roman"/>
          <w:b w:val="false"/>
          <w:i w:val="false"/>
          <w:color w:val="000000"/>
          <w:sz w:val="28"/>
        </w:rPr>
        <w:t>
      9) в сложных диагностических случаях направление пациентов на консультацию в организации третичного (республиканского) уровня;</w:t>
      </w:r>
    </w:p>
    <w:bookmarkEnd w:id="52"/>
    <w:bookmarkStart w:name="z59" w:id="53"/>
    <w:p>
      <w:pPr>
        <w:spacing w:after="0"/>
        <w:ind w:left="0"/>
        <w:jc w:val="both"/>
      </w:pPr>
      <w:r>
        <w:rPr>
          <w:rFonts w:ascii="Times New Roman"/>
          <w:b w:val="false"/>
          <w:i w:val="false"/>
          <w:color w:val="000000"/>
          <w:sz w:val="28"/>
        </w:rPr>
        <w:t xml:space="preserve">
      10) обеспечение лекарственными средствами. </w:t>
      </w:r>
    </w:p>
    <w:bookmarkEnd w:id="53"/>
    <w:bookmarkStart w:name="z60" w:id="54"/>
    <w:p>
      <w:pPr>
        <w:spacing w:after="0"/>
        <w:ind w:left="0"/>
        <w:jc w:val="both"/>
      </w:pPr>
      <w:r>
        <w:rPr>
          <w:rFonts w:ascii="Times New Roman"/>
          <w:b w:val="false"/>
          <w:i w:val="false"/>
          <w:color w:val="000000"/>
          <w:sz w:val="28"/>
        </w:rPr>
        <w:t>
      13. Норматив времени на оказание клинико-диагностических услуг (прием пациента) врача Кабинета гастроэнтеролога устанавливается в соответствии c типовыми штатами и штатными нормативами организации здравоохранения.</w:t>
      </w:r>
    </w:p>
    <w:bookmarkEnd w:id="54"/>
    <w:bookmarkStart w:name="z61" w:id="55"/>
    <w:p>
      <w:pPr>
        <w:spacing w:after="0"/>
        <w:ind w:left="0"/>
        <w:jc w:val="left"/>
      </w:pPr>
      <w:r>
        <w:rPr>
          <w:rFonts w:ascii="Times New Roman"/>
          <w:b/>
          <w:i w:val="false"/>
          <w:color w:val="000000"/>
        </w:rPr>
        <w:t xml:space="preserve"> Параграф 2. Порядок оказания медицинской помощи в стационарных и стационарозамещающих условиях (вторичный уровень)</w:t>
      </w:r>
    </w:p>
    <w:bookmarkEnd w:id="55"/>
    <w:bookmarkStart w:name="z62" w:id="56"/>
    <w:p>
      <w:pPr>
        <w:spacing w:after="0"/>
        <w:ind w:left="0"/>
        <w:jc w:val="both"/>
      </w:pPr>
      <w:r>
        <w:rPr>
          <w:rFonts w:ascii="Times New Roman"/>
          <w:b w:val="false"/>
          <w:i w:val="false"/>
          <w:color w:val="000000"/>
          <w:sz w:val="28"/>
        </w:rPr>
        <w:t>
      14. Отделение гастроэнтерологии осуществляет:</w:t>
      </w:r>
    </w:p>
    <w:bookmarkEnd w:id="56"/>
    <w:bookmarkStart w:name="z63" w:id="57"/>
    <w:p>
      <w:pPr>
        <w:spacing w:after="0"/>
        <w:ind w:left="0"/>
        <w:jc w:val="both"/>
      </w:pPr>
      <w:r>
        <w:rPr>
          <w:rFonts w:ascii="Times New Roman"/>
          <w:b w:val="false"/>
          <w:i w:val="false"/>
          <w:color w:val="000000"/>
          <w:sz w:val="28"/>
        </w:rPr>
        <w:t>
      1) госпитализацию и оказание медицинской помощи в стационарных условиях пациентам с заболеваниями органов пищеварения по показаниям в соответствии с КП;</w:t>
      </w:r>
    </w:p>
    <w:bookmarkEnd w:id="57"/>
    <w:bookmarkStart w:name="z64" w:id="58"/>
    <w:p>
      <w:pPr>
        <w:spacing w:after="0"/>
        <w:ind w:left="0"/>
        <w:jc w:val="both"/>
      </w:pPr>
      <w:r>
        <w:rPr>
          <w:rFonts w:ascii="Times New Roman"/>
          <w:b w:val="false"/>
          <w:i w:val="false"/>
          <w:color w:val="000000"/>
          <w:sz w:val="28"/>
        </w:rPr>
        <w:t>
      2) оказание консультативной помощи врачам и пациентам других отделений стационара;</w:t>
      </w:r>
    </w:p>
    <w:bookmarkEnd w:id="58"/>
    <w:bookmarkStart w:name="z65" w:id="59"/>
    <w:p>
      <w:pPr>
        <w:spacing w:after="0"/>
        <w:ind w:left="0"/>
        <w:jc w:val="both"/>
      </w:pPr>
      <w:r>
        <w:rPr>
          <w:rFonts w:ascii="Times New Roman"/>
          <w:b w:val="false"/>
          <w:i w:val="false"/>
          <w:color w:val="000000"/>
          <w:sz w:val="28"/>
        </w:rPr>
        <w:t>
      3) разработку и проведение мероприятий по повышению качества медицинской помощи и снижению больничной летальности от заболеваний органов пищеварения;</w:t>
      </w:r>
    </w:p>
    <w:bookmarkEnd w:id="59"/>
    <w:bookmarkStart w:name="z66" w:id="60"/>
    <w:p>
      <w:pPr>
        <w:spacing w:after="0"/>
        <w:ind w:left="0"/>
        <w:jc w:val="both"/>
      </w:pPr>
      <w:r>
        <w:rPr>
          <w:rFonts w:ascii="Times New Roman"/>
          <w:b w:val="false"/>
          <w:i w:val="false"/>
          <w:color w:val="000000"/>
          <w:sz w:val="28"/>
        </w:rPr>
        <w:t>
      4) участие в повышении квалификации врачебного и среднего медицинского персонала по вопросам профилактики и оказания медицинской помощи пациентам с заболеваниями органов пищеварения;</w:t>
      </w:r>
    </w:p>
    <w:bookmarkEnd w:id="60"/>
    <w:bookmarkStart w:name="z67" w:id="61"/>
    <w:p>
      <w:pPr>
        <w:spacing w:after="0"/>
        <w:ind w:left="0"/>
        <w:jc w:val="both"/>
      </w:pPr>
      <w:r>
        <w:rPr>
          <w:rFonts w:ascii="Times New Roman"/>
          <w:b w:val="false"/>
          <w:i w:val="false"/>
          <w:color w:val="000000"/>
          <w:sz w:val="28"/>
        </w:rPr>
        <w:t>
      5) внедрение в клиническую практику новых методов профилактики, диагностики, лечения и медицинской реабилитации пациентов с заболеваниями органов пищеварения;</w:t>
      </w:r>
    </w:p>
    <w:bookmarkEnd w:id="61"/>
    <w:bookmarkStart w:name="z68" w:id="62"/>
    <w:p>
      <w:pPr>
        <w:spacing w:after="0"/>
        <w:ind w:left="0"/>
        <w:jc w:val="both"/>
      </w:pPr>
      <w:r>
        <w:rPr>
          <w:rFonts w:ascii="Times New Roman"/>
          <w:b w:val="false"/>
          <w:i w:val="false"/>
          <w:color w:val="000000"/>
          <w:sz w:val="28"/>
        </w:rPr>
        <w:t>
      6) проведение информационно-разъяснительной работы с пациентами;</w:t>
      </w:r>
    </w:p>
    <w:bookmarkEnd w:id="62"/>
    <w:bookmarkStart w:name="z69" w:id="63"/>
    <w:p>
      <w:pPr>
        <w:spacing w:after="0"/>
        <w:ind w:left="0"/>
        <w:jc w:val="both"/>
      </w:pPr>
      <w:r>
        <w:rPr>
          <w:rFonts w:ascii="Times New Roman"/>
          <w:b w:val="false"/>
          <w:i w:val="false"/>
          <w:color w:val="000000"/>
          <w:sz w:val="28"/>
        </w:rPr>
        <w:t>
      7) систематический анализ информации по госпитализированным пациентам, ведение учетной и отчетной документации.</w:t>
      </w:r>
    </w:p>
    <w:bookmarkEnd w:id="63"/>
    <w:bookmarkStart w:name="z70" w:id="64"/>
    <w:p>
      <w:pPr>
        <w:spacing w:after="0"/>
        <w:ind w:left="0"/>
        <w:jc w:val="left"/>
      </w:pPr>
      <w:r>
        <w:rPr>
          <w:rFonts w:ascii="Times New Roman"/>
          <w:b/>
          <w:i w:val="false"/>
          <w:color w:val="000000"/>
        </w:rPr>
        <w:t xml:space="preserve"> Параграф 3. Порядок оказания медицинской помощи в республиканских медицинских организациях (третичный уровень)</w:t>
      </w:r>
    </w:p>
    <w:bookmarkEnd w:id="64"/>
    <w:bookmarkStart w:name="z71" w:id="65"/>
    <w:p>
      <w:pPr>
        <w:spacing w:after="0"/>
        <w:ind w:left="0"/>
        <w:jc w:val="both"/>
      </w:pPr>
      <w:r>
        <w:rPr>
          <w:rFonts w:ascii="Times New Roman"/>
          <w:b w:val="false"/>
          <w:i w:val="false"/>
          <w:color w:val="000000"/>
          <w:sz w:val="28"/>
        </w:rPr>
        <w:t>
      15. Оказание медицинской помощи в республиканских медицинских организациях включает применение новых и уникальных методов ВТМП.</w:t>
      </w:r>
    </w:p>
    <w:bookmarkEnd w:id="65"/>
    <w:bookmarkStart w:name="z72" w:id="66"/>
    <w:p>
      <w:pPr>
        <w:spacing w:after="0"/>
        <w:ind w:left="0"/>
        <w:jc w:val="left"/>
      </w:pPr>
      <w:r>
        <w:rPr>
          <w:rFonts w:ascii="Times New Roman"/>
          <w:b/>
          <w:i w:val="false"/>
          <w:color w:val="000000"/>
        </w:rPr>
        <w:t xml:space="preserve"> Параграф 4. Порядок оказания медицинской помощи пациентам с хроническими вирусными гепатитами</w:t>
      </w:r>
    </w:p>
    <w:bookmarkEnd w:id="66"/>
    <w:bookmarkStart w:name="z73" w:id="67"/>
    <w:p>
      <w:pPr>
        <w:spacing w:after="0"/>
        <w:ind w:left="0"/>
        <w:jc w:val="both"/>
      </w:pPr>
      <w:r>
        <w:rPr>
          <w:rFonts w:ascii="Times New Roman"/>
          <w:b w:val="false"/>
          <w:i w:val="false"/>
          <w:color w:val="000000"/>
          <w:sz w:val="28"/>
        </w:rPr>
        <w:t>
      16. При положительном иммуноферментном анализе крови (далее – ИФА) на хронический вирусный гепатит (далее – ХВГ) обследование проводится в организациях здравоохранения ПМСП с назначением анализа полимеразной цепной реакции (далее – ПЦР) (качественный) в срок до 10 (десяти) рабочих дней.</w:t>
      </w:r>
    </w:p>
    <w:bookmarkEnd w:id="67"/>
    <w:bookmarkStart w:name="z74" w:id="68"/>
    <w:p>
      <w:pPr>
        <w:spacing w:after="0"/>
        <w:ind w:left="0"/>
        <w:jc w:val="both"/>
      </w:pPr>
      <w:r>
        <w:rPr>
          <w:rFonts w:ascii="Times New Roman"/>
          <w:b w:val="false"/>
          <w:i w:val="false"/>
          <w:color w:val="000000"/>
          <w:sz w:val="28"/>
        </w:rPr>
        <w:t>
      17. При положительном результате ПЦР (качественный) врач ПМСП в рамках ГОБМП в срок до 20 (двадцати) рабочих дней направляет на ПЦР (количественный, генотип), фиброскан или ультразвуковое исследование брюшной полости и консультацию врача гастроэнтеролога или врача инфекциониста.</w:t>
      </w:r>
    </w:p>
    <w:bookmarkEnd w:id="68"/>
    <w:bookmarkStart w:name="z75" w:id="69"/>
    <w:p>
      <w:pPr>
        <w:spacing w:after="0"/>
        <w:ind w:left="0"/>
        <w:jc w:val="both"/>
      </w:pPr>
      <w:r>
        <w:rPr>
          <w:rFonts w:ascii="Times New Roman"/>
          <w:b w:val="false"/>
          <w:i w:val="false"/>
          <w:color w:val="000000"/>
          <w:sz w:val="28"/>
        </w:rPr>
        <w:t>
      18. При подтверждении диагноза ХВГ врач ПМСП вносит данные пациента в ИС "Электронный регистр диспансерных больных" (далее – ИС ЭРДБ).</w:t>
      </w:r>
    </w:p>
    <w:bookmarkEnd w:id="69"/>
    <w:bookmarkStart w:name="z76" w:id="70"/>
    <w:p>
      <w:pPr>
        <w:spacing w:after="0"/>
        <w:ind w:left="0"/>
        <w:jc w:val="both"/>
      </w:pPr>
      <w:r>
        <w:rPr>
          <w:rFonts w:ascii="Times New Roman"/>
          <w:b w:val="false"/>
          <w:i w:val="false"/>
          <w:color w:val="000000"/>
          <w:sz w:val="28"/>
        </w:rPr>
        <w:t>
      19. Порядок проведения противовирусной терапии (далее – ПВТ) пациентам с ХВГ:</w:t>
      </w:r>
    </w:p>
    <w:bookmarkEnd w:id="70"/>
    <w:bookmarkStart w:name="z77" w:id="71"/>
    <w:p>
      <w:pPr>
        <w:spacing w:after="0"/>
        <w:ind w:left="0"/>
        <w:jc w:val="both"/>
      </w:pPr>
      <w:r>
        <w:rPr>
          <w:rFonts w:ascii="Times New Roman"/>
          <w:b w:val="false"/>
          <w:i w:val="false"/>
          <w:color w:val="000000"/>
          <w:sz w:val="28"/>
        </w:rPr>
        <w:t>
      1) при ХВГ "С" стадии фиброза F0- FII, ПВТ проводится в организациях ПМСП, врачом ПМСП согласно консультативному заключению профильного специалиста (гастроэнтеролога или инфекциониста);</w:t>
      </w:r>
    </w:p>
    <w:bookmarkEnd w:id="71"/>
    <w:bookmarkStart w:name="z78" w:id="72"/>
    <w:p>
      <w:pPr>
        <w:spacing w:after="0"/>
        <w:ind w:left="0"/>
        <w:jc w:val="both"/>
      </w:pPr>
      <w:r>
        <w:rPr>
          <w:rFonts w:ascii="Times New Roman"/>
          <w:b w:val="false"/>
          <w:i w:val="false"/>
          <w:color w:val="000000"/>
          <w:sz w:val="28"/>
        </w:rPr>
        <w:t>
      2) при ХВГ "С" стадии фиброза FIII-FIV и тяжелых сопутствующих заболеваниях для выбора режима ПВТ и определения лекарственной совместимости необходима консультация профильного специалиста ГЦ (гастроэнтеролога или инфекциониста);</w:t>
      </w:r>
    </w:p>
    <w:bookmarkEnd w:id="72"/>
    <w:bookmarkStart w:name="z79" w:id="73"/>
    <w:p>
      <w:pPr>
        <w:spacing w:after="0"/>
        <w:ind w:left="0"/>
        <w:jc w:val="both"/>
      </w:pPr>
      <w:r>
        <w:rPr>
          <w:rFonts w:ascii="Times New Roman"/>
          <w:b w:val="false"/>
          <w:i w:val="false"/>
          <w:color w:val="000000"/>
          <w:sz w:val="28"/>
        </w:rPr>
        <w:t>
      3) при ХВГ "В" ПВТ проводится в организациях ПМСП (врачом ПМСП) согласно консультативному заключению профильного специалиста ГЦ (гастроэнтеролога или инфекциониста);</w:t>
      </w:r>
    </w:p>
    <w:bookmarkEnd w:id="73"/>
    <w:bookmarkStart w:name="z80" w:id="74"/>
    <w:p>
      <w:pPr>
        <w:spacing w:after="0"/>
        <w:ind w:left="0"/>
        <w:jc w:val="both"/>
      </w:pPr>
      <w:r>
        <w:rPr>
          <w:rFonts w:ascii="Times New Roman"/>
          <w:b w:val="false"/>
          <w:i w:val="false"/>
          <w:color w:val="000000"/>
          <w:sz w:val="28"/>
        </w:rPr>
        <w:t xml:space="preserve">
      4) при ХВГ "В" динамическое наблюдение проводится на постоянной основе в ГЦ в соответствии с КП. </w:t>
      </w:r>
    </w:p>
    <w:bookmarkEnd w:id="74"/>
    <w:bookmarkStart w:name="z81" w:id="75"/>
    <w:p>
      <w:pPr>
        <w:spacing w:after="0"/>
        <w:ind w:left="0"/>
        <w:jc w:val="both"/>
      </w:pPr>
      <w:r>
        <w:rPr>
          <w:rFonts w:ascii="Times New Roman"/>
          <w:b w:val="false"/>
          <w:i w:val="false"/>
          <w:color w:val="000000"/>
          <w:sz w:val="28"/>
        </w:rPr>
        <w:t>
      20. Выписка рецептов на получение лекарственных средств и медицинских изделий осуществляется врачом ПМСП, специалистом ГЦ.</w:t>
      </w:r>
    </w:p>
    <w:bookmarkEnd w:id="75"/>
    <w:bookmarkStart w:name="z82" w:id="76"/>
    <w:p>
      <w:pPr>
        <w:spacing w:after="0"/>
        <w:ind w:left="0"/>
        <w:jc w:val="both"/>
      </w:pPr>
      <w:r>
        <w:rPr>
          <w:rFonts w:ascii="Times New Roman"/>
          <w:b w:val="false"/>
          <w:i w:val="false"/>
          <w:color w:val="000000"/>
          <w:sz w:val="28"/>
        </w:rPr>
        <w:t>
      21. Отпуск лекарственных препаратов для лечения ХГВ производится организацией здравоохранения, определяемой Управлением здравоохранения.</w:t>
      </w:r>
    </w:p>
    <w:bookmarkEnd w:id="76"/>
    <w:bookmarkStart w:name="z83" w:id="77"/>
    <w:p>
      <w:pPr>
        <w:spacing w:after="0"/>
        <w:ind w:left="0"/>
        <w:jc w:val="both"/>
      </w:pPr>
      <w:r>
        <w:rPr>
          <w:rFonts w:ascii="Times New Roman"/>
          <w:b w:val="false"/>
          <w:i w:val="false"/>
          <w:color w:val="000000"/>
          <w:sz w:val="28"/>
        </w:rPr>
        <w:t>
      22. Через 6 (шесть) месяцев после успешного завершения ПВТ ХВГ "С", при достижении устойчивого вирусологического ответа (далее – УВО), после получения консультативного заключения профильного специалиста ГЦ, пациент снимается с учета.</w:t>
      </w:r>
    </w:p>
    <w:bookmarkEnd w:id="77"/>
    <w:bookmarkStart w:name="z84" w:id="78"/>
    <w:p>
      <w:pPr>
        <w:spacing w:after="0"/>
        <w:ind w:left="0"/>
        <w:jc w:val="both"/>
      </w:pPr>
      <w:r>
        <w:rPr>
          <w:rFonts w:ascii="Times New Roman"/>
          <w:b w:val="false"/>
          <w:i w:val="false"/>
          <w:color w:val="000000"/>
          <w:sz w:val="28"/>
        </w:rPr>
        <w:t xml:space="preserve">
      Информация о снятии с учета врачом ПМСП вносится в ИС ЭРДБ. </w:t>
      </w:r>
    </w:p>
    <w:bookmarkEnd w:id="78"/>
    <w:bookmarkStart w:name="z85" w:id="79"/>
    <w:p>
      <w:pPr>
        <w:spacing w:after="0"/>
        <w:ind w:left="0"/>
        <w:jc w:val="both"/>
      </w:pPr>
      <w:r>
        <w:rPr>
          <w:rFonts w:ascii="Times New Roman"/>
          <w:b w:val="false"/>
          <w:i w:val="false"/>
          <w:color w:val="000000"/>
          <w:sz w:val="28"/>
        </w:rPr>
        <w:t>
      23. При неэффективности ПВТ при ХВГ "С" продолжается динамическое наблюдение в региональном ГЦ в соответствии с КП.</w:t>
      </w:r>
    </w:p>
    <w:bookmarkEnd w:id="79"/>
    <w:bookmarkStart w:name="z86" w:id="80"/>
    <w:p>
      <w:pPr>
        <w:spacing w:after="0"/>
        <w:ind w:left="0"/>
        <w:jc w:val="both"/>
      </w:pPr>
      <w:r>
        <w:rPr>
          <w:rFonts w:ascii="Times New Roman"/>
          <w:b w:val="false"/>
          <w:i w:val="false"/>
          <w:color w:val="000000"/>
          <w:sz w:val="28"/>
        </w:rPr>
        <w:t>
      24. Пациенты с УВО после ПВТ, с прогрессирующим фиброзом FIII- F IV (в том числе цирроз печени) продолжают динамическое наблюдение в ГЦ в соответствии с КП.</w:t>
      </w:r>
    </w:p>
    <w:bookmarkEnd w:id="80"/>
    <w:bookmarkStart w:name="z87" w:id="81"/>
    <w:p>
      <w:pPr>
        <w:spacing w:after="0"/>
        <w:ind w:left="0"/>
        <w:jc w:val="both"/>
      </w:pPr>
      <w:r>
        <w:rPr>
          <w:rFonts w:ascii="Times New Roman"/>
          <w:b w:val="false"/>
          <w:i w:val="false"/>
          <w:color w:val="000000"/>
          <w:sz w:val="28"/>
        </w:rPr>
        <w:t xml:space="preserve">
      25. Региональные ГЦ на постоянной основе проводят мониторинг и оценку эффективности ПВТ пациентов с ХВГ. </w:t>
      </w:r>
    </w:p>
    <w:bookmarkEnd w:id="81"/>
    <w:bookmarkStart w:name="z88" w:id="82"/>
    <w:p>
      <w:pPr>
        <w:spacing w:after="0"/>
        <w:ind w:left="0"/>
        <w:jc w:val="both"/>
      </w:pPr>
      <w:r>
        <w:rPr>
          <w:rFonts w:ascii="Times New Roman"/>
          <w:b w:val="false"/>
          <w:i w:val="false"/>
          <w:color w:val="000000"/>
          <w:sz w:val="28"/>
        </w:rPr>
        <w:t>
      26. Обследование на ХВГ у пациентов, инфицированных вирусом иммунодефицита человека (далее – лиц, живущих с ВИЧ-инфекцией) проводят государственные организации здравоохранения, осуществляющие деятельность в сфере профилактики ВИЧ-инфекции (далее – Центры ВИЧ-инфекции) с регистрацией в ИС "Электронное слежение за случаями ВИЧ-инфекции" с передачей в региональный ГЦ количества зарегистрированных случаев без персонифицированных данных ежеквартально до 10 числа последующего месяца отчетного периода.</w:t>
      </w:r>
    </w:p>
    <w:bookmarkEnd w:id="82"/>
    <w:bookmarkStart w:name="z89" w:id="83"/>
    <w:p>
      <w:pPr>
        <w:spacing w:after="0"/>
        <w:ind w:left="0"/>
        <w:jc w:val="both"/>
      </w:pPr>
      <w:r>
        <w:rPr>
          <w:rFonts w:ascii="Times New Roman"/>
          <w:b w:val="false"/>
          <w:i w:val="false"/>
          <w:color w:val="000000"/>
          <w:sz w:val="28"/>
        </w:rPr>
        <w:t>
      27. ПВТ и выписка рецептов на получение лиц, живущих с ВИЧ-инфекцией и ХВГ лекарственных средств, осуществляется как врачом инфекционистом Центра ВИЧ-инфекции (в рамках принципа "одного окна"), так и врачом ПМСП по месту жительства.</w:t>
      </w:r>
    </w:p>
    <w:bookmarkEnd w:id="83"/>
    <w:bookmarkStart w:name="z90" w:id="84"/>
    <w:p>
      <w:pPr>
        <w:spacing w:after="0"/>
        <w:ind w:left="0"/>
        <w:jc w:val="both"/>
      </w:pPr>
      <w:r>
        <w:rPr>
          <w:rFonts w:ascii="Times New Roman"/>
          <w:b w:val="false"/>
          <w:i w:val="false"/>
          <w:color w:val="000000"/>
          <w:sz w:val="28"/>
        </w:rPr>
        <w:t xml:space="preserve">
      28. Центры ВИЧ-инфекции формируют потребность в противовирусных препаратах для лечения ХВГ "С" у лиц, живущих с ВИЧ-инфекцией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1 Кодекса. </w:t>
      </w:r>
    </w:p>
    <w:bookmarkEnd w:id="84"/>
    <w:bookmarkStart w:name="z91" w:id="85"/>
    <w:p>
      <w:pPr>
        <w:spacing w:after="0"/>
        <w:ind w:left="0"/>
        <w:jc w:val="both"/>
      </w:pPr>
      <w:r>
        <w:rPr>
          <w:rFonts w:ascii="Times New Roman"/>
          <w:b w:val="false"/>
          <w:i w:val="false"/>
          <w:color w:val="000000"/>
          <w:sz w:val="28"/>
        </w:rPr>
        <w:t>
      29. Через 6 (шесть) месяцев после успешного завершения ПВТ ХВГ "С", при достижении УВО, информация о снятии с диспансерного учета пациента врачом Центра ВИЧ-инфекции вносится в ИС "Система электронного слежения за случаями ВИЧ-инфекции Info Tracker" с передачей в региональный ГЦ количества снятых с учета пациентов без персонифицированных данных, ежеквартально до 10 числа последующего месяца отчетного периода.</w:t>
      </w:r>
    </w:p>
    <w:bookmarkEnd w:id="85"/>
    <w:bookmarkStart w:name="z92" w:id="86"/>
    <w:p>
      <w:pPr>
        <w:spacing w:after="0"/>
        <w:ind w:left="0"/>
        <w:jc w:val="left"/>
      </w:pPr>
      <w:r>
        <w:rPr>
          <w:rFonts w:ascii="Times New Roman"/>
          <w:b/>
          <w:i w:val="false"/>
          <w:color w:val="000000"/>
        </w:rPr>
        <w:t xml:space="preserve"> Параграф 5. Порядок оказания гастроэнтерологической и гепатологической помощи пациентам с циррозом печени</w:t>
      </w:r>
    </w:p>
    <w:bookmarkEnd w:id="86"/>
    <w:bookmarkStart w:name="z93" w:id="87"/>
    <w:p>
      <w:pPr>
        <w:spacing w:after="0"/>
        <w:ind w:left="0"/>
        <w:jc w:val="both"/>
      </w:pPr>
      <w:r>
        <w:rPr>
          <w:rFonts w:ascii="Times New Roman"/>
          <w:b w:val="false"/>
          <w:i w:val="false"/>
          <w:color w:val="000000"/>
          <w:sz w:val="28"/>
        </w:rPr>
        <w:t>
      30. Оказание медицинской помощи пациентам с циррозом печени (далее – ЦП) осуществляется в организациях здравоохранения ПМСП, в ГЦ, многопрофильных стационарах, ведомственных и республиканских организациях здравоохранения и центрах трансплантации.</w:t>
      </w:r>
    </w:p>
    <w:bookmarkEnd w:id="87"/>
    <w:bookmarkStart w:name="z94" w:id="88"/>
    <w:p>
      <w:pPr>
        <w:spacing w:after="0"/>
        <w:ind w:left="0"/>
        <w:jc w:val="both"/>
      </w:pPr>
      <w:r>
        <w:rPr>
          <w:rFonts w:ascii="Times New Roman"/>
          <w:b w:val="false"/>
          <w:i w:val="false"/>
          <w:color w:val="000000"/>
          <w:sz w:val="28"/>
        </w:rPr>
        <w:t>
      31. Первичное обследование пациентов с ЦП и подозрением на них осуществляет врач по специальности гастроэнтерология (взрослая), гастроэнтерология (детская), гастроэнтерология (ультразвуковая диагностика по профилю основной специальности) (взрослая), гастроэнтерология (ультразвуковая диагностика по профилю основной специальности) (детская), гастроэнтерология (эндоскопия по профилю основной специальности) (взрослая), гастроэнтерология (эндоскопия по профилю основной специальности) (детская), инфекционные болезни (взрослые), инфекционные болезни (детские), по месту прикрепления по направлению врача ПМСП, при его отсутствии – врач ПМСП.</w:t>
      </w:r>
    </w:p>
    <w:bookmarkEnd w:id="88"/>
    <w:bookmarkStart w:name="z95" w:id="89"/>
    <w:p>
      <w:pPr>
        <w:spacing w:after="0"/>
        <w:ind w:left="0"/>
        <w:jc w:val="both"/>
      </w:pPr>
      <w:r>
        <w:rPr>
          <w:rFonts w:ascii="Times New Roman"/>
          <w:b w:val="false"/>
          <w:i w:val="false"/>
          <w:color w:val="000000"/>
          <w:sz w:val="28"/>
        </w:rPr>
        <w:t>
      32. Медицинская помощь пациентам с ЦП включает:</w:t>
      </w:r>
    </w:p>
    <w:bookmarkEnd w:id="89"/>
    <w:bookmarkStart w:name="z96" w:id="90"/>
    <w:p>
      <w:pPr>
        <w:spacing w:after="0"/>
        <w:ind w:left="0"/>
        <w:jc w:val="both"/>
      </w:pPr>
      <w:r>
        <w:rPr>
          <w:rFonts w:ascii="Times New Roman"/>
          <w:b w:val="false"/>
          <w:i w:val="false"/>
          <w:color w:val="000000"/>
          <w:sz w:val="28"/>
        </w:rPr>
        <w:t>
      1) первичное обследование;</w:t>
      </w:r>
    </w:p>
    <w:bookmarkEnd w:id="90"/>
    <w:bookmarkStart w:name="z97" w:id="91"/>
    <w:p>
      <w:pPr>
        <w:spacing w:after="0"/>
        <w:ind w:left="0"/>
        <w:jc w:val="both"/>
      </w:pPr>
      <w:r>
        <w:rPr>
          <w:rFonts w:ascii="Times New Roman"/>
          <w:b w:val="false"/>
          <w:i w:val="false"/>
          <w:color w:val="000000"/>
          <w:sz w:val="28"/>
        </w:rPr>
        <w:t>
      2) верификацию диагноза и класса тяжести ЦП по шкалам Чайлд-Пью (А, В, С) и MELD, MELD-Na для терминальной стадии заболеваний печени;</w:t>
      </w:r>
    </w:p>
    <w:bookmarkEnd w:id="91"/>
    <w:bookmarkStart w:name="z98" w:id="92"/>
    <w:p>
      <w:pPr>
        <w:spacing w:after="0"/>
        <w:ind w:left="0"/>
        <w:jc w:val="both"/>
      </w:pPr>
      <w:r>
        <w:rPr>
          <w:rFonts w:ascii="Times New Roman"/>
          <w:b w:val="false"/>
          <w:i w:val="false"/>
          <w:color w:val="000000"/>
          <w:sz w:val="28"/>
        </w:rPr>
        <w:t>
      3) диагностику и лечение осложнений ЦП;</w:t>
      </w:r>
    </w:p>
    <w:bookmarkEnd w:id="92"/>
    <w:bookmarkStart w:name="z99" w:id="93"/>
    <w:p>
      <w:pPr>
        <w:spacing w:after="0"/>
        <w:ind w:left="0"/>
        <w:jc w:val="both"/>
      </w:pPr>
      <w:r>
        <w:rPr>
          <w:rFonts w:ascii="Times New Roman"/>
          <w:b w:val="false"/>
          <w:i w:val="false"/>
          <w:color w:val="000000"/>
          <w:sz w:val="28"/>
        </w:rPr>
        <w:t>
      4) выбор режима терапии в соответствии с этиологическим фактором ЦП;</w:t>
      </w:r>
    </w:p>
    <w:bookmarkEnd w:id="93"/>
    <w:bookmarkStart w:name="z100" w:id="94"/>
    <w:p>
      <w:pPr>
        <w:spacing w:after="0"/>
        <w:ind w:left="0"/>
        <w:jc w:val="both"/>
      </w:pPr>
      <w:r>
        <w:rPr>
          <w:rFonts w:ascii="Times New Roman"/>
          <w:b w:val="false"/>
          <w:i w:val="false"/>
          <w:color w:val="000000"/>
          <w:sz w:val="28"/>
        </w:rPr>
        <w:t xml:space="preserve">
      5) патогенетическую (паллиативную) терапию в соответствии с </w:t>
      </w:r>
      <w:r>
        <w:rPr>
          <w:rFonts w:ascii="Times New Roman"/>
          <w:b w:val="false"/>
          <w:i w:val="false"/>
          <w:color w:val="000000"/>
          <w:sz w:val="28"/>
        </w:rPr>
        <w:t>Приказом № ҚР ДСМ-75</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6) проведение и мониторинг терапии;</w:t>
      </w:r>
    </w:p>
    <w:bookmarkEnd w:id="95"/>
    <w:bookmarkStart w:name="z102" w:id="96"/>
    <w:p>
      <w:pPr>
        <w:spacing w:after="0"/>
        <w:ind w:left="0"/>
        <w:jc w:val="both"/>
      </w:pPr>
      <w:r>
        <w:rPr>
          <w:rFonts w:ascii="Times New Roman"/>
          <w:b w:val="false"/>
          <w:i w:val="false"/>
          <w:color w:val="000000"/>
          <w:sz w:val="28"/>
        </w:rPr>
        <w:t>
      7) определение показаний к трансплантации печени (далее – ТП);</w:t>
      </w:r>
    </w:p>
    <w:bookmarkEnd w:id="96"/>
    <w:bookmarkStart w:name="z103" w:id="97"/>
    <w:p>
      <w:pPr>
        <w:spacing w:after="0"/>
        <w:ind w:left="0"/>
        <w:jc w:val="both"/>
      </w:pPr>
      <w:r>
        <w:rPr>
          <w:rFonts w:ascii="Times New Roman"/>
          <w:b w:val="false"/>
          <w:i w:val="false"/>
          <w:color w:val="000000"/>
          <w:sz w:val="28"/>
        </w:rPr>
        <w:t>
      8) консультация врача трансплантолога с выдачей пациенту соответствующего консультативного заключения;</w:t>
      </w:r>
    </w:p>
    <w:bookmarkEnd w:id="97"/>
    <w:bookmarkStart w:name="z104" w:id="98"/>
    <w:p>
      <w:pPr>
        <w:spacing w:after="0"/>
        <w:ind w:left="0"/>
        <w:jc w:val="both"/>
      </w:pPr>
      <w:r>
        <w:rPr>
          <w:rFonts w:ascii="Times New Roman"/>
          <w:b w:val="false"/>
          <w:i w:val="false"/>
          <w:color w:val="000000"/>
          <w:sz w:val="28"/>
        </w:rPr>
        <w:t>
      9) профилактические меры и консультирование.</w:t>
      </w:r>
    </w:p>
    <w:bookmarkEnd w:id="98"/>
    <w:bookmarkStart w:name="z105" w:id="99"/>
    <w:p>
      <w:pPr>
        <w:spacing w:after="0"/>
        <w:ind w:left="0"/>
        <w:jc w:val="both"/>
      </w:pPr>
      <w:r>
        <w:rPr>
          <w:rFonts w:ascii="Times New Roman"/>
          <w:b w:val="false"/>
          <w:i w:val="false"/>
          <w:color w:val="000000"/>
          <w:sz w:val="28"/>
        </w:rPr>
        <w:t>
      33. При установлении диагноза ЦП врач ПМСП вносит информацию в ИС ЭРДБ, которая передается в региональный ГЦ (отчет по количеству пациентов с ЦП в данном регионе формируется ежегодно к 15 января года следующего за отчетным периодом).</w:t>
      </w:r>
    </w:p>
    <w:bookmarkEnd w:id="99"/>
    <w:bookmarkStart w:name="z106" w:id="100"/>
    <w:p>
      <w:pPr>
        <w:spacing w:after="0"/>
        <w:ind w:left="0"/>
        <w:jc w:val="both"/>
      </w:pPr>
      <w:r>
        <w:rPr>
          <w:rFonts w:ascii="Times New Roman"/>
          <w:b w:val="false"/>
          <w:i w:val="false"/>
          <w:color w:val="000000"/>
          <w:sz w:val="28"/>
        </w:rPr>
        <w:t xml:space="preserve">
      34. Отбор на ТП осуществляется согласно шкале MELD (MELD-Na), критериев вне шкалы MELD, таких как: рецидивирующие кровотечения из варикозных расширенных вен пищевода и желудка, гепатоцеллюлярная карцинома в рамках Миланских критериев, рефрактерный асцит, гепатопульмональный синдром, портопульмональная гипертензия, прогрессирующая печеночная энцефалопатия, фульминантная печеночная недостаточность, неконтролируемый кожный зуд. </w:t>
      </w:r>
    </w:p>
    <w:bookmarkEnd w:id="100"/>
    <w:bookmarkStart w:name="z107" w:id="101"/>
    <w:p>
      <w:pPr>
        <w:spacing w:after="0"/>
        <w:ind w:left="0"/>
        <w:jc w:val="both"/>
      </w:pPr>
      <w:r>
        <w:rPr>
          <w:rFonts w:ascii="Times New Roman"/>
          <w:b w:val="false"/>
          <w:i w:val="false"/>
          <w:color w:val="000000"/>
          <w:sz w:val="28"/>
        </w:rPr>
        <w:t xml:space="preserve">
      35. Пациентам с ЦП (при наличии показаний) ТП проводится в соответствии Кодекса. </w:t>
      </w:r>
    </w:p>
    <w:bookmarkEnd w:id="101"/>
    <w:bookmarkStart w:name="z108" w:id="102"/>
    <w:p>
      <w:pPr>
        <w:spacing w:after="0"/>
        <w:ind w:left="0"/>
        <w:jc w:val="both"/>
      </w:pPr>
      <w:r>
        <w:rPr>
          <w:rFonts w:ascii="Times New Roman"/>
          <w:b w:val="false"/>
          <w:i w:val="false"/>
          <w:color w:val="000000"/>
          <w:sz w:val="28"/>
        </w:rPr>
        <w:t>
      36. По факту проведения ТП врач ПМСП вносит соответствующую информацию в ИС ЭРДБ, далее информация передается в региональный ГЦ, который формирует отчет по количеству пациентов после ТП ежегодно к 15 января следующего за отчетным периодом года.</w:t>
      </w:r>
    </w:p>
    <w:bookmarkEnd w:id="102"/>
    <w:bookmarkStart w:name="z109" w:id="103"/>
    <w:p>
      <w:pPr>
        <w:spacing w:after="0"/>
        <w:ind w:left="0"/>
        <w:jc w:val="both"/>
      </w:pPr>
      <w:r>
        <w:rPr>
          <w:rFonts w:ascii="Times New Roman"/>
          <w:b w:val="false"/>
          <w:i w:val="false"/>
          <w:color w:val="000000"/>
          <w:sz w:val="28"/>
        </w:rPr>
        <w:t xml:space="preserve">
      37. Динамическое наблюдение пациентов после ТП (мониторинг, оценка эффективности и безопасности иммунносупрессивной терапии) осуществляют профильный специалист регионального ГЦ, при его отсутствии – врач ПМСП по месту прикрепления согласно консультативному заключению специалистов медицинских организаций, выполняющих ТП. </w:t>
      </w:r>
    </w:p>
    <w:bookmarkEnd w:id="103"/>
    <w:bookmarkStart w:name="z110" w:id="104"/>
    <w:p>
      <w:pPr>
        <w:spacing w:after="0"/>
        <w:ind w:left="0"/>
        <w:jc w:val="both"/>
      </w:pPr>
      <w:r>
        <w:rPr>
          <w:rFonts w:ascii="Times New Roman"/>
          <w:b w:val="false"/>
          <w:i w:val="false"/>
          <w:color w:val="000000"/>
          <w:sz w:val="28"/>
        </w:rPr>
        <w:t>
      38. Оказание специализированной медицинской помощи в стационарных условиях пациентам после ТП осуществляется на базе гастроэнтерологических отделений (отделений, имеющих гастроэнтерологичеcкий профиль) или хирургических отделений многопрофильных больниц, определяемых Управлением здравоохранения.</w:t>
      </w:r>
    </w:p>
    <w:bookmarkEnd w:id="104"/>
    <w:bookmarkStart w:name="z111" w:id="105"/>
    <w:p>
      <w:pPr>
        <w:spacing w:after="0"/>
        <w:ind w:left="0"/>
        <w:jc w:val="both"/>
      </w:pPr>
      <w:r>
        <w:rPr>
          <w:rFonts w:ascii="Times New Roman"/>
          <w:b w:val="false"/>
          <w:i w:val="false"/>
          <w:color w:val="000000"/>
          <w:sz w:val="28"/>
        </w:rPr>
        <w:t>
      39. При наличии показаний, пациент после ТП направляется на консультацию или госпитализацию в организации республиканского уровня, выполняющие ТП.</w:t>
      </w:r>
    </w:p>
    <w:bookmarkEnd w:id="105"/>
    <w:bookmarkStart w:name="z112" w:id="106"/>
    <w:p>
      <w:pPr>
        <w:spacing w:after="0"/>
        <w:ind w:left="0"/>
        <w:jc w:val="both"/>
      </w:pPr>
      <w:r>
        <w:rPr>
          <w:rFonts w:ascii="Times New Roman"/>
          <w:b w:val="false"/>
          <w:i w:val="false"/>
          <w:color w:val="000000"/>
          <w:sz w:val="28"/>
        </w:rPr>
        <w:t>
      40. Профилактические меры и консультирование предусматривают следующее:</w:t>
      </w:r>
    </w:p>
    <w:bookmarkEnd w:id="106"/>
    <w:bookmarkStart w:name="z113" w:id="107"/>
    <w:p>
      <w:pPr>
        <w:spacing w:after="0"/>
        <w:ind w:left="0"/>
        <w:jc w:val="both"/>
      </w:pPr>
      <w:r>
        <w:rPr>
          <w:rFonts w:ascii="Times New Roman"/>
          <w:b w:val="false"/>
          <w:i w:val="false"/>
          <w:color w:val="000000"/>
          <w:sz w:val="28"/>
        </w:rPr>
        <w:t>
      1) динамическое наблюдение пациентов с ЦП по месту прикрепления;</w:t>
      </w:r>
    </w:p>
    <w:bookmarkEnd w:id="107"/>
    <w:bookmarkStart w:name="z114" w:id="108"/>
    <w:p>
      <w:pPr>
        <w:spacing w:after="0"/>
        <w:ind w:left="0"/>
        <w:jc w:val="both"/>
      </w:pPr>
      <w:r>
        <w:rPr>
          <w:rFonts w:ascii="Times New Roman"/>
          <w:b w:val="false"/>
          <w:i w:val="false"/>
          <w:color w:val="000000"/>
          <w:sz w:val="28"/>
        </w:rPr>
        <w:t>
      2) консультирование пациентов с ЦП после ТП профильным специалистом, врачом по специальности гастроэнтерология взрослая, детская, гастроэнтерология (взрослая), гастроэнтерология (детская), гастроэнтерология (ультразвуковая диагностика по профилю основной специальности) (взрослая), гастроэнтерология (ультразвуковая диагностика по профилю основной специальности) (детская), гастроэнтерология (эндоскопия по профилю основной специальности) (взрослая), гастроэнтерология (эндоскопия по профилю основной специальности) (детская), гастроэнтерология (эндоскопия по профилю основной специальности, ультразвуковая диагностика по профилю основной специальности) (взрослая), гастроэнтерология (эндоскопия по профилю основной специальности, ультразвуковая диагностика по профилю основной специальности) (детская), гастроэнтерология, в том числе детская, инфекционные болезни взрослые, детские, инфекционные болезни (взрослые), инфекционные болезни (детские), инфекционные болезни, в том числе детская регионального ГЦ каждые 6 (шесть) месяцев с выдачей пациенту соответствующего консультативного заключения;</w:t>
      </w:r>
    </w:p>
    <w:bookmarkEnd w:id="108"/>
    <w:bookmarkStart w:name="z115" w:id="109"/>
    <w:p>
      <w:pPr>
        <w:spacing w:after="0"/>
        <w:ind w:left="0"/>
        <w:jc w:val="both"/>
      </w:pPr>
      <w:r>
        <w:rPr>
          <w:rFonts w:ascii="Times New Roman"/>
          <w:b w:val="false"/>
          <w:i w:val="false"/>
          <w:color w:val="000000"/>
          <w:sz w:val="28"/>
        </w:rPr>
        <w:t>
      3) регулярный скрининг пациентов с ЦП на гепатоцеллюлярную карциному согласно КП.</w:t>
      </w:r>
    </w:p>
    <w:bookmarkEnd w:id="109"/>
    <w:bookmarkStart w:name="z116" w:id="110"/>
    <w:p>
      <w:pPr>
        <w:spacing w:after="0"/>
        <w:ind w:left="0"/>
        <w:jc w:val="left"/>
      </w:pPr>
      <w:r>
        <w:rPr>
          <w:rFonts w:ascii="Times New Roman"/>
          <w:b/>
          <w:i w:val="false"/>
          <w:color w:val="000000"/>
        </w:rPr>
        <w:t xml:space="preserve"> Параграф 6. Порядок оказания медицинской помощи пациентам с воспалительными заболеваниями кишечника</w:t>
      </w:r>
    </w:p>
    <w:bookmarkEnd w:id="110"/>
    <w:bookmarkStart w:name="z117" w:id="111"/>
    <w:p>
      <w:pPr>
        <w:spacing w:after="0"/>
        <w:ind w:left="0"/>
        <w:jc w:val="both"/>
      </w:pPr>
      <w:r>
        <w:rPr>
          <w:rFonts w:ascii="Times New Roman"/>
          <w:b w:val="false"/>
          <w:i w:val="false"/>
          <w:color w:val="000000"/>
          <w:sz w:val="28"/>
        </w:rPr>
        <w:t>
      41. Медицинская помощь пациентам с воспалительными заболеваниями кишечника (далее – ВЗК) в пределах Перечня ГОБМП и (или) ОСМС предоставляется в организациях, оказывающих ПМСП, стационарозамещающую и стационарную помощь, включая республиканские организации здравоохранения.</w:t>
      </w:r>
    </w:p>
    <w:bookmarkEnd w:id="111"/>
    <w:bookmarkStart w:name="z118" w:id="112"/>
    <w:p>
      <w:pPr>
        <w:spacing w:after="0"/>
        <w:ind w:left="0"/>
        <w:jc w:val="both"/>
      </w:pPr>
      <w:r>
        <w:rPr>
          <w:rFonts w:ascii="Times New Roman"/>
          <w:b w:val="false"/>
          <w:i w:val="false"/>
          <w:color w:val="000000"/>
          <w:sz w:val="28"/>
        </w:rPr>
        <w:t>
      42. Первичное обследование пациентов с ВЗК и подозрением на них осуществляет врач ПМСП или врач по специальности гастроэнтерология взрослая, детская по месту прикрепления по направлению врача ПМСП.</w:t>
      </w:r>
    </w:p>
    <w:bookmarkEnd w:id="112"/>
    <w:bookmarkStart w:name="z119" w:id="113"/>
    <w:p>
      <w:pPr>
        <w:spacing w:after="0"/>
        <w:ind w:left="0"/>
        <w:jc w:val="both"/>
      </w:pPr>
      <w:r>
        <w:rPr>
          <w:rFonts w:ascii="Times New Roman"/>
          <w:b w:val="false"/>
          <w:i w:val="false"/>
          <w:color w:val="000000"/>
          <w:sz w:val="28"/>
        </w:rPr>
        <w:t>
      43. Специализированная (гастроэнтерологическая) медицинская помощь пациентам с ВЗК оказывается врачами по специальности гастроэнтерология взрослая, детская, гастроэнтерология (взрослая), гастроэнтерология (детская), гастроэнтерология (ультразвуковая диагностика по профилю основной специальности) (взрослая), гастроэнтерология (ультразвуковая диагностика по профилю основной специальности) (детская), гастроэнтерология (эндоскопия по профилю основной специальности) (взрослая), гастроэнтерология (эндоскопия по профилю основной специальности) (детская), гастроэнтерология (эндоскопия по профилю основной специальности, ультразвуковая диагностика по профилю основной специальности) (взрослая), гастроэнтерология (эндоскопия по профилю основной специальности, ультразвуковая диагностика по профилю основной специальности) (детская), гастроэнтерология, в том числе детская, прошедшие циклы повышения квалификации по программам дополнительного образования, образовательная программа которых включает ведение пациентов с ВЗК.</w:t>
      </w:r>
    </w:p>
    <w:bookmarkEnd w:id="113"/>
    <w:bookmarkStart w:name="z120" w:id="114"/>
    <w:p>
      <w:pPr>
        <w:spacing w:after="0"/>
        <w:ind w:left="0"/>
        <w:jc w:val="both"/>
      </w:pPr>
      <w:r>
        <w:rPr>
          <w:rFonts w:ascii="Times New Roman"/>
          <w:b w:val="false"/>
          <w:i w:val="false"/>
          <w:color w:val="000000"/>
          <w:sz w:val="28"/>
        </w:rPr>
        <w:t>
      44. Оказание специализированной медицинской помощи в стационарных условиях пациентам ВЗК осуществляется на базе гастроэнтерологических отделений (или отделений, имеющих гастроэнтерологическую профилизацию) многопрофильных больниц, определенных Управлением здравоохранения и организациях здравоохранения третичного уровня.</w:t>
      </w:r>
    </w:p>
    <w:bookmarkEnd w:id="114"/>
    <w:bookmarkStart w:name="z121" w:id="115"/>
    <w:p>
      <w:pPr>
        <w:spacing w:after="0"/>
        <w:ind w:left="0"/>
        <w:jc w:val="both"/>
      </w:pPr>
      <w:r>
        <w:rPr>
          <w:rFonts w:ascii="Times New Roman"/>
          <w:b w:val="false"/>
          <w:i w:val="false"/>
          <w:color w:val="000000"/>
          <w:sz w:val="28"/>
        </w:rPr>
        <w:t>
      45. Медицинская помощь пациентам с ВЗК включает:</w:t>
      </w:r>
    </w:p>
    <w:bookmarkEnd w:id="115"/>
    <w:bookmarkStart w:name="z122" w:id="116"/>
    <w:p>
      <w:pPr>
        <w:spacing w:after="0"/>
        <w:ind w:left="0"/>
        <w:jc w:val="both"/>
      </w:pPr>
      <w:r>
        <w:rPr>
          <w:rFonts w:ascii="Times New Roman"/>
          <w:b w:val="false"/>
          <w:i w:val="false"/>
          <w:color w:val="000000"/>
          <w:sz w:val="28"/>
        </w:rPr>
        <w:t>
      1) первичное обследование;</w:t>
      </w:r>
    </w:p>
    <w:bookmarkEnd w:id="116"/>
    <w:bookmarkStart w:name="z123" w:id="117"/>
    <w:p>
      <w:pPr>
        <w:spacing w:after="0"/>
        <w:ind w:left="0"/>
        <w:jc w:val="both"/>
      </w:pPr>
      <w:r>
        <w:rPr>
          <w:rFonts w:ascii="Times New Roman"/>
          <w:b w:val="false"/>
          <w:i w:val="false"/>
          <w:color w:val="000000"/>
          <w:sz w:val="28"/>
        </w:rPr>
        <w:t>
      2) верификацию диагноза;</w:t>
      </w:r>
    </w:p>
    <w:bookmarkEnd w:id="117"/>
    <w:bookmarkStart w:name="z124" w:id="118"/>
    <w:p>
      <w:pPr>
        <w:spacing w:after="0"/>
        <w:ind w:left="0"/>
        <w:jc w:val="both"/>
      </w:pPr>
      <w:r>
        <w:rPr>
          <w:rFonts w:ascii="Times New Roman"/>
          <w:b w:val="false"/>
          <w:i w:val="false"/>
          <w:color w:val="000000"/>
          <w:sz w:val="28"/>
        </w:rPr>
        <w:t>
      3) выбор режима терапии с определением показаний к иммуносупрессивной и (или) генно-инженерной биологической терапии;</w:t>
      </w:r>
    </w:p>
    <w:bookmarkEnd w:id="118"/>
    <w:bookmarkStart w:name="z125" w:id="119"/>
    <w:p>
      <w:pPr>
        <w:spacing w:after="0"/>
        <w:ind w:left="0"/>
        <w:jc w:val="both"/>
      </w:pPr>
      <w:r>
        <w:rPr>
          <w:rFonts w:ascii="Times New Roman"/>
          <w:b w:val="false"/>
          <w:i w:val="false"/>
          <w:color w:val="000000"/>
          <w:sz w:val="28"/>
        </w:rPr>
        <w:t>
      4) старт генно-инженерной биологической терапии (инициация) в условиях стационара.</w:t>
      </w:r>
    </w:p>
    <w:bookmarkEnd w:id="119"/>
    <w:bookmarkStart w:name="z126" w:id="120"/>
    <w:p>
      <w:pPr>
        <w:spacing w:after="0"/>
        <w:ind w:left="0"/>
        <w:jc w:val="both"/>
      </w:pPr>
      <w:r>
        <w:rPr>
          <w:rFonts w:ascii="Times New Roman"/>
          <w:b w:val="false"/>
          <w:i w:val="false"/>
          <w:color w:val="000000"/>
          <w:sz w:val="28"/>
        </w:rPr>
        <w:t>
      Определение показаний и назначение генно-инженерной биологической терапии проводится консилиумом, созданным при Управлении здравоохранения при участии главного внештатного гастроэнтеролога, лечащего врача или врача-гастроэнтеролога ПМСП, заместителя главного врача по лечебной работе медицинской организации, в которой назначается данная генно-инженерная терапия с привлечением профильных специалистов (колопроктолог, фтизиатр, ревматолог, онколог, дерматолог, офтальмолог).</w:t>
      </w:r>
    </w:p>
    <w:bookmarkEnd w:id="120"/>
    <w:bookmarkStart w:name="z127" w:id="121"/>
    <w:p>
      <w:pPr>
        <w:spacing w:after="0"/>
        <w:ind w:left="0"/>
        <w:jc w:val="both"/>
      </w:pPr>
      <w:r>
        <w:rPr>
          <w:rFonts w:ascii="Times New Roman"/>
          <w:b w:val="false"/>
          <w:i w:val="false"/>
          <w:color w:val="000000"/>
          <w:sz w:val="28"/>
        </w:rPr>
        <w:t>
      46. Выписка рецептов на получение пациентами лекарственных препаратов проводится врачом ПМСП.</w:t>
      </w:r>
    </w:p>
    <w:bookmarkEnd w:id="121"/>
    <w:bookmarkStart w:name="z128" w:id="122"/>
    <w:p>
      <w:pPr>
        <w:spacing w:after="0"/>
        <w:ind w:left="0"/>
        <w:jc w:val="both"/>
      </w:pPr>
      <w:r>
        <w:rPr>
          <w:rFonts w:ascii="Times New Roman"/>
          <w:b w:val="false"/>
          <w:i w:val="false"/>
          <w:color w:val="000000"/>
          <w:sz w:val="28"/>
        </w:rPr>
        <w:t>
      47. Отпуск лекарственных препаратов для лечения ВЗК производится организацией здравоохранения, определяемой Управлением здравоохранения.</w:t>
      </w:r>
    </w:p>
    <w:bookmarkEnd w:id="122"/>
    <w:bookmarkStart w:name="z129" w:id="123"/>
    <w:p>
      <w:pPr>
        <w:spacing w:after="0"/>
        <w:ind w:left="0"/>
        <w:jc w:val="both"/>
      </w:pPr>
      <w:r>
        <w:rPr>
          <w:rFonts w:ascii="Times New Roman"/>
          <w:b w:val="false"/>
          <w:i w:val="false"/>
          <w:color w:val="000000"/>
          <w:sz w:val="28"/>
        </w:rPr>
        <w:t>
      48. Пациенты с ВЗК подлежат регулярному скринингу на колоректальный рак.</w:t>
      </w:r>
    </w:p>
    <w:bookmarkEnd w:id="123"/>
    <w:bookmarkStart w:name="z130" w:id="124"/>
    <w:p>
      <w:pPr>
        <w:spacing w:after="0"/>
        <w:ind w:left="0"/>
        <w:jc w:val="both"/>
      </w:pPr>
      <w:r>
        <w:rPr>
          <w:rFonts w:ascii="Times New Roman"/>
          <w:b w:val="false"/>
          <w:i w:val="false"/>
          <w:color w:val="000000"/>
          <w:sz w:val="28"/>
        </w:rPr>
        <w:t>
      49. При установлении диагноза ВЗК врач ПМСП вносит информацию в ИС ЭРДБ.</w:t>
      </w:r>
    </w:p>
    <w:bookmarkEnd w:id="124"/>
    <w:bookmarkStart w:name="z131" w:id="125"/>
    <w:p>
      <w:pPr>
        <w:spacing w:after="0"/>
        <w:ind w:left="0"/>
        <w:jc w:val="left"/>
      </w:pPr>
      <w:r>
        <w:rPr>
          <w:rFonts w:ascii="Times New Roman"/>
          <w:b/>
          <w:i w:val="false"/>
          <w:color w:val="000000"/>
        </w:rPr>
        <w:t xml:space="preserve"> Глава 5. Штаты работников организаций здравоохранения, оказывающих гастроэнтерологическую и гепатологическую помощь</w:t>
      </w:r>
    </w:p>
    <w:bookmarkEnd w:id="125"/>
    <w:bookmarkStart w:name="z132" w:id="126"/>
    <w:p>
      <w:pPr>
        <w:spacing w:after="0"/>
        <w:ind w:left="0"/>
        <w:jc w:val="both"/>
      </w:pPr>
      <w:r>
        <w:rPr>
          <w:rFonts w:ascii="Times New Roman"/>
          <w:b w:val="false"/>
          <w:i w:val="false"/>
          <w:color w:val="000000"/>
          <w:sz w:val="28"/>
        </w:rPr>
        <w:t xml:space="preserve">
      50. Штаты работников устанавливаются штатными нормативами организаций здравоохранения, оказывающих гастроэнтерологическую и гепатологическую помощь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126"/>
    <w:bookmarkStart w:name="z133" w:id="127"/>
    <w:p>
      <w:pPr>
        <w:spacing w:after="0"/>
        <w:ind w:left="0"/>
        <w:jc w:val="left"/>
      </w:pPr>
      <w:r>
        <w:rPr>
          <w:rFonts w:ascii="Times New Roman"/>
          <w:b/>
          <w:i w:val="false"/>
          <w:color w:val="000000"/>
        </w:rPr>
        <w:t xml:space="preserve"> Глава 6. Оснащение медицинскими изделиями организаций здравоохранения, оказывающих гастроэнтерологическую и гепатологическую помощь</w:t>
      </w:r>
    </w:p>
    <w:bookmarkEnd w:id="127"/>
    <w:bookmarkStart w:name="z134" w:id="128"/>
    <w:p>
      <w:pPr>
        <w:spacing w:after="0"/>
        <w:ind w:left="0"/>
        <w:jc w:val="both"/>
      </w:pPr>
      <w:r>
        <w:rPr>
          <w:rFonts w:ascii="Times New Roman"/>
          <w:b w:val="false"/>
          <w:i w:val="false"/>
          <w:color w:val="000000"/>
          <w:sz w:val="28"/>
        </w:rPr>
        <w:t xml:space="preserve">
      51. Оснащение медицинскими изделиями организаций, оказывающих гастроэнтерологическую и гепатологическую помощь осуществляется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r>
              <w:br/>
            </w:r>
            <w:r>
              <w:rPr>
                <w:rFonts w:ascii="Times New Roman"/>
                <w:b w:val="false"/>
                <w:i w:val="false"/>
                <w:color w:val="000000"/>
                <w:sz w:val="20"/>
              </w:rPr>
              <w:t>к стандарту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оказания </w:t>
            </w:r>
            <w:r>
              <w:br/>
            </w:r>
            <w:r>
              <w:rPr>
                <w:rFonts w:ascii="Times New Roman"/>
                <w:b w:val="false"/>
                <w:i w:val="false"/>
                <w:color w:val="000000"/>
                <w:sz w:val="20"/>
              </w:rPr>
              <w:t>астроэнтерологической</w:t>
            </w:r>
            <w:r>
              <w:br/>
            </w:r>
            <w:r>
              <w:rPr>
                <w:rFonts w:ascii="Times New Roman"/>
                <w:b w:val="false"/>
                <w:i w:val="false"/>
                <w:color w:val="000000"/>
                <w:sz w:val="20"/>
              </w:rPr>
              <w:t>и гепатологической помощи</w:t>
            </w:r>
            <w:r>
              <w:br/>
            </w:r>
            <w:r>
              <w:rPr>
                <w:rFonts w:ascii="Times New Roman"/>
                <w:b w:val="false"/>
                <w:i w:val="false"/>
                <w:color w:val="000000"/>
                <w:sz w:val="20"/>
              </w:rPr>
              <w:t>в Республике Казахстан</w:t>
            </w:r>
          </w:p>
        </w:tc>
      </w:tr>
    </w:tbl>
    <w:bookmarkStart w:name="z137" w:id="129"/>
    <w:p>
      <w:pPr>
        <w:spacing w:after="0"/>
        <w:ind w:left="0"/>
        <w:jc w:val="left"/>
      </w:pPr>
      <w:r>
        <w:rPr>
          <w:rFonts w:ascii="Times New Roman"/>
          <w:b/>
          <w:i w:val="false"/>
          <w:color w:val="000000"/>
        </w:rPr>
        <w:t xml:space="preserve"> Штатный норматив организаций здравоохранения, оказывающих гастроэнтерологическую и гепатологическую помощь</w:t>
      </w:r>
    </w:p>
    <w:bookmarkEnd w:id="129"/>
    <w:bookmarkStart w:name="z138" w:id="130"/>
    <w:p>
      <w:pPr>
        <w:spacing w:after="0"/>
        <w:ind w:left="0"/>
        <w:jc w:val="both"/>
      </w:pPr>
      <w:r>
        <w:rPr>
          <w:rFonts w:ascii="Times New Roman"/>
          <w:b w:val="false"/>
          <w:i w:val="false"/>
          <w:color w:val="000000"/>
          <w:sz w:val="28"/>
        </w:rPr>
        <w:t>
      Штат работников организаций здравоохранения, оказывающих гастроэнтерологическую и гепатологическую помощь населению, устанавливается штатными нормативами организаций здравоохранения.</w:t>
      </w:r>
    </w:p>
    <w:bookmarkEnd w:id="130"/>
    <w:bookmarkStart w:name="z139" w:id="131"/>
    <w:p>
      <w:pPr>
        <w:spacing w:after="0"/>
        <w:ind w:left="0"/>
        <w:jc w:val="left"/>
      </w:pPr>
      <w:r>
        <w:rPr>
          <w:rFonts w:ascii="Times New Roman"/>
          <w:b/>
          <w:i w:val="false"/>
          <w:color w:val="000000"/>
        </w:rPr>
        <w:t xml:space="preserve"> Таблица 1. Штатные нормативы в организациях здравоохранения, оказывающих гастроэнтерологическую и гепатологическую помощь в амбулаторных условиях</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гастроэнтеролог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100 000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2,0 врача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40" w:id="132"/>
    <w:p>
      <w:pPr>
        <w:spacing w:after="0"/>
        <w:ind w:left="0"/>
        <w:jc w:val="left"/>
      </w:pPr>
      <w:r>
        <w:rPr>
          <w:rFonts w:ascii="Times New Roman"/>
          <w:b/>
          <w:i w:val="false"/>
          <w:color w:val="000000"/>
        </w:rPr>
        <w:t xml:space="preserve"> Таблица 2. Штатные нормативы в организациях здравоохранения, оказывающих гастроэнтерологическую и гепатологическую помощь в гепатологическом центре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гастроэнтеролог, гепатолог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100 000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инфекционист, гепатолог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на 30 000 населения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2,0 врача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41" w:id="133"/>
    <w:p>
      <w:pPr>
        <w:spacing w:after="0"/>
        <w:ind w:left="0"/>
        <w:jc w:val="left"/>
      </w:pPr>
      <w:r>
        <w:rPr>
          <w:rFonts w:ascii="Times New Roman"/>
          <w:b/>
          <w:i w:val="false"/>
          <w:color w:val="000000"/>
        </w:rPr>
        <w:t xml:space="preserve"> Таблица 3. Штатные нормативы в организациях здравоохранения, оказывающих гастроэнтерологическую и гепатологическую помощь в стационарных условиях</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врач-гастроэнтеролог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16 коек для взрослых, 1,0 на 16 коек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палатная (постовая)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расчета 1 круглосуточный пост на 10 коек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процедурной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по уходу за больными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расчета 1 круглосуточный пост на 20 коек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сестра-хозяйка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расчета 1 круглосуточный пост на отделение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организации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Оказания</w:t>
            </w:r>
            <w:r>
              <w:br/>
            </w:r>
            <w:r>
              <w:rPr>
                <w:rFonts w:ascii="Times New Roman"/>
                <w:b w:val="false"/>
                <w:i w:val="false"/>
                <w:color w:val="000000"/>
                <w:sz w:val="20"/>
              </w:rPr>
              <w:t>гастроэнтерологической</w:t>
            </w:r>
            <w:r>
              <w:br/>
            </w:r>
            <w:r>
              <w:rPr>
                <w:rFonts w:ascii="Times New Roman"/>
                <w:b w:val="false"/>
                <w:i w:val="false"/>
                <w:color w:val="000000"/>
                <w:sz w:val="20"/>
              </w:rPr>
              <w:t>и гепатологической помощи</w:t>
            </w:r>
            <w:r>
              <w:br/>
            </w:r>
            <w:r>
              <w:rPr>
                <w:rFonts w:ascii="Times New Roman"/>
                <w:b w:val="false"/>
                <w:i w:val="false"/>
                <w:color w:val="000000"/>
                <w:sz w:val="20"/>
              </w:rPr>
              <w:t>в Республике Казахстан</w:t>
            </w:r>
          </w:p>
        </w:tc>
      </w:tr>
    </w:tbl>
    <w:bookmarkStart w:name="z144" w:id="134"/>
    <w:p>
      <w:pPr>
        <w:spacing w:after="0"/>
        <w:ind w:left="0"/>
        <w:jc w:val="left"/>
      </w:pPr>
      <w:r>
        <w:rPr>
          <w:rFonts w:ascii="Times New Roman"/>
          <w:b/>
          <w:i w:val="false"/>
          <w:color w:val="000000"/>
        </w:rPr>
        <w:t xml:space="preserve"> Таблица 1. Перечень медицинского оборудования в организации здравоохранения, имеющей в структуре кабинет гастроэнтеролога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эзофагогастродуоденоскопии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Видеоэндоскопическая система (видеопроцессор, монитор, осветитель, отсасыватель)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Видеогастроскоп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биопсийные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или стол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столик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бактерицидная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и флаконы с формалином для взятия материала на морфологическое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ректоскопии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биопсийные для ректоскопа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осветитель или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или стол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столик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бактерицидная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и флаконы с формалином для взятия материала на морфологическое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для мойки и стерилизации эндоскопов и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автоматической мойки и стерилизации эндоскопов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сушки и хранения эндоскопов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Рентгенологическая установка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ультразвуковой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проведения дыхательного уреазного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5" w:id="135"/>
    <w:p>
      <w:pPr>
        <w:spacing w:after="0"/>
        <w:ind w:left="0"/>
        <w:jc w:val="left"/>
      </w:pPr>
      <w:r>
        <w:rPr>
          <w:rFonts w:ascii="Times New Roman"/>
          <w:b/>
          <w:i w:val="false"/>
          <w:color w:val="000000"/>
        </w:rPr>
        <w:t xml:space="preserve"> Таблица 2. Перечень медицинского оборудования в организации здравоохранения, имеющей в структуре гепатологический центр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эзофагогастродуоденоскопии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Видеоэндоскопическая система (видеопроцессор, монитор, осветитель, отсасыватель)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Видеогастроскоп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биопсийные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или стол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столик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бактерицидная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и флаконы с формалином для взятия материала на морфологическое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колоно - и ректоскопии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Видеоэндоскопическая система (процессор, монитор, отсасыватель)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Видеоколоноскоп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биопсийные для ректоскопа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осветитель или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или стол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столик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бактерицидная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и флаконы с формалином для взятия материала на морфологическое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для мойки и стерилизации эндоскопов и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автоматической мойки и стерилизации эндоскопов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сушки и хранения эндоскопов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лучевой диагностики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Рентгенологическая установка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ультразвуковой диагностики с функцией допплерогафического картирования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непрямой эластографии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6" w:id="136"/>
    <w:p>
      <w:pPr>
        <w:spacing w:after="0"/>
        <w:ind w:left="0"/>
        <w:jc w:val="left"/>
      </w:pPr>
      <w:r>
        <w:rPr>
          <w:rFonts w:ascii="Times New Roman"/>
          <w:b/>
          <w:i w:val="false"/>
          <w:color w:val="000000"/>
        </w:rPr>
        <w:t xml:space="preserve"> Таблица 3. Перечень медицинского оборудования в организации здравоохранения, имеющей в структуре отделение гастроэнтерологии (гастроэнтерологии и гепатологии)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эндоскопии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эзофагогастродуоденоскопии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Видеоэндоскопическая система (процессор, монитор, отсасыватель)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Видеогастроскоп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биопсийные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осветитель или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Электроотсасыватель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или стол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столик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бактерицидная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и флаконы с формалином для взятия материала на морфологическое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колоно- и ректоскопии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Видеоэндоскопическая система (процессор, монитор, отсасыватель)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Видеоколоноскоп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биопсийные для ректоскопа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осветитель или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или стол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столик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бактерицидная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и флаконы с формалином для взятия материала на морфологическое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Ренгтгенэндоскопическая операционная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Видеоэндоскопическая система (процессор, монитор, отсасыватель)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Видеодуоденоскоп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Ультразвуковой эндоскоп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рентгенологический аппарат с электрооптическим преобразователем или С- дуга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Наркозно-дыхательный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Электрохирургическая установка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xml:space="preserve">
Катетер для ЭРХПГ (эндоскопическая ретроградная </w:t>
            </w:r>
          </w:p>
          <w:bookmarkEnd w:id="137"/>
          <w:p>
            <w:pPr>
              <w:spacing w:after="20"/>
              <w:ind w:left="20"/>
              <w:jc w:val="both"/>
            </w:pPr>
            <w:r>
              <w:rPr>
                <w:rFonts w:ascii="Times New Roman"/>
                <w:b w:val="false"/>
                <w:i w:val="false"/>
                <w:color w:val="000000"/>
                <w:sz w:val="20"/>
              </w:rPr>
              <w:t>
холангиопанкреатография)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Петля для гастроскопии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Петля для колоноскопии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 для гастроскопии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Инжекторы для колоноскопии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 дормиа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Клипатор с набором клипс для гастро- и колоноскопии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Инструментарий для удаления инородных 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осветитель или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или стол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столик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бактерицидная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и флаконы с формалином для взятия материала на морфологическое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для мойки и стерилизации эндоскопов и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автоматической мойки и стерилизации эндоскопов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сушки и хранения эндоскопов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лучевой диагностики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рентгенологическая установка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ультразвуковой диагностики с функцией допплерогафического картирования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измерения эластичности (эластометрии)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томограф и/или магнитно-резонансный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 для введения контрастного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 для инжектора в зависимости от колбовой или бесколбовой (колбы, трубки насоса, трубки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Йодосодержащий контрастный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Гадолиний содержащий контрастный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пункционной биопсии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проведения внутрижелудочной рН-метрии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проведения дыхательного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или стол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