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cb71" w14:textId="452c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подтверждения целевого назначения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Министра торговли и интеграции Республики Казахстан от 30 марта 2023 года № 125-НҚ. Зарегистрирован в Министерстве юстиции Республики Казахстан 31 марта 2023 года № 32184.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подтверждения целевого назначения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подтверждения целевого назначения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законодательстве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Заместителя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125-НҚ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подтверждения целевого назначения товаров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целевого назначения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регулировании торговой деятельности" (далее – Закон) и определяют порядок подтверждения целевого назначения товаров.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компетентный государственный орган – государственный орган, уполномоченный на выдачу подтверждения целевого назначения товаров, в соответствии с законодательством Республики Казахстан или международными обязательствами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физические лица, в том числе,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компетентные государственные органы, в пределах своих компетенции, определяют порядок подтверждения целевого назначения товаров, с учетом специфических характеристик ввозимого товара по согласованию с уполномоченным органом.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целевого назначения товаров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подтверждения целевого назначения товаров заявитель предоставляет в уполномоченный орган или компетентные государственные органы заявку на получение целевого назначения ввозимых товаров на территорию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 с приложением следующих документов: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контрактов (договоров), на основании которых осуществляется ввоз товара;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описания соответствия ввозимого товара требованиям законодательства Республики Казахстан, в соответствии с которым необходимо предоставление подтверждения целевого назначения в произвольной форме.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Заявка, удостоверенная электронной цифровой подписью заявителя или уполномоченного лица (при наличии подтверждающего документа на подписание заявки), вносится в уполномоченный орган или компетентные государственные органы в электронном виде через веб - портал "электронного правительства".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принимается и регистрируется в канцелярии уполномоченного органа или компетентных государственных органов в день их поступления.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или компетентные государственные органы в течение 5 (пяти) рабочих дней со дня регистрации заявки рассматривают и проверяют заявку на предмет полноты и соответствия требованиям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либо государственной регистрации индивидуального предпринимателя, либо о начале деятельности в качестве индивидуального предпринимателя, уполномоченный орган или компетентные государственные органы получают из соответствующих государственных информационных систем на этапе рассмотрения заявки на соответствие требованиям настоящих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неполноте и несоответствии заявки и представленных документов требованиям настоящих Правил, уполномоченный орган или компетентные государственные органы в течение 3 (трех) рабочих дней со дня получения заявки, направляют заявителю соответствующие замечания.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устраняет замечания в течение 5 (пяти) рабочих дней с даты их получения.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в течение 5 (пяти) рабочих дней заявитель не привел заявку в соответствие требованиям настоящих Правил, уполномоченный орган или компетентные государственные органы направляют заявителю мотивированный отказ с указанием конкретных причин отказа в дальнейшем рассмотрении заявки.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положительного рассмотрения заявки уполномоченный орган или компетентные государственные органы подтверждают целевое назначение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за подписью руководителя уполномоченного органа или компетентных государственных органов либо лица, исполняющего его обязанности и направляют заявителю в электронном виде через веб - портал "электронного правительства".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до принятия решения об отказе в подтверждении целевого назначения ввозимого товара уполномоченный орган или компетентные государственные органы не позднее 3 (трех) рабочих дней до окончания срока рассмотрения заявки направляют заявителю уведомление о предварительном решении об отказе в подтверждении целевого назначения ввозимого товара, а также времени и месте (способе) проведения заслушивания для предоставления возможности заявителю выразить позицию по предварительному решению.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АППК РК, в случае устного выражения заявителем своего возражения уполномоченный орган или компетентные государственные органы ведут протокол заслушивания.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результатом рассмотрения заявки заявитель обжалует решение уполномоченного органа или компетентных государственных органов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товаров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получение подтверждения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ввозимых товаров на территорию Республики Казахстан</w:t>
      </w:r>
    </w:p>
    <w:bookmarkEnd w:id="37"/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подтверждение целевого назначения на ввоз</w:t>
      </w:r>
    </w:p>
    <w:bookmarkEnd w:id="39"/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________________________________________________________________________,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 описание товара)</w:t>
      </w:r>
    </w:p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классифицируемого кодом 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(код Товарной номенклатуры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деятельности Евразийского экономического союза)</w:t>
      </w:r>
    </w:p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>
      Товарной номенклатуры внешнеэкономической деятельности Евразийского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 предназначенный исключительно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цель ввоза товара)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_____________ (единица измерения).</w:t>
      </w:r>
    </w:p>
    <w:bookmarkEnd w:id="43"/>
    <w:p>
      <w:pPr>
        <w:spacing w:after="0"/>
        <w:ind w:left="0"/>
        <w:jc w:val="both"/>
      </w:pPr>
      <w:bookmarkStart w:name="z51" w:id="44"/>
      <w:r>
        <w:rPr>
          <w:rFonts w:ascii="Times New Roman"/>
          <w:b w:val="false"/>
          <w:i w:val="false"/>
          <w:color w:val="000000"/>
          <w:sz w:val="28"/>
        </w:rPr>
        <w:t>
      Обязуюсь использовать указанные товары строго в соответствии с их целевым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назначением.</w:t>
      </w:r>
    </w:p>
    <w:p>
      <w:pPr>
        <w:spacing w:after="0"/>
        <w:ind w:left="0"/>
        <w:jc w:val="both"/>
      </w:pPr>
      <w:bookmarkStart w:name="z52" w:id="45"/>
      <w:r>
        <w:rPr>
          <w:rFonts w:ascii="Times New Roman"/>
          <w:b w:val="false"/>
          <w:i w:val="false"/>
          <w:color w:val="000000"/>
          <w:sz w:val="28"/>
        </w:rPr>
        <w:t>
      В случае нецелевого использования указанных товаров, обязуюсь уплатить сумму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причитающихся таможенных пошлин, налогов и пени в соответствии с Кодексами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таможенном регулировании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>" (Налоговый кодекс).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копии контрактов (договоров), на основании которых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ввоз товара и документы*, подтверждающие, что декларируемые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входят в состав или являются материалами для производства.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лицо/Руководитель юридического лица</w:t>
      </w:r>
    </w:p>
    <w:bookmarkEnd w:id="47"/>
    <w:p>
      <w:pPr>
        <w:spacing w:after="0"/>
        <w:ind w:left="0"/>
        <w:jc w:val="both"/>
      </w:pPr>
      <w:bookmarkStart w:name="z55" w:id="48"/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(электронная цифровая подпись)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 года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электронном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данный документ равнозначен документу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бумажном носителе.</w:t>
      </w:r>
    </w:p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*В случае ввоза сырья или комплектующих, а также оборудования, входящих в состав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или являющихся материалами для производства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 приказу 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125-НҚ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Подтверждение целевого назначения товаров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Ввозимые</w:t>
      </w:r>
    </w:p>
    <w:bookmarkEnd w:id="53"/>
    <w:p>
      <w:pPr>
        <w:spacing w:after="0"/>
        <w:ind w:left="0"/>
        <w:jc w:val="both"/>
      </w:pPr>
      <w:bookmarkStart w:name="z63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наличии) физического лица)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номер/бизнес-идентификационный номер) </w:t>
      </w:r>
    </w:p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>
      согласно__________________________________________________________________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контракта (договора), на основании которого осуществляется ввоз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товара, код Товарной номенклатуры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деятельности Евразийского экономического союза, количество, стоимость в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контракта (договора)) </w:t>
      </w:r>
    </w:p>
    <w:p>
      <w:pPr>
        <w:spacing w:after="0"/>
        <w:ind w:left="0"/>
        <w:jc w:val="both"/>
      </w:pPr>
      <w:bookmarkStart w:name="z65" w:id="56"/>
      <w:r>
        <w:rPr>
          <w:rFonts w:ascii="Times New Roman"/>
          <w:b w:val="false"/>
          <w:i w:val="false"/>
          <w:color w:val="000000"/>
          <w:sz w:val="28"/>
        </w:rPr>
        <w:t>
      предназначены для_______________________________________________________________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цель ввоза товаров)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_____________ ____________(электронная цифровая подпись)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наличии)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p>
      <w:pPr>
        <w:spacing w:after="0"/>
        <w:ind w:left="0"/>
        <w:jc w:val="both"/>
      </w:pPr>
      <w:bookmarkStart w:name="z71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электронном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данный документ равнозначен документу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бумажном носителе.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