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ed26" w14:textId="6d2e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платных услуг уполномоченной организации в сфере гражданской авиации и ставок платежей в сфере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17 марта 2023 года № 167. Зарегистрирован в Министерстве юстиции Республики Казахстан 17 марта 2023 года № 32089.</w:t>
      </w:r>
    </w:p>
    <w:p>
      <w:pPr>
        <w:spacing w:after="0"/>
        <w:ind w:left="0"/>
        <w:jc w:val="both"/>
      </w:pPr>
      <w:bookmarkStart w:name="z4" w:id="0"/>
      <w:r>
        <w:rPr>
          <w:rFonts w:ascii="Times New Roman"/>
          <w:b w:val="false"/>
          <w:i w:val="false"/>
          <w:color w:val="ff0000"/>
          <w:sz w:val="28"/>
        </w:rPr>
        <w:t xml:space="preserve">
      Сноска. Вводится в действие с 01.07.2023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p>
    <w:bookmarkEnd w:id="0"/>
    <w:bookmarkStart w:name="z5" w:id="1"/>
    <w:p>
      <w:pPr>
        <w:spacing w:after="0"/>
        <w:ind w:left="0"/>
        <w:jc w:val="both"/>
      </w:pPr>
      <w:r>
        <w:rPr>
          <w:rFonts w:ascii="Times New Roman"/>
          <w:b w:val="false"/>
          <w:i w:val="false"/>
          <w:color w:val="000000"/>
          <w:sz w:val="28"/>
        </w:rPr>
        <w:t xml:space="preserve">
      В соответствии с подпунктом 41–77)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ПРИКАЗЫВАЮ:</w:t>
      </w:r>
    </w:p>
    <w:bookmarkEnd w:id="1"/>
    <w:bookmarkStart w:name="z6" w:id="2"/>
    <w:p>
      <w:pPr>
        <w:spacing w:after="0"/>
        <w:ind w:left="0"/>
        <w:jc w:val="both"/>
      </w:pPr>
      <w:r>
        <w:rPr>
          <w:rFonts w:ascii="Times New Roman"/>
          <w:b w:val="false"/>
          <w:i w:val="false"/>
          <w:color w:val="000000"/>
          <w:sz w:val="28"/>
        </w:rPr>
        <w:t>
      Утвердить:</w:t>
      </w:r>
    </w:p>
    <w:bookmarkEnd w:id="2"/>
    <w:bookmarkStart w:name="z7" w:id="3"/>
    <w:p>
      <w:pPr>
        <w:spacing w:after="0"/>
        <w:ind w:left="0"/>
        <w:jc w:val="both"/>
      </w:pPr>
      <w:r>
        <w:rPr>
          <w:rFonts w:ascii="Times New Roman"/>
          <w:b w:val="false"/>
          <w:i w:val="false"/>
          <w:color w:val="000000"/>
          <w:sz w:val="28"/>
        </w:rPr>
        <w:t xml:space="preserve">
      1) перечень платных услуг уполномоченной организации в сфере гражданской авиации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ставки платежей в сфере гражданской авиации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167</w:t>
            </w:r>
          </w:p>
        </w:tc>
      </w:tr>
    </w:tbl>
    <w:bookmarkStart w:name="z16" w:id="10"/>
    <w:p>
      <w:pPr>
        <w:spacing w:after="0"/>
        <w:ind w:left="0"/>
        <w:jc w:val="left"/>
      </w:pPr>
      <w:r>
        <w:rPr>
          <w:rFonts w:ascii="Times New Roman"/>
          <w:b/>
          <w:i w:val="false"/>
          <w:color w:val="000000"/>
        </w:rPr>
        <w:t xml:space="preserve"> Перечень платных услуг уполномоченной организации в сфере гражданской авиации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 (свидетельство коммерческого пилота самолета, свидетельство коммерческого пилота вертолета, свидетельство многочленного экипажа самолета, свидетельство линейного пилота самолета, свидетельство линейного пилота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 (свидетельстве коммерческого пилота самолета, свидетельстве коммерческого пилота вертолета, свидетельстве многочленного экипажа самолета, свидетельстве линейного пилота самолета, свидетельстве линейного пилота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или продление срока действия квалификационных и специальных отметок в свидетельстве диспетчера воздушного движения, оператора авиационной станции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квалификационных и специальных отметок в свидетельство персонала по техническому обслуживанию воздушных судов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на право выполнения авиационных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договора о залоге гражданского воздушного судна, дополнительного соглашения к нему, безотзывного полномочия на дерегистрацию и вывоз воздушного судна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8" w:id="11"/>
    <w:p>
      <w:pPr>
        <w:spacing w:after="0"/>
        <w:ind w:left="0"/>
        <w:jc w:val="left"/>
      </w:pPr>
      <w:r>
        <w:rPr>
          <w:rFonts w:ascii="Times New Roman"/>
          <w:b/>
          <w:i w:val="false"/>
          <w:color w:val="000000"/>
        </w:rPr>
        <w:t xml:space="preserve"> Ставки платежей в сфере гражданской авиации</w:t>
      </w:r>
    </w:p>
    <w:bookmarkEnd w:id="11"/>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транспорта РК от 08.08.2024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2"/>
    <w:p>
      <w:pPr>
        <w:spacing w:after="0"/>
        <w:ind w:left="0"/>
        <w:jc w:val="both"/>
      </w:pPr>
      <w:r>
        <w:rPr>
          <w:rFonts w:ascii="Times New Roman"/>
          <w:b w:val="false"/>
          <w:i w:val="false"/>
          <w:color w:val="000000"/>
          <w:sz w:val="28"/>
        </w:rPr>
        <w:t>
      1. Ставки платы за выдачу сертификата годности аэродрома (вертодрома):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взлетный вес самого тяжелого воздушного судна, выполнявшего полеты на аэродроме за отчетный период (прошедший календарный год) в период действия сертификата годности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взлет-посадочных операций воздушных судов, выполнявших полеты на аэродроме за отчетный период (прошедший календарный год) в период действия сертификата годности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(минимальный расчетный показатель -далее МРП) за 1 (одну) услугу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2730 килограмм (далее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применимо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2730 кг, но не более 6000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2730 кг, но не более 6000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 кг, но не более 35000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 кг, но не более 35000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35000 кг, но не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35000 кг, но не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 но не более 150 000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35000 кг, но не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 но не более 150 000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bl>
    <w:bookmarkStart w:name="z20" w:id="13"/>
    <w:p>
      <w:pPr>
        <w:spacing w:after="0"/>
        <w:ind w:left="0"/>
        <w:jc w:val="both"/>
      </w:pPr>
      <w:r>
        <w:rPr>
          <w:rFonts w:ascii="Times New Roman"/>
          <w:b w:val="false"/>
          <w:i w:val="false"/>
          <w:color w:val="000000"/>
          <w:sz w:val="28"/>
        </w:rPr>
        <w:t>
      2. Ставки платы за выдачу сертификата службы авиационной безопасности аэропорта: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службы авиационной безопасности аэропорта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251 человека и выше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до 250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151 до 200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до 150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до 100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21" w:id="14"/>
    <w:p>
      <w:pPr>
        <w:spacing w:after="0"/>
        <w:ind w:left="0"/>
        <w:jc w:val="both"/>
      </w:pPr>
      <w:r>
        <w:rPr>
          <w:rFonts w:ascii="Times New Roman"/>
          <w:b w:val="false"/>
          <w:i w:val="false"/>
          <w:color w:val="000000"/>
          <w:sz w:val="28"/>
        </w:rPr>
        <w:t>
      3. Ставки платы за выдачу удостоверения члена экипажа: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разрешительного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 w:id="15"/>
    <w:p>
      <w:pPr>
        <w:spacing w:after="0"/>
        <w:ind w:left="0"/>
        <w:jc w:val="both"/>
      </w:pPr>
      <w:r>
        <w:rPr>
          <w:rFonts w:ascii="Times New Roman"/>
          <w:b w:val="false"/>
          <w:i w:val="false"/>
          <w:color w:val="000000"/>
          <w:sz w:val="28"/>
        </w:rPr>
        <w:t>
      4. Ставки платы за выдачу свидетельств авиационному персоналу: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разрешительного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 (свидетельство коммерческого пилота самолета, свидетельство коммерческого пилота вертолета, свидетельство многочленного экипажа самолета, свидетельство линейного пилота самолета, свидетельство линейного пилота вертолета)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 (свидетельстве коммерческого пилота самолета, свидетельстве коммерческого пилота вертолета, свидетельстве многочленного экипажа самолета, свидетельстве линейного пилота самолета, свидетельстве линейного пилота вертолета)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или продление срока действия квалификационных и специальных отметок в свидетельстве диспетчера воздушного движения, оператора авиационной станции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 w:id="16"/>
    <w:p>
      <w:pPr>
        <w:spacing w:after="0"/>
        <w:ind w:left="0"/>
        <w:jc w:val="both"/>
      </w:pPr>
      <w:r>
        <w:rPr>
          <w:rFonts w:ascii="Times New Roman"/>
          <w:b w:val="false"/>
          <w:i w:val="false"/>
          <w:color w:val="000000"/>
          <w:sz w:val="28"/>
        </w:rPr>
        <w:t>
      5. Ставки платы за выдачу сертификата авиационного учебного центра гражданской авиации: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24" w:id="17"/>
    <w:p>
      <w:pPr>
        <w:spacing w:after="0"/>
        <w:ind w:left="0"/>
        <w:jc w:val="both"/>
      </w:pPr>
      <w:r>
        <w:rPr>
          <w:rFonts w:ascii="Times New Roman"/>
          <w:b w:val="false"/>
          <w:i w:val="false"/>
          <w:color w:val="000000"/>
          <w:sz w:val="28"/>
        </w:rPr>
        <w:t>
      6. Ставки платы за расширение области действия сертификата авиационного учебного центра гражданской авиации: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5" w:id="18"/>
    <w:p>
      <w:pPr>
        <w:spacing w:after="0"/>
        <w:ind w:left="0"/>
        <w:jc w:val="both"/>
      </w:pPr>
      <w:r>
        <w:rPr>
          <w:rFonts w:ascii="Times New Roman"/>
          <w:b w:val="false"/>
          <w:i w:val="false"/>
          <w:color w:val="000000"/>
          <w:sz w:val="28"/>
        </w:rPr>
        <w:t>
      7. Ставки платы за выдачу сертификата эксплуатанта: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Эксплуатируемые воздушные судна (категории, 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(одно) воздушное судно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Однодвигательные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не выше 5700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от 5700 кг до 40 000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более 40 000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Многодвигательные вертолеты, работающие на суше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Многодвигательные вертолеты, работающие в открытом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26" w:id="19"/>
    <w:p>
      <w:pPr>
        <w:spacing w:after="0"/>
        <w:ind w:left="0"/>
        <w:jc w:val="both"/>
      </w:pPr>
      <w:r>
        <w:rPr>
          <w:rFonts w:ascii="Times New Roman"/>
          <w:b w:val="false"/>
          <w:i w:val="false"/>
          <w:color w:val="000000"/>
          <w:sz w:val="28"/>
        </w:rPr>
        <w:t>
      8. Ставки платы за выдачу свидетельства на право выполнения авиационных работ: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Эксплуатируемые воздушные судна (категории, 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(одно) воздушное судно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Однодвигательные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не выше 5700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от 5700 кг до 40 000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более 40 000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Многодвигательные вертолеты, работающие на суше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Многодвигательные вертолеты, работающие в открытом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7" w:id="20"/>
    <w:p>
      <w:pPr>
        <w:spacing w:after="0"/>
        <w:ind w:left="0"/>
        <w:jc w:val="both"/>
      </w:pPr>
      <w:r>
        <w:rPr>
          <w:rFonts w:ascii="Times New Roman"/>
          <w:b w:val="false"/>
          <w:i w:val="false"/>
          <w:color w:val="000000"/>
          <w:sz w:val="28"/>
        </w:rPr>
        <w:t>
      9. Ставки платежей за выдачу сертификата летной годности гражданского воздушного судна (первичное получение сертификата летной годности гражданского воздушного судна, выдача сертификата летной годности гражданского воздушного судна, ранее имевшего сертификат летной годности, выдача сертификата летной годности гражданского воздушного судна, не имеющего утвержденной типовой конструкции, продление сертификата летной годности гражданского воздушного судна):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 воздушных судов (категории, 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(одно) воздушное судно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Летной годности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136 000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килограмм до 136 000 килограмм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3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30 000 килограмм до 75 000 килограмм включительно, с 4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3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 до 30 000 килограмм включительно, с 4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5 700 килограмм до 10 000 килограмм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Летной годности вертолета: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килограмм до 10 000 килограмм включительно, с 1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килограмм до 10 000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3 180 килограмм до 5 000 килограмм включительно, с 1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3 180 килограмм до 5 000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8" w:id="21"/>
    <w:p>
      <w:pPr>
        <w:spacing w:after="0"/>
        <w:ind w:left="0"/>
        <w:jc w:val="both"/>
      </w:pPr>
      <w:r>
        <w:rPr>
          <w:rFonts w:ascii="Times New Roman"/>
          <w:b w:val="false"/>
          <w:i w:val="false"/>
          <w:color w:val="000000"/>
          <w:sz w:val="28"/>
        </w:rPr>
        <w:t>
      10. Ставки платы за выдачу сертификата организации по техническому обслуживанию и ремонту авиационной техники гражданской авиации: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организации по техническому обслуживанию и ремонту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41 до 70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41 до 70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демонтированных компонентов, за исключением воздушных судов легкой и сверхлегкой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Неразрушающий контроль, за исключением воздушных судов легкой и сверхлегкой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41 до 70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(переоборудование) интерьера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модернизации воздушного судна и доработок по бюллетеням и документации разработчика авиационной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воздушных судов, авиадвигателей и комплектующих изделий (агрегатов) с установлением им новых ресурсов (сроков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40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41 до 70 человек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bookmarkStart w:name="z29" w:id="22"/>
    <w:p>
      <w:pPr>
        <w:spacing w:after="0"/>
        <w:ind w:left="0"/>
        <w:jc w:val="both"/>
      </w:pPr>
      <w:r>
        <w:rPr>
          <w:rFonts w:ascii="Times New Roman"/>
          <w:b w:val="false"/>
          <w:i w:val="false"/>
          <w:color w:val="000000"/>
          <w:sz w:val="28"/>
        </w:rPr>
        <w:t>
      11. Ставки платы за выдачу сертификата типа гражданского воздушного судна, двигателя и воздушного винта: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(один)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летательные аппараты, двигатель и воздушный винт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bookmarkStart w:name="z30" w:id="23"/>
    <w:p>
      <w:pPr>
        <w:spacing w:after="0"/>
        <w:ind w:left="0"/>
        <w:jc w:val="both"/>
      </w:pPr>
      <w:r>
        <w:rPr>
          <w:rFonts w:ascii="Times New Roman"/>
          <w:b w:val="false"/>
          <w:i w:val="false"/>
          <w:color w:val="000000"/>
          <w:sz w:val="28"/>
        </w:rPr>
        <w:t>
      12. Ставки платы за выдачу удостоверения соответствия экземпляра гражданского воздушного судна нормам летной годности: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сертификации воздушных судов (экземпляр)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(один) экземпляр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летательные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 w:id="24"/>
    <w:p>
      <w:pPr>
        <w:spacing w:after="0"/>
        <w:ind w:left="0"/>
        <w:jc w:val="both"/>
      </w:pPr>
      <w:r>
        <w:rPr>
          <w:rFonts w:ascii="Times New Roman"/>
          <w:b w:val="false"/>
          <w:i w:val="false"/>
          <w:color w:val="000000"/>
          <w:sz w:val="28"/>
        </w:rPr>
        <w:t>
      13. Ставки платы за выдачу сертификата поставщика аэронавигационного обслуживания: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поставщика аэронавигационного обслуживания, задействованных в аэронавигационном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плата (МРП) за 1(одну)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человека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32" w:id="25"/>
    <w:p>
      <w:pPr>
        <w:spacing w:after="0"/>
        <w:ind w:left="0"/>
        <w:jc w:val="both"/>
      </w:pPr>
      <w:r>
        <w:rPr>
          <w:rFonts w:ascii="Times New Roman"/>
          <w:b w:val="false"/>
          <w:i w:val="false"/>
          <w:color w:val="000000"/>
          <w:sz w:val="28"/>
        </w:rPr>
        <w:t xml:space="preserve">
      14. Ставки платы за выдачу свидетельств о государственной регистрации гражданских воздушных судов Республики Казахстан: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(одно) воздушное судно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3" w:id="26"/>
    <w:p>
      <w:pPr>
        <w:spacing w:after="0"/>
        <w:ind w:left="0"/>
        <w:jc w:val="both"/>
      </w:pPr>
      <w:r>
        <w:rPr>
          <w:rFonts w:ascii="Times New Roman"/>
          <w:b w:val="false"/>
          <w:i w:val="false"/>
          <w:color w:val="000000"/>
          <w:sz w:val="28"/>
        </w:rPr>
        <w:t>
      15. Ставки платы за государственную регистрацию договора о залоге воздушного судна, дополнительного соглашения к нему, безотзывного полномочия на дерегистрацию и вывоз воздушного судна: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 за 1 (одно) воздушное судно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 w:id="27"/>
    <w:p>
      <w:pPr>
        <w:spacing w:after="0"/>
        <w:ind w:left="0"/>
        <w:jc w:val="both"/>
      </w:pPr>
      <w:r>
        <w:rPr>
          <w:rFonts w:ascii="Times New Roman"/>
          <w:b w:val="false"/>
          <w:i w:val="false"/>
          <w:color w:val="000000"/>
          <w:sz w:val="28"/>
        </w:rPr>
        <w:t>
      16. Обязательные отчисления юридических лиц за осуществление уполномоченной организацией в сфере гражданской авиации постоянного надзора за обеспечением безопасности полетов и авиационной безопасности: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отчисления эксплуатантов аэродромов (вертодромов), поставщиков аэронавигационного обслуживания, эксплуатантов воздушных судов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отчисления эксплуатантов аэродромов (вертодромов)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(проверка поддержания соответствия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 проверка выполнения плана корректирующих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взлетный вес самого тяжелого воздушного судна, выполнявшего полеты на аэродроме за отчетный период (прошедший календарный год) в период действия сертификата годности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взлет-посадочных операций воздушных судов, выполнявших полеты на аэродроме за отчетный период (прошедший календарный год) в период действия сертификата годности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Ставка обязательного отчисления в год</w:t>
            </w:r>
          </w:p>
          <w:bookmarkEnd w:id="28"/>
          <w:p>
            <w:pPr>
              <w:spacing w:after="20"/>
              <w:ind w:left="20"/>
              <w:jc w:val="both"/>
            </w:pPr>
            <w:r>
              <w:rPr>
                <w:rFonts w:ascii="Times New Roman"/>
                <w:b w:val="false"/>
                <w:i w:val="false"/>
                <w:color w:val="000000"/>
                <w:sz w:val="20"/>
              </w:rPr>
              <w:t>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2730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применимо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2730 кг, но не более 6000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2730 кг, но не более 6000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 кг, но не более 35000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 кг, но не более 35000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35000 кг, но не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35000 кг, но не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 но не более 150 000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35000 кг, но не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140000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 но не более 150 000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отчисления поставщиков аэронавигационного обслуживания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(проверка поддержания соответствия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 проверка выполнения плана корректирующих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поставщика аэронавигационного обслуживания, задействованных в аэронавигационном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Ставка обязательного отчисления в год</w:t>
            </w:r>
          </w:p>
          <w:bookmarkEnd w:id="29"/>
          <w:p>
            <w:pPr>
              <w:spacing w:after="20"/>
              <w:ind w:left="20"/>
              <w:jc w:val="both"/>
            </w:pPr>
            <w:r>
              <w:rPr>
                <w:rFonts w:ascii="Times New Roman"/>
                <w:b w:val="false"/>
                <w:i w:val="false"/>
                <w:color w:val="000000"/>
                <w:sz w:val="20"/>
              </w:rPr>
              <w:t>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человек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отчисления сертифицированных эксплуатантов гражданских воздушных судов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(проверка поддержания соответствия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 проверка выполнения плана корректирующих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Эксплуатируемые воздушные судна (категории,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Ставка обязательного отчисления за одно воздушное судно в год</w:t>
            </w:r>
          </w:p>
          <w:bookmarkEnd w:id="30"/>
          <w:p>
            <w:pPr>
              <w:spacing w:after="20"/>
              <w:ind w:left="20"/>
              <w:jc w:val="both"/>
            </w:pPr>
            <w:r>
              <w:rPr>
                <w:rFonts w:ascii="Times New Roman"/>
                <w:b w:val="false"/>
                <w:i w:val="false"/>
                <w:color w:val="000000"/>
                <w:sz w:val="20"/>
              </w:rPr>
              <w:t>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Однодвигательные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не выше 5700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от 5700 кг до 40 000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массой более 40 000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Многодвигательные вертолеты, работающие на суше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Многодвигательные вертолеты, работающие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