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ac73" w14:textId="6ada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26 июня 2017 года № 384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 марта 2023 года № 131. Зарегистрирован в Министерстве юстиции Республики Казахстан 10 марта 2023 года № 32041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26 июня 2017 года № 384 "Об утверждении Правил сертификации и выдачи сертификата поставщика аэронавигационного обслуживания, а также сертификационных требований, предъявляемых к поставщикам аэронавигационного обслуживания" (зарегистрирован в Реестре государственной регистрации нормативных правовых актов под № 15468)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сертификации и выдачи сертификата поставщика аэронавигационного обслуживания,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"16. По результатам сертификационного обследования комиссией составляется акт сертификационного обследования (далее - акт) в двух экземплярах по форме, согласно приложению 6 к настоящим Правилам с указанием фактического состояния организационной структуры, процессов и документации Заявителя, выводов, рекомендаций и заключения о возможности (невозможности) выдачи сертификата.</w:t>
      </w:r>
    </w:p>
    <w:bookmarkEnd w:id="3"/>
    <w:bookmarkStart w:name="z9" w:id="4"/>
    <w:p>
      <w:pPr>
        <w:spacing w:after="0"/>
        <w:ind w:left="0"/>
        <w:jc w:val="both"/>
      </w:pPr>
      <w:r>
        <w:rPr>
          <w:rFonts w:ascii="Times New Roman"/>
          <w:b w:val="false"/>
          <w:i w:val="false"/>
          <w:color w:val="000000"/>
          <w:sz w:val="28"/>
        </w:rPr>
        <w:t>
      Акт подписывается всеми членами комиссии и направляется заявителю для ознакомления. Акт направляется в течение 3 трех рабочих дней с даты подписания Акта всеми членами комиссии, посредством почтовой связи заказным письмом с уведомлением либо в электронном виде посредством электронных каналов связи, обеспечивающих гарантированную доставку сообщений либо нарочно.</w:t>
      </w:r>
    </w:p>
    <w:bookmarkEnd w:id="4"/>
    <w:bookmarkStart w:name="z10" w:id="5"/>
    <w:p>
      <w:pPr>
        <w:spacing w:after="0"/>
        <w:ind w:left="0"/>
        <w:jc w:val="both"/>
      </w:pPr>
      <w:r>
        <w:rPr>
          <w:rFonts w:ascii="Times New Roman"/>
          <w:b w:val="false"/>
          <w:i w:val="false"/>
          <w:color w:val="000000"/>
          <w:sz w:val="28"/>
        </w:rPr>
        <w:t>
      С даты направления заявителю акта исчисление срока сертификации приостанавливается до представления заявителем подписанного акта в уполномоченную организацию.</w:t>
      </w:r>
    </w:p>
    <w:bookmarkEnd w:id="5"/>
    <w:bookmarkStart w:name="z11" w:id="6"/>
    <w:p>
      <w:pPr>
        <w:spacing w:after="0"/>
        <w:ind w:left="0"/>
        <w:jc w:val="both"/>
      </w:pPr>
      <w:r>
        <w:rPr>
          <w:rFonts w:ascii="Times New Roman"/>
          <w:b w:val="false"/>
          <w:i w:val="false"/>
          <w:color w:val="000000"/>
          <w:sz w:val="28"/>
        </w:rPr>
        <w:t xml:space="preserve">
      В случае указания в акте сертификационного обследования заключения о невозможности выдачи сертификата, уполномоченной организацией дополнительно прилагается перечень несоответствий сертификационным требованиям к поставщику аэронавигационного обслуживания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
    <w:bookmarkStart w:name="z12" w:id="7"/>
    <w:p>
      <w:pPr>
        <w:spacing w:after="0"/>
        <w:ind w:left="0"/>
        <w:jc w:val="both"/>
      </w:pPr>
      <w:r>
        <w:rPr>
          <w:rFonts w:ascii="Times New Roman"/>
          <w:b w:val="false"/>
          <w:i w:val="false"/>
          <w:color w:val="000000"/>
          <w:sz w:val="28"/>
        </w:rPr>
        <w:t>
      Несоответствия сертификационным требованиям, выявленные при сертификационном обследовании, подразделяются на три уровня: уровень 1, уровень 2 и уровень 3.</w:t>
      </w:r>
    </w:p>
    <w:bookmarkEnd w:id="7"/>
    <w:bookmarkStart w:name="z13" w:id="8"/>
    <w:p>
      <w:pPr>
        <w:spacing w:after="0"/>
        <w:ind w:left="0"/>
        <w:jc w:val="both"/>
      </w:pPr>
      <w:r>
        <w:rPr>
          <w:rFonts w:ascii="Times New Roman"/>
          <w:b w:val="false"/>
          <w:i w:val="false"/>
          <w:color w:val="000000"/>
          <w:sz w:val="28"/>
        </w:rPr>
        <w:t>
      К уровню 1 относится несоответствие сертификационным требованиям, препятствующее осуществлению деятельности.</w:t>
      </w:r>
    </w:p>
    <w:bookmarkEnd w:id="8"/>
    <w:bookmarkStart w:name="z14" w:id="9"/>
    <w:p>
      <w:pPr>
        <w:spacing w:after="0"/>
        <w:ind w:left="0"/>
        <w:jc w:val="both"/>
      </w:pPr>
      <w:r>
        <w:rPr>
          <w:rFonts w:ascii="Times New Roman"/>
          <w:b w:val="false"/>
          <w:i w:val="false"/>
          <w:color w:val="000000"/>
          <w:sz w:val="28"/>
        </w:rPr>
        <w:t>
      К уровню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уполномоченной организацией, или введения ограничений.</w:t>
      </w:r>
    </w:p>
    <w:bookmarkEnd w:id="9"/>
    <w:bookmarkStart w:name="z15" w:id="10"/>
    <w:p>
      <w:pPr>
        <w:spacing w:after="0"/>
        <w:ind w:left="0"/>
        <w:jc w:val="both"/>
      </w:pPr>
      <w:r>
        <w:rPr>
          <w:rFonts w:ascii="Times New Roman"/>
          <w:b w:val="false"/>
          <w:i w:val="false"/>
          <w:color w:val="000000"/>
          <w:sz w:val="28"/>
        </w:rPr>
        <w:t>
      К уровню 3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w:t>
      </w:r>
    </w:p>
    <w:bookmarkEnd w:id="10"/>
    <w:bookmarkStart w:name="z16" w:id="11"/>
    <w:p>
      <w:pPr>
        <w:spacing w:after="0"/>
        <w:ind w:left="0"/>
        <w:jc w:val="both"/>
      </w:pPr>
      <w:r>
        <w:rPr>
          <w:rFonts w:ascii="Times New Roman"/>
          <w:b w:val="false"/>
          <w:i w:val="false"/>
          <w:color w:val="000000"/>
          <w:sz w:val="28"/>
        </w:rPr>
        <w:t>
      17. Несоответствия сертификационным требованиям уровня 1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w:t>
      </w:r>
    </w:p>
    <w:bookmarkEnd w:id="11"/>
    <w:bookmarkStart w:name="z17" w:id="12"/>
    <w:p>
      <w:pPr>
        <w:spacing w:after="0"/>
        <w:ind w:left="0"/>
        <w:jc w:val="both"/>
      </w:pPr>
      <w:r>
        <w:rPr>
          <w:rFonts w:ascii="Times New Roman"/>
          <w:b w:val="false"/>
          <w:i w:val="false"/>
          <w:color w:val="000000"/>
          <w:sz w:val="28"/>
        </w:rPr>
        <w:t>
      При несоответствии сертификационным требованиям уровня 1 уполномоченная организация отказывает в выдаче сертификата либо ограничивает действие сертификата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w:t>
      </w:r>
    </w:p>
    <w:bookmarkEnd w:id="12"/>
    <w:bookmarkStart w:name="z18" w:id="13"/>
    <w:p>
      <w:pPr>
        <w:spacing w:after="0"/>
        <w:ind w:left="0"/>
        <w:jc w:val="both"/>
      </w:pPr>
      <w:r>
        <w:rPr>
          <w:rFonts w:ascii="Times New Roman"/>
          <w:b w:val="false"/>
          <w:i w:val="false"/>
          <w:color w:val="000000"/>
          <w:sz w:val="28"/>
        </w:rPr>
        <w:t>
      18. При несоответствии сертификационным требованиям уровня 2 уполномоченная организация:</w:t>
      </w:r>
    </w:p>
    <w:bookmarkEnd w:id="13"/>
    <w:bookmarkStart w:name="z19" w:id="14"/>
    <w:p>
      <w:pPr>
        <w:spacing w:after="0"/>
        <w:ind w:left="0"/>
        <w:jc w:val="both"/>
      </w:pPr>
      <w:r>
        <w:rPr>
          <w:rFonts w:ascii="Times New Roman"/>
          <w:b w:val="false"/>
          <w:i w:val="false"/>
          <w:color w:val="000000"/>
          <w:sz w:val="28"/>
        </w:rPr>
        <w:t>
      1) согласовывает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уполномоченную организацию в течение 10 (десяти) рабочих дней с момента ознакомления с результатами сертификационного обследования;</w:t>
      </w:r>
    </w:p>
    <w:bookmarkEnd w:id="14"/>
    <w:bookmarkStart w:name="z20" w:id="15"/>
    <w:p>
      <w:pPr>
        <w:spacing w:after="0"/>
        <w:ind w:left="0"/>
        <w:jc w:val="both"/>
      </w:pPr>
      <w:r>
        <w:rPr>
          <w:rFonts w:ascii="Times New Roman"/>
          <w:b w:val="false"/>
          <w:i w:val="false"/>
          <w:color w:val="000000"/>
          <w:sz w:val="28"/>
        </w:rPr>
        <w:t>
      2) на основе оценки мер, предложенных заявителем по устранению выявленного несоответствия, согласовывает план корректирующих действий либо возвращает его на доработку с обоснованием.</w:t>
      </w:r>
    </w:p>
    <w:bookmarkEnd w:id="15"/>
    <w:bookmarkStart w:name="z21" w:id="16"/>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при условии предоставления заявителем обоснования о необходимости его изменения.</w:t>
      </w:r>
    </w:p>
    <w:bookmarkEnd w:id="16"/>
    <w:bookmarkStart w:name="z22" w:id="17"/>
    <w:p>
      <w:pPr>
        <w:spacing w:after="0"/>
        <w:ind w:left="0"/>
        <w:jc w:val="both"/>
      </w:pPr>
      <w:r>
        <w:rPr>
          <w:rFonts w:ascii="Times New Roman"/>
          <w:b w:val="false"/>
          <w:i w:val="false"/>
          <w:color w:val="000000"/>
          <w:sz w:val="28"/>
        </w:rPr>
        <w:t>
      19. Уполномоченная организация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w:t>
      </w:r>
    </w:p>
    <w:bookmarkEnd w:id="17"/>
    <w:bookmarkStart w:name="z23" w:id="18"/>
    <w:p>
      <w:pPr>
        <w:spacing w:after="0"/>
        <w:ind w:left="0"/>
        <w:jc w:val="both"/>
      </w:pPr>
      <w:r>
        <w:rPr>
          <w:rFonts w:ascii="Times New Roman"/>
          <w:b w:val="false"/>
          <w:i w:val="false"/>
          <w:color w:val="000000"/>
          <w:sz w:val="28"/>
        </w:rPr>
        <w:t>
      В случае, не представления заявителем приемлемого плана корректирующих действий или не выполнения корректирующих действий в сроки, согласованные уполномоченной организацией, несоответствие сертификационным требованиям уровня 2 становится несоответствием сертификационным требованиям уровня 1 и уполномоченная организация отказывает в выдаче сертификата или отзывает ранее выданный сертификат.</w:t>
      </w:r>
    </w:p>
    <w:bookmarkEnd w:id="18"/>
    <w:bookmarkStart w:name="z24" w:id="19"/>
    <w:p>
      <w:pPr>
        <w:spacing w:after="0"/>
        <w:ind w:left="0"/>
        <w:jc w:val="both"/>
      </w:pPr>
      <w:r>
        <w:rPr>
          <w:rFonts w:ascii="Times New Roman"/>
          <w:b w:val="false"/>
          <w:i w:val="false"/>
          <w:color w:val="000000"/>
          <w:sz w:val="28"/>
        </w:rPr>
        <w:t>
      При несоответствии сертификационным требованиям уровня 3 план корректирующих действий не требуется.";</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20-1</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6" w:id="20"/>
    <w:p>
      <w:pPr>
        <w:spacing w:after="0"/>
        <w:ind w:left="0"/>
        <w:jc w:val="both"/>
      </w:pPr>
      <w:r>
        <w:rPr>
          <w:rFonts w:ascii="Times New Roman"/>
          <w:b w:val="false"/>
          <w:i w:val="false"/>
          <w:color w:val="000000"/>
          <w:sz w:val="28"/>
        </w:rPr>
        <w:t>
      "20-1. В случае выявления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0"/>
    <w:bookmarkStart w:name="z27" w:id="21"/>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bookmarkEnd w:id="21"/>
    <w:bookmarkStart w:name="z28" w:id="22"/>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выдаче соответствующего сертификата поставщика аэронавигационного обслуживания либо формирует мотивированный отказ в оказании государственной услуги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21. При отсутствии несоответствий либо наличия несоответствий уровня 3 по результатам сертификационного обследования уполномоченная организация в течение 2 (двух) рабочих дней со дня предоставления подписанного заявителем акта оформляет сертификат поставщика аэронавигационного обслуживания по форме согласно приложению 8 к настоящим Правилам.</w:t>
      </w:r>
    </w:p>
    <w:bookmarkEnd w:id="23"/>
    <w:bookmarkStart w:name="z30" w:id="24"/>
    <w:p>
      <w:pPr>
        <w:spacing w:after="0"/>
        <w:ind w:left="0"/>
        <w:jc w:val="both"/>
      </w:pPr>
      <w:r>
        <w:rPr>
          <w:rFonts w:ascii="Times New Roman"/>
          <w:b w:val="false"/>
          <w:i w:val="false"/>
          <w:color w:val="000000"/>
          <w:sz w:val="28"/>
        </w:rPr>
        <w:t xml:space="preserve">
      22. При наличии несоответствий уровня 2, указанных в акте, уполномоченная организация в течение 2 (двух) рабочих дней со дня предоставления заявителем справки и подтверждающей документации, указанных в пункте 19 настоящих Правил, проверяет их, и в случае отсутствия замечаний, оформляет сертификат поставщика аэронавигационного обслуживания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32" w:id="25"/>
    <w:p>
      <w:pPr>
        <w:spacing w:after="0"/>
        <w:ind w:left="0"/>
        <w:jc w:val="both"/>
      </w:pPr>
      <w:r>
        <w:rPr>
          <w:rFonts w:ascii="Times New Roman"/>
          <w:b w:val="false"/>
          <w:i w:val="false"/>
          <w:color w:val="000000"/>
          <w:sz w:val="28"/>
        </w:rPr>
        <w:t>
      "24. В случае выявления авиационными инспекторами в процессе сертификационного обследования отступлений от сертификационных требований, вызванных чрезвычайной ситуацией природного или техногенного характера, устранением отказов или неисправностей средств, либо обусловлено выполнением плана внедрения системы управления безопасностью полетов, либо при наличии плана корректирующих действий, согласованного с уполномоченной организацией в процессе постоянного надзора (при повторной сертификации) комиссией устанавливается возможность выдачи сертификата на период устранения несоответствий сертификационным требованиям, с указанием принятых заявителем дополнительных мерах, обеспечивающих уровень безопасности полетов, эквивалентный установленному.</w:t>
      </w:r>
    </w:p>
    <w:bookmarkEnd w:id="25"/>
    <w:bookmarkStart w:name="z33" w:id="26"/>
    <w:p>
      <w:pPr>
        <w:spacing w:after="0"/>
        <w:ind w:left="0"/>
        <w:jc w:val="both"/>
      </w:pPr>
      <w:r>
        <w:rPr>
          <w:rFonts w:ascii="Times New Roman"/>
          <w:b w:val="false"/>
          <w:i w:val="false"/>
          <w:color w:val="000000"/>
          <w:sz w:val="28"/>
        </w:rPr>
        <w:t>
      Период устранения несоответствий сертификационным требованиям определяется уполномоченной организацией, но не превышает двух лет.</w:t>
      </w:r>
    </w:p>
    <w:bookmarkEnd w:id="26"/>
    <w:bookmarkStart w:name="z34" w:id="27"/>
    <w:p>
      <w:pPr>
        <w:spacing w:after="0"/>
        <w:ind w:left="0"/>
        <w:jc w:val="both"/>
      </w:pPr>
      <w:r>
        <w:rPr>
          <w:rFonts w:ascii="Times New Roman"/>
          <w:b w:val="false"/>
          <w:i w:val="false"/>
          <w:color w:val="000000"/>
          <w:sz w:val="28"/>
        </w:rPr>
        <w:t>
      Возможность выдачи сертификата на период устранения несоответствий сертификационным требованиям указывается с соответствующим обоснованием в акте сертификационного обследования.</w:t>
      </w:r>
    </w:p>
    <w:bookmarkEnd w:id="27"/>
    <w:bookmarkStart w:name="z35" w:id="28"/>
    <w:p>
      <w:pPr>
        <w:spacing w:after="0"/>
        <w:ind w:left="0"/>
        <w:jc w:val="both"/>
      </w:pPr>
      <w:r>
        <w:rPr>
          <w:rFonts w:ascii="Times New Roman"/>
          <w:b w:val="false"/>
          <w:i w:val="false"/>
          <w:color w:val="000000"/>
          <w:sz w:val="28"/>
        </w:rPr>
        <w:t>
      При устранении несоответствий сертификационным требованиям сертификат продлевается на срок, не превышающий пяти лет со дня подписания акта.";</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39" w:id="29"/>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29"/>
    <w:bookmarkStart w:name="z40" w:id="3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0"/>
    <w:bookmarkStart w:name="z41" w:id="31"/>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31"/>
    <w:bookmarkStart w:name="z42" w:id="3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32"/>
    <w:bookmarkStart w:name="z43" w:id="33"/>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 министра</w:t>
            </w:r>
          </w:p>
          <w:p>
            <w:pPr>
              <w:spacing w:after="20"/>
              <w:ind w:left="20"/>
              <w:jc w:val="both"/>
            </w:pPr>
          </w:p>
          <w:p>
            <w:pPr>
              <w:spacing w:after="20"/>
              <w:ind w:left="20"/>
              <w:jc w:val="both"/>
            </w:pPr>
            <w:r>
              <w:rPr>
                <w:rFonts w:ascii="Times New Roman"/>
                <w:b w:val="false"/>
                <w:i/>
                <w:color w:val="000000"/>
                <w:sz w:val="20"/>
              </w:rPr>
              <w:t>индустрии 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bookmarkStart w:name="z45" w:id="34"/>
      <w:r>
        <w:rPr>
          <w:rFonts w:ascii="Times New Roman"/>
          <w:b w:val="false"/>
          <w:i w:val="false"/>
          <w:color w:val="000000"/>
          <w:sz w:val="28"/>
        </w:rPr>
        <w:t>
       "СОГЛАСОВАН"</w:t>
      </w:r>
    </w:p>
    <w:bookmarkEnd w:id="34"/>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инновации</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 марта 2023 года № 131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 w:id="35"/>
    <w:p>
      <w:pPr>
        <w:spacing w:after="0"/>
        <w:ind w:left="0"/>
        <w:jc w:val="left"/>
      </w:pPr>
      <w:r>
        <w:rPr>
          <w:rFonts w:ascii="Times New Roman"/>
          <w:b/>
          <w:i w:val="false"/>
          <w:color w:val="000000"/>
        </w:rPr>
        <w:t xml:space="preserve">        Заявление на получение сертификата поставщика аэронавигационного</w:t>
      </w:r>
      <w:r>
        <w:br/>
      </w:r>
      <w:r>
        <w:rPr>
          <w:rFonts w:ascii="Times New Roman"/>
          <w:b/>
          <w:i w:val="false"/>
          <w:color w:val="000000"/>
        </w:rPr>
        <w:t xml:space="preserve">                               обслуживания</w:t>
      </w:r>
    </w:p>
    <w:bookmarkEnd w:id="35"/>
    <w:p>
      <w:pPr>
        <w:spacing w:after="0"/>
        <w:ind w:left="0"/>
        <w:jc w:val="both"/>
      </w:pPr>
      <w:bookmarkStart w:name="z50" w:id="36"/>
      <w:r>
        <w:rPr>
          <w:rFonts w:ascii="Times New Roman"/>
          <w:b w:val="false"/>
          <w:i w:val="false"/>
          <w:color w:val="000000"/>
          <w:sz w:val="28"/>
        </w:rPr>
        <w:t>
      Прошу провести сертификацию</w:t>
      </w:r>
    </w:p>
    <w:bookmarkEnd w:id="3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заявителя, бизнес идентификационный номер)</w:t>
      </w:r>
    </w:p>
    <w:p>
      <w:pPr>
        <w:spacing w:after="0"/>
        <w:ind w:left="0"/>
        <w:jc w:val="both"/>
      </w:pPr>
      <w:r>
        <w:rPr>
          <w:rFonts w:ascii="Times New Roman"/>
          <w:b w:val="false"/>
          <w:i w:val="false"/>
          <w:color w:val="000000"/>
          <w:sz w:val="28"/>
        </w:rPr>
        <w:t>с целью</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(получения сертификата)</w:t>
      </w:r>
    </w:p>
    <w:p>
      <w:pPr>
        <w:spacing w:after="0"/>
        <w:ind w:left="0"/>
        <w:jc w:val="both"/>
      </w:pPr>
      <w:r>
        <w:rPr>
          <w:rFonts w:ascii="Times New Roman"/>
          <w:b w:val="false"/>
          <w:i w:val="false"/>
          <w:color w:val="000000"/>
          <w:sz w:val="28"/>
        </w:rPr>
        <w:t>Заявленный вид (подвид, примечание) аэронавигационного обслуживания:</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(с указанием города, района)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Заявитель обязуется:</w:t>
      </w:r>
    </w:p>
    <w:p>
      <w:pPr>
        <w:spacing w:after="0"/>
        <w:ind w:left="0"/>
        <w:jc w:val="both"/>
      </w:pPr>
      <w:r>
        <w:rPr>
          <w:rFonts w:ascii="Times New Roman"/>
          <w:b w:val="false"/>
          <w:i w:val="false"/>
          <w:color w:val="000000"/>
          <w:sz w:val="28"/>
        </w:rPr>
        <w:t>1. Выполнять процедуры сертификации;</w:t>
      </w:r>
    </w:p>
    <w:p>
      <w:pPr>
        <w:spacing w:after="0"/>
        <w:ind w:left="0"/>
        <w:jc w:val="both"/>
      </w:pPr>
      <w:r>
        <w:rPr>
          <w:rFonts w:ascii="Times New Roman"/>
          <w:b w:val="false"/>
          <w:i w:val="false"/>
          <w:color w:val="000000"/>
          <w:sz w:val="28"/>
        </w:rPr>
        <w:t>2. Отвечать предъявляемым сертификационным требованиям;</w:t>
      </w:r>
    </w:p>
    <w:p>
      <w:pPr>
        <w:spacing w:after="0"/>
        <w:ind w:left="0"/>
        <w:jc w:val="both"/>
      </w:pPr>
      <w:r>
        <w:rPr>
          <w:rFonts w:ascii="Times New Roman"/>
          <w:b w:val="false"/>
          <w:i w:val="false"/>
          <w:color w:val="000000"/>
          <w:sz w:val="28"/>
        </w:rPr>
        <w:t>3. Признавать и выполнять требования законодательства Республики Казахстан и</w:t>
      </w:r>
    </w:p>
    <w:p>
      <w:pPr>
        <w:spacing w:after="0"/>
        <w:ind w:left="0"/>
        <w:jc w:val="both"/>
      </w:pPr>
      <w:r>
        <w:rPr>
          <w:rFonts w:ascii="Times New Roman"/>
          <w:b w:val="false"/>
          <w:i w:val="false"/>
          <w:color w:val="000000"/>
          <w:sz w:val="28"/>
        </w:rPr>
        <w:t>нормативных правовых актов в сфере использования воздушного пространства и</w:t>
      </w:r>
    </w:p>
    <w:p>
      <w:pPr>
        <w:spacing w:after="0"/>
        <w:ind w:left="0"/>
        <w:jc w:val="both"/>
      </w:pPr>
      <w:r>
        <w:rPr>
          <w:rFonts w:ascii="Times New Roman"/>
          <w:b w:val="false"/>
          <w:i w:val="false"/>
          <w:color w:val="000000"/>
          <w:sz w:val="28"/>
        </w:rPr>
        <w:t>деятельности авиации, предоставлять возможность уполномоченной организации в</w:t>
      </w:r>
    </w:p>
    <w:p>
      <w:pPr>
        <w:spacing w:after="0"/>
        <w:ind w:left="0"/>
        <w:jc w:val="both"/>
      </w:pPr>
      <w:r>
        <w:rPr>
          <w:rFonts w:ascii="Times New Roman"/>
          <w:b w:val="false"/>
          <w:i w:val="false"/>
          <w:color w:val="000000"/>
          <w:sz w:val="28"/>
        </w:rPr>
        <w:t>сфере гражданской авиации осуществлять контроль и надзор за предоставлением</w:t>
      </w:r>
    </w:p>
    <w:p>
      <w:pPr>
        <w:spacing w:after="0"/>
        <w:ind w:left="0"/>
        <w:jc w:val="both"/>
      </w:pPr>
      <w:r>
        <w:rPr>
          <w:rFonts w:ascii="Times New Roman"/>
          <w:b w:val="false"/>
          <w:i w:val="false"/>
          <w:color w:val="000000"/>
          <w:sz w:val="28"/>
        </w:rPr>
        <w:t>аэронавигационного обслуживания.</w:t>
      </w:r>
    </w:p>
    <w:p>
      <w:pPr>
        <w:spacing w:after="0"/>
        <w:ind w:left="0"/>
        <w:jc w:val="both"/>
      </w:pPr>
      <w:r>
        <w:rPr>
          <w:rFonts w:ascii="Times New Roman"/>
          <w:b w:val="false"/>
          <w:i w:val="false"/>
          <w:color w:val="000000"/>
          <w:sz w:val="28"/>
        </w:rPr>
        <w:t>__________________             ___________________________________________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его наличии), дата)</w:t>
      </w:r>
    </w:p>
    <w:p>
      <w:pPr>
        <w:spacing w:after="0"/>
        <w:ind w:left="0"/>
        <w:jc w:val="both"/>
      </w:pPr>
      <w:r>
        <w:rPr>
          <w:rFonts w:ascii="Times New Roman"/>
          <w:b w:val="false"/>
          <w:i w:val="false"/>
          <w:color w:val="000000"/>
          <w:sz w:val="28"/>
        </w:rPr>
        <w:t>Приложение: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 w:id="37"/>
    <w:p>
      <w:pPr>
        <w:spacing w:after="0"/>
        <w:ind w:left="0"/>
        <w:jc w:val="left"/>
      </w:pPr>
      <w:r>
        <w:rPr>
          <w:rFonts w:ascii="Times New Roman"/>
          <w:b/>
          <w:i w:val="false"/>
          <w:color w:val="000000"/>
        </w:rPr>
        <w:t xml:space="preserve">              Виды (подвиды) аэронавигационного обслуживания, для которого</w:t>
      </w:r>
      <w:r>
        <w:br/>
      </w:r>
      <w:r>
        <w:rPr>
          <w:rFonts w:ascii="Times New Roman"/>
          <w:b/>
          <w:i w:val="false"/>
          <w:color w:val="000000"/>
        </w:rPr>
        <w:t xml:space="preserve">             запрашивается сертификат поставщика аэронавигационного</w:t>
      </w:r>
      <w:r>
        <w:br/>
      </w:r>
      <w:r>
        <w:rPr>
          <w:rFonts w:ascii="Times New Roman"/>
          <w:b/>
          <w:i w:val="false"/>
          <w:color w:val="000000"/>
        </w:rPr>
        <w:t xml:space="preserve">                         обслуживания подлежащее сертификации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Подвид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воздушного движения (ATS)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 воздушного движения (ATS)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Районное диспетчерское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 обслуживание подхода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 диспетчерское обслуживание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Полетно-информационное обслуживание (FIS)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OFIS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консультации и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автоматической передачи информации в районе аэродрома, основанная на использовании речевых данных (речевая 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автоматической передачи информации в районе аэродрома по линии передачи данных (D – ATIS)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Радиовещательная передача VOLMET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оповещение (AL)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Аэродромное полетно-информационное обслуживание (AFIS)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обслуживание, заключающееся в разработке дизайна воздушного пространства, воздушных трасс и аэродромных схем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связи, навигации и наблюдения) (CNS)</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радиосвязь (связь воздух –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полетно–информационного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районного диспетчерского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диспетчерского обслуживания подхода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аэродромного диспетчерского обслуживания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аварийной радиосвязи для аварийно-спасательных и поисково-спасательных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электросвязь (связь земля – земля)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обеспечения взаимодействия органов ОВД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внутриаэропортовой электросвязи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сети авиационной фиксированной электросвязи (AFTN)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систем обработки сообщений ОВД (AMHS)</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NDB в воздушном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VOR в воздушном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DME в воздушном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ILS в воздушном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сигналов GBAS в воздушном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первичного обзорного радиолокатора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вторичного обзорного радиолокатора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A/C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Mode 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ADS-B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данных MLAT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автоматизации управления воздушным движением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управления воздушным движением (АС УВД)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автоматизации средств управления воздушным движением (КСА УВД)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Автоматизированное рабочее место управления воздушным движением (АРМ УВД)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систем связи, навигации и наблюдения (общие функции)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документирования радиолокационной информации, переговоров служб ОВД, операторов и должностных лиц, обеспечивающих безопасность полетов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документирования информации средств наблюдения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документирования переговоров диспетчерских служб, операторов и должностных лиц, обеспечивающих безопасность полетов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полетов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Аэродромный метеорологический орган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4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4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4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2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2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3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3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захода на посадку по приборам / или визуальным заходам на посадку для ВПП с кодовым обозначением (ВПП класса) 1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точного захода на посадку по I категории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точного захода на посадку по II категории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точного захода на посадку по III (А) категории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Метеорологическое обеспечение соответствует требованиям точного захода на посадку по III (В) категории ИКАО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метеорологического слежения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аэронавигационной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Сборника аэронавигационной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NOTAM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бюллетеней предполетной информации (PIB)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Поисково-спасательное обеспечение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Координационного центра поиска и спасания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поставщика</w:t>
            </w:r>
            <w:r>
              <w:br/>
            </w:r>
            <w:r>
              <w:rPr>
                <w:rFonts w:ascii="Times New Roman"/>
                <w:b w:val="false"/>
                <w:i w:val="false"/>
                <w:color w:val="000000"/>
                <w:sz w:val="20"/>
              </w:rPr>
              <w:t>аэронавигационного обслуживания</w:t>
            </w:r>
          </w:p>
        </w:tc>
      </w:tr>
    </w:tbl>
    <w:bookmarkStart w:name="z55" w:id="38"/>
    <w:p>
      <w:pPr>
        <w:spacing w:after="0"/>
        <w:ind w:left="0"/>
        <w:jc w:val="left"/>
      </w:pPr>
      <w:r>
        <w:rPr>
          <w:rFonts w:ascii="Times New Roman"/>
          <w:b/>
          <w:i w:val="false"/>
          <w:color w:val="000000"/>
        </w:rPr>
        <w:t xml:space="preserve"> Перечень изменений в функциональных системах организации воздушного движения, подлежащих уведомлению уполномоченной организации</w:t>
      </w:r>
    </w:p>
    <w:bookmarkEnd w:id="38"/>
    <w:bookmarkStart w:name="z56" w:id="39"/>
    <w:p>
      <w:pPr>
        <w:spacing w:after="0"/>
        <w:ind w:left="0"/>
        <w:jc w:val="both"/>
      </w:pPr>
      <w:r>
        <w:rPr>
          <w:rFonts w:ascii="Times New Roman"/>
          <w:b w:val="false"/>
          <w:i w:val="false"/>
          <w:color w:val="000000"/>
          <w:sz w:val="28"/>
        </w:rPr>
        <w:t>
      К изменениям в функциональных системах организации воздушного движения, подлежащих уведомлению, относятся:</w:t>
      </w:r>
    </w:p>
    <w:bookmarkEnd w:id="39"/>
    <w:bookmarkStart w:name="z57" w:id="40"/>
    <w:p>
      <w:pPr>
        <w:spacing w:after="0"/>
        <w:ind w:left="0"/>
        <w:jc w:val="both"/>
      </w:pPr>
      <w:r>
        <w:rPr>
          <w:rFonts w:ascii="Times New Roman"/>
          <w:b w:val="false"/>
          <w:i w:val="false"/>
          <w:color w:val="000000"/>
          <w:sz w:val="28"/>
        </w:rPr>
        <w:t>
      1) новые вводимые эксплуатационные процедуры производства полетов, включая правила вылета и прибытия, подлежащие применению в воздушном пространстве или на аэродроме; (PBN, SID/STAR, операции на параллельных или почти параллельных взлетно-посадочных полос (далее - ВПП));</w:t>
      </w:r>
    </w:p>
    <w:bookmarkEnd w:id="40"/>
    <w:bookmarkStart w:name="z58" w:id="41"/>
    <w:p>
      <w:pPr>
        <w:spacing w:after="0"/>
        <w:ind w:left="0"/>
        <w:jc w:val="both"/>
      </w:pPr>
      <w:r>
        <w:rPr>
          <w:rFonts w:ascii="Times New Roman"/>
          <w:b w:val="false"/>
          <w:i w:val="false"/>
          <w:color w:val="000000"/>
          <w:sz w:val="28"/>
        </w:rPr>
        <w:t>
      2) Изменения структуры маршрутов ОВД:</w:t>
      </w:r>
    </w:p>
    <w:bookmarkEnd w:id="41"/>
    <w:bookmarkStart w:name="z59" w:id="42"/>
    <w:p>
      <w:pPr>
        <w:spacing w:after="0"/>
        <w:ind w:left="0"/>
        <w:jc w:val="both"/>
      </w:pPr>
      <w:r>
        <w:rPr>
          <w:rFonts w:ascii="Times New Roman"/>
          <w:b w:val="false"/>
          <w:i w:val="false"/>
          <w:color w:val="000000"/>
          <w:sz w:val="28"/>
        </w:rPr>
        <w:t>
      исключение маршрута (маршрутов);</w:t>
      </w:r>
    </w:p>
    <w:bookmarkEnd w:id="42"/>
    <w:bookmarkStart w:name="z60" w:id="43"/>
    <w:p>
      <w:pPr>
        <w:spacing w:after="0"/>
        <w:ind w:left="0"/>
        <w:jc w:val="both"/>
      </w:pPr>
      <w:r>
        <w:rPr>
          <w:rFonts w:ascii="Times New Roman"/>
          <w:b w:val="false"/>
          <w:i w:val="false"/>
          <w:color w:val="000000"/>
          <w:sz w:val="28"/>
        </w:rPr>
        <w:t>
      открытие нового маршрута (маршрутов);</w:t>
      </w:r>
    </w:p>
    <w:bookmarkEnd w:id="43"/>
    <w:bookmarkStart w:name="z61" w:id="44"/>
    <w:p>
      <w:pPr>
        <w:spacing w:after="0"/>
        <w:ind w:left="0"/>
        <w:jc w:val="both"/>
      </w:pPr>
      <w:r>
        <w:rPr>
          <w:rFonts w:ascii="Times New Roman"/>
          <w:b w:val="false"/>
          <w:i w:val="false"/>
          <w:color w:val="000000"/>
          <w:sz w:val="28"/>
        </w:rPr>
        <w:t>
      изменение минимальной абсолютной высоты пролета препятствий;</w:t>
      </w:r>
    </w:p>
    <w:bookmarkEnd w:id="44"/>
    <w:bookmarkStart w:name="z62" w:id="45"/>
    <w:p>
      <w:pPr>
        <w:spacing w:after="0"/>
        <w:ind w:left="0"/>
        <w:jc w:val="both"/>
      </w:pPr>
      <w:r>
        <w:rPr>
          <w:rFonts w:ascii="Times New Roman"/>
          <w:b w:val="false"/>
          <w:i w:val="false"/>
          <w:color w:val="000000"/>
          <w:sz w:val="28"/>
        </w:rPr>
        <w:t>
      изменение нижней и (или) верхней границы маршрута (маршрутов);</w:t>
      </w:r>
    </w:p>
    <w:bookmarkEnd w:id="45"/>
    <w:bookmarkStart w:name="z63" w:id="46"/>
    <w:p>
      <w:pPr>
        <w:spacing w:after="0"/>
        <w:ind w:left="0"/>
        <w:jc w:val="both"/>
      </w:pPr>
      <w:r>
        <w:rPr>
          <w:rFonts w:ascii="Times New Roman"/>
          <w:b w:val="false"/>
          <w:i w:val="false"/>
          <w:color w:val="000000"/>
          <w:sz w:val="28"/>
        </w:rPr>
        <w:t>
      установление и (или) удаление основной точки (точек) маршрута;</w:t>
      </w:r>
    </w:p>
    <w:bookmarkEnd w:id="46"/>
    <w:bookmarkStart w:name="z64" w:id="47"/>
    <w:p>
      <w:pPr>
        <w:spacing w:after="0"/>
        <w:ind w:left="0"/>
        <w:jc w:val="both"/>
      </w:pPr>
      <w:r>
        <w:rPr>
          <w:rFonts w:ascii="Times New Roman"/>
          <w:b w:val="false"/>
          <w:i w:val="false"/>
          <w:color w:val="000000"/>
          <w:sz w:val="28"/>
        </w:rPr>
        <w:t>
      изменение спецификации маршрута (маршрутов);</w:t>
      </w:r>
    </w:p>
    <w:bookmarkEnd w:id="47"/>
    <w:bookmarkStart w:name="z65" w:id="48"/>
    <w:p>
      <w:pPr>
        <w:spacing w:after="0"/>
        <w:ind w:left="0"/>
        <w:jc w:val="both"/>
      </w:pPr>
      <w:r>
        <w:rPr>
          <w:rFonts w:ascii="Times New Roman"/>
          <w:b w:val="false"/>
          <w:i w:val="false"/>
          <w:color w:val="000000"/>
          <w:sz w:val="28"/>
        </w:rPr>
        <w:t>
      изменение направления крейсерских эшелонов маршрута (маршрутов).</w:t>
      </w:r>
    </w:p>
    <w:bookmarkEnd w:id="48"/>
    <w:bookmarkStart w:name="z66" w:id="49"/>
    <w:p>
      <w:pPr>
        <w:spacing w:after="0"/>
        <w:ind w:left="0"/>
        <w:jc w:val="both"/>
      </w:pPr>
      <w:r>
        <w:rPr>
          <w:rFonts w:ascii="Times New Roman"/>
          <w:b w:val="false"/>
          <w:i w:val="false"/>
          <w:color w:val="000000"/>
          <w:sz w:val="28"/>
        </w:rPr>
        <w:t>
      3) изменение структуры воздушного пространства (изменение границ районов аэродромов, ресекторизация);</w:t>
      </w:r>
    </w:p>
    <w:bookmarkEnd w:id="49"/>
    <w:bookmarkStart w:name="z67" w:id="50"/>
    <w:p>
      <w:pPr>
        <w:spacing w:after="0"/>
        <w:ind w:left="0"/>
        <w:jc w:val="both"/>
      </w:pPr>
      <w:r>
        <w:rPr>
          <w:rFonts w:ascii="Times New Roman"/>
          <w:b w:val="false"/>
          <w:i w:val="false"/>
          <w:color w:val="000000"/>
          <w:sz w:val="28"/>
        </w:rPr>
        <w:t>
      4) процедуры ОВД, связанные с физическими изменениями конфигурации ВПП и/или рулежных дорожек на аэродроме;</w:t>
      </w:r>
    </w:p>
    <w:bookmarkEnd w:id="50"/>
    <w:bookmarkStart w:name="z68" w:id="51"/>
    <w:p>
      <w:pPr>
        <w:spacing w:after="0"/>
        <w:ind w:left="0"/>
        <w:jc w:val="both"/>
      </w:pPr>
      <w:r>
        <w:rPr>
          <w:rFonts w:ascii="Times New Roman"/>
          <w:b w:val="false"/>
          <w:i w:val="false"/>
          <w:color w:val="000000"/>
          <w:sz w:val="28"/>
        </w:rPr>
        <w:t>
      5) внедрение и/или снятие с эксплуатации систем оборудования связи, наблюдения и других, имеющих значение для безопасности полетов систем и оборудования, в том числе обеспечивающих новые функции и/или возможности:</w:t>
      </w:r>
    </w:p>
    <w:bookmarkEnd w:id="51"/>
    <w:bookmarkStart w:name="z69" w:id="52"/>
    <w:p>
      <w:pPr>
        <w:spacing w:after="0"/>
        <w:ind w:left="0"/>
        <w:jc w:val="both"/>
      </w:pPr>
      <w:r>
        <w:rPr>
          <w:rFonts w:ascii="Times New Roman"/>
          <w:b w:val="false"/>
          <w:i w:val="false"/>
          <w:color w:val="000000"/>
          <w:sz w:val="28"/>
        </w:rPr>
        <w:t>
      авиационной радиосвязи (связь "воздух – земля"), включая аппаратуру радиосвязи ОВЧ (очень высоких частот) и ВЧ (высоких частот) диапазонов, оборудование автоматической передачи информации в районе аэродрома (ATIS), ОВЧ линия цифровой связи (VDL), связь "диспетчер – пилот" по линии передачи данных (CPDLC);</w:t>
      </w:r>
    </w:p>
    <w:bookmarkEnd w:id="52"/>
    <w:bookmarkStart w:name="z70" w:id="53"/>
    <w:p>
      <w:pPr>
        <w:spacing w:after="0"/>
        <w:ind w:left="0"/>
        <w:jc w:val="both"/>
      </w:pPr>
      <w:r>
        <w:rPr>
          <w:rFonts w:ascii="Times New Roman"/>
          <w:b w:val="false"/>
          <w:i w:val="false"/>
          <w:color w:val="000000"/>
          <w:sz w:val="28"/>
        </w:rPr>
        <w:t>
      авиационной наземной электросвязи (связь "земля – земля") между органами ОВД, включая специализированное оборудование, коммутаторы голосовой диспетчерской связи, сети авиационной электросвязи (ATN), On-Line Data Interchange (OLDI) для координации и передачи текущих полетных данных между смежными органами ОВД;</w:t>
      </w:r>
    </w:p>
    <w:bookmarkEnd w:id="53"/>
    <w:bookmarkStart w:name="z71" w:id="54"/>
    <w:p>
      <w:pPr>
        <w:spacing w:after="0"/>
        <w:ind w:left="0"/>
        <w:jc w:val="both"/>
      </w:pPr>
      <w:r>
        <w:rPr>
          <w:rFonts w:ascii="Times New Roman"/>
          <w:b w:val="false"/>
          <w:i w:val="false"/>
          <w:color w:val="000000"/>
          <w:sz w:val="28"/>
        </w:rPr>
        <w:t>
      для сети авиационной фиксированной электросвязи, систем обработки сообщений ОВД (AFTN), комплекс вычислительных и связных средств, для предоставления услуг по обработке сообщений ОВД (AMHS);</w:t>
      </w:r>
    </w:p>
    <w:bookmarkEnd w:id="54"/>
    <w:bookmarkStart w:name="z72" w:id="55"/>
    <w:p>
      <w:pPr>
        <w:spacing w:after="0"/>
        <w:ind w:left="0"/>
        <w:jc w:val="both"/>
      </w:pPr>
      <w:r>
        <w:rPr>
          <w:rFonts w:ascii="Times New Roman"/>
          <w:b w:val="false"/>
          <w:i w:val="false"/>
          <w:color w:val="000000"/>
          <w:sz w:val="28"/>
        </w:rPr>
        <w:t>
      обеспечения радионавигации воздушных судов, включая приводные радиостанции (NDB), всенаправленный ОВЧ радиомаяк (VOR), дальномерное оборудование (DME), система посадки по приборам (ILS), наземную систему функционального дополнения (GBAS), оборудование систем посадки (ОСП), маркерный радиомаяк (МРМ);</w:t>
      </w:r>
    </w:p>
    <w:bookmarkEnd w:id="55"/>
    <w:bookmarkStart w:name="z73" w:id="56"/>
    <w:p>
      <w:pPr>
        <w:spacing w:after="0"/>
        <w:ind w:left="0"/>
        <w:jc w:val="both"/>
      </w:pPr>
      <w:r>
        <w:rPr>
          <w:rFonts w:ascii="Times New Roman"/>
          <w:b w:val="false"/>
          <w:i w:val="false"/>
          <w:color w:val="000000"/>
          <w:sz w:val="28"/>
        </w:rPr>
        <w:t>
      обеспечения функций радиопеленгации для органов ОВД - автоматический радиопеленгатор (АРП);</w:t>
      </w:r>
    </w:p>
    <w:bookmarkEnd w:id="56"/>
    <w:bookmarkStart w:name="z74" w:id="57"/>
    <w:p>
      <w:pPr>
        <w:spacing w:after="0"/>
        <w:ind w:left="0"/>
        <w:jc w:val="both"/>
      </w:pPr>
      <w:r>
        <w:rPr>
          <w:rFonts w:ascii="Times New Roman"/>
          <w:b w:val="false"/>
          <w:i w:val="false"/>
          <w:color w:val="000000"/>
          <w:sz w:val="28"/>
        </w:rPr>
        <w:t>
      обеспечения функций наблюдения органами ОВД, включая первичный радиолокатор (PCR), вторичный радиолокатор (ВРЛ), радиолокационную станцию обзора летного поля (РЛС ОЛП), радиовещательное автоматическое зависимое наблюдение (ADS-B), систему многопозиционного приема c определением местоположения воздушных судов по оценке разности времени прихода сигналов (MLAT);</w:t>
      </w:r>
    </w:p>
    <w:bookmarkEnd w:id="57"/>
    <w:bookmarkStart w:name="z75" w:id="58"/>
    <w:p>
      <w:pPr>
        <w:spacing w:after="0"/>
        <w:ind w:left="0"/>
        <w:jc w:val="both"/>
      </w:pPr>
      <w:r>
        <w:rPr>
          <w:rFonts w:ascii="Times New Roman"/>
          <w:b w:val="false"/>
          <w:i w:val="false"/>
          <w:color w:val="000000"/>
          <w:sz w:val="28"/>
        </w:rPr>
        <w:t>
      автоматизации функций обслуживания воздушного движения, включая автоматизированную систему управления воздушным движением (АС УВД), комплекс систем автоматизации управления воздушным движением (КСА УВД), автоматизированное рабочее место управления воздушным движением (АРМ УВД), автоматизированную систему управления наземным движением (АС УНД);</w:t>
      </w:r>
    </w:p>
    <w:bookmarkEnd w:id="58"/>
    <w:bookmarkStart w:name="z76" w:id="59"/>
    <w:p>
      <w:pPr>
        <w:spacing w:after="0"/>
        <w:ind w:left="0"/>
        <w:jc w:val="both"/>
      </w:pPr>
      <w:r>
        <w:rPr>
          <w:rFonts w:ascii="Times New Roman"/>
          <w:b w:val="false"/>
          <w:i w:val="false"/>
          <w:color w:val="000000"/>
          <w:sz w:val="28"/>
        </w:rPr>
        <w:t>
      автоматизированная метеорологическая измерительная система (АМИС) - комплексная автоматическая система получения, обработки, распространения и отображения в реальном времени метеорологических параметров, влияющих на взлет и посадку воздушных судов;</w:t>
      </w:r>
    </w:p>
    <w:bookmarkEnd w:id="59"/>
    <w:bookmarkStart w:name="z77" w:id="60"/>
    <w:p>
      <w:pPr>
        <w:spacing w:after="0"/>
        <w:ind w:left="0"/>
        <w:jc w:val="both"/>
      </w:pPr>
      <w:r>
        <w:rPr>
          <w:rFonts w:ascii="Times New Roman"/>
          <w:b w:val="false"/>
          <w:i w:val="false"/>
          <w:color w:val="000000"/>
          <w:sz w:val="28"/>
        </w:rPr>
        <w:t>
      дистанционные датчики метеорологической дальности видимости;</w:t>
      </w:r>
    </w:p>
    <w:bookmarkEnd w:id="60"/>
    <w:bookmarkStart w:name="z78" w:id="61"/>
    <w:p>
      <w:pPr>
        <w:spacing w:after="0"/>
        <w:ind w:left="0"/>
        <w:jc w:val="both"/>
      </w:pPr>
      <w:r>
        <w:rPr>
          <w:rFonts w:ascii="Times New Roman"/>
          <w:b w:val="false"/>
          <w:i w:val="false"/>
          <w:color w:val="000000"/>
          <w:sz w:val="28"/>
        </w:rPr>
        <w:t>
      датчики высоты нижней границы облаков (вертикальной видимости);</w:t>
      </w:r>
    </w:p>
    <w:bookmarkEnd w:id="61"/>
    <w:bookmarkStart w:name="z79" w:id="62"/>
    <w:p>
      <w:pPr>
        <w:spacing w:after="0"/>
        <w:ind w:left="0"/>
        <w:jc w:val="both"/>
      </w:pPr>
      <w:r>
        <w:rPr>
          <w:rFonts w:ascii="Times New Roman"/>
          <w:b w:val="false"/>
          <w:i w:val="false"/>
          <w:color w:val="000000"/>
          <w:sz w:val="28"/>
        </w:rPr>
        <w:t>
      датчики параметров ветра;</w:t>
      </w:r>
    </w:p>
    <w:bookmarkEnd w:id="62"/>
    <w:bookmarkStart w:name="z80" w:id="63"/>
    <w:p>
      <w:pPr>
        <w:spacing w:after="0"/>
        <w:ind w:left="0"/>
        <w:jc w:val="both"/>
      </w:pPr>
      <w:r>
        <w:rPr>
          <w:rFonts w:ascii="Times New Roman"/>
          <w:b w:val="false"/>
          <w:i w:val="false"/>
          <w:color w:val="000000"/>
          <w:sz w:val="28"/>
        </w:rPr>
        <w:t>
      датчики атмосферного давления;</w:t>
      </w:r>
    </w:p>
    <w:bookmarkEnd w:id="63"/>
    <w:bookmarkStart w:name="z81" w:id="64"/>
    <w:p>
      <w:pPr>
        <w:spacing w:after="0"/>
        <w:ind w:left="0"/>
        <w:jc w:val="both"/>
      </w:pPr>
      <w:r>
        <w:rPr>
          <w:rFonts w:ascii="Times New Roman"/>
          <w:b w:val="false"/>
          <w:i w:val="false"/>
          <w:color w:val="000000"/>
          <w:sz w:val="28"/>
        </w:rPr>
        <w:t>
      датчики температуры и влажности воздуха;</w:t>
      </w:r>
    </w:p>
    <w:bookmarkEnd w:id="64"/>
    <w:bookmarkStart w:name="z82" w:id="65"/>
    <w:p>
      <w:pPr>
        <w:spacing w:after="0"/>
        <w:ind w:left="0"/>
        <w:jc w:val="both"/>
      </w:pPr>
      <w:r>
        <w:rPr>
          <w:rFonts w:ascii="Times New Roman"/>
          <w:b w:val="false"/>
          <w:i w:val="false"/>
          <w:color w:val="000000"/>
          <w:sz w:val="28"/>
        </w:rPr>
        <w:t>
      средства отображения метеорологической информации (блоки индикации);</w:t>
      </w:r>
    </w:p>
    <w:bookmarkEnd w:id="65"/>
    <w:bookmarkStart w:name="z83" w:id="66"/>
    <w:p>
      <w:pPr>
        <w:spacing w:after="0"/>
        <w:ind w:left="0"/>
        <w:jc w:val="both"/>
      </w:pPr>
      <w:r>
        <w:rPr>
          <w:rFonts w:ascii="Times New Roman"/>
          <w:b w:val="false"/>
          <w:i w:val="false"/>
          <w:color w:val="000000"/>
          <w:sz w:val="28"/>
        </w:rPr>
        <w:t>
      средства регистрации выдаваемой метеорологической информации;</w:t>
      </w:r>
    </w:p>
    <w:bookmarkEnd w:id="66"/>
    <w:bookmarkStart w:name="z84" w:id="67"/>
    <w:p>
      <w:pPr>
        <w:spacing w:after="0"/>
        <w:ind w:left="0"/>
        <w:jc w:val="both"/>
      </w:pPr>
      <w:r>
        <w:rPr>
          <w:rFonts w:ascii="Times New Roman"/>
          <w:b w:val="false"/>
          <w:i w:val="false"/>
          <w:color w:val="000000"/>
          <w:sz w:val="28"/>
        </w:rPr>
        <w:t>
      метеорологический радиолокатор (МРЛ), лидар;</w:t>
      </w:r>
    </w:p>
    <w:bookmarkEnd w:id="67"/>
    <w:bookmarkStart w:name="z85" w:id="68"/>
    <w:p>
      <w:pPr>
        <w:spacing w:after="0"/>
        <w:ind w:left="0"/>
        <w:jc w:val="both"/>
      </w:pPr>
      <w:r>
        <w:rPr>
          <w:rFonts w:ascii="Times New Roman"/>
          <w:b w:val="false"/>
          <w:i w:val="false"/>
          <w:color w:val="000000"/>
          <w:sz w:val="28"/>
        </w:rPr>
        <w:t>
      оборудование, программное обеспечение в целях обеспечения своевременного сбора, обработки, хранения, интеграции, обмена и доставки аэронавигационных данных и аэронавигационной информации гарантированного качества в рамках системы ОрВД;</w:t>
      </w:r>
    </w:p>
    <w:bookmarkEnd w:id="68"/>
    <w:bookmarkStart w:name="z86" w:id="69"/>
    <w:p>
      <w:pPr>
        <w:spacing w:after="0"/>
        <w:ind w:left="0"/>
        <w:jc w:val="both"/>
      </w:pPr>
      <w:r>
        <w:rPr>
          <w:rFonts w:ascii="Times New Roman"/>
          <w:b w:val="false"/>
          <w:i w:val="false"/>
          <w:color w:val="000000"/>
          <w:sz w:val="28"/>
        </w:rPr>
        <w:t>
      автоматизированные системы предполетной информации, предоставляющие аэронавигационные данные и аэронавигационную информацию;</w:t>
      </w:r>
    </w:p>
    <w:bookmarkEnd w:id="69"/>
    <w:bookmarkStart w:name="z87" w:id="70"/>
    <w:p>
      <w:pPr>
        <w:spacing w:after="0"/>
        <w:ind w:left="0"/>
        <w:jc w:val="both"/>
      </w:pPr>
      <w:r>
        <w:rPr>
          <w:rFonts w:ascii="Times New Roman"/>
          <w:b w:val="false"/>
          <w:i w:val="false"/>
          <w:color w:val="000000"/>
          <w:sz w:val="28"/>
        </w:rPr>
        <w:t>
      автоматизированные средства построения аэродромных схем, программное обеспечение которых обеспечивает применение критериев пролета препятствий (в том числе, ширина зоны учета препятствий), указанных в документе ИКАО "Производство полетов воздушных судов (Doc 8168 OPS/611). Том II Построение схем визуальных полетов и полетов по прибора";</w:t>
      </w:r>
    </w:p>
    <w:bookmarkEnd w:id="70"/>
    <w:bookmarkStart w:name="z88" w:id="71"/>
    <w:p>
      <w:pPr>
        <w:spacing w:after="0"/>
        <w:ind w:left="0"/>
        <w:jc w:val="both"/>
      </w:pPr>
      <w:r>
        <w:rPr>
          <w:rFonts w:ascii="Times New Roman"/>
          <w:b w:val="false"/>
          <w:i w:val="false"/>
          <w:color w:val="000000"/>
          <w:sz w:val="28"/>
        </w:rPr>
        <w:t>
      автоматизированное оборудование поисково-спасательного обеспечения полетов.</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Приложение 12</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поставщика</w:t>
            </w:r>
            <w:r>
              <w:br/>
            </w:r>
            <w:r>
              <w:rPr>
                <w:rFonts w:ascii="Times New Roman"/>
                <w:b w:val="false"/>
                <w:i w:val="false"/>
                <w:color w:val="000000"/>
                <w:sz w:val="20"/>
              </w:rPr>
              <w:t>аэронавигационного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72"/>
    <w:p>
      <w:pPr>
        <w:spacing w:after="0"/>
        <w:ind w:left="0"/>
        <w:jc w:val="left"/>
      </w:pPr>
      <w:r>
        <w:rPr>
          <w:rFonts w:ascii="Times New Roman"/>
          <w:b/>
          <w:i w:val="false"/>
          <w:color w:val="000000"/>
        </w:rPr>
        <w:t xml:space="preserve">              АВИАЦИОННАЯ АДМИНИСТРАЦИЯ КАЗАХСТАНА</w:t>
      </w:r>
    </w:p>
    <w:bookmarkEnd w:id="72"/>
    <w:bookmarkStart w:name="z92" w:id="73"/>
    <w:p>
      <w:pPr>
        <w:spacing w:after="0"/>
        <w:ind w:left="0"/>
        <w:jc w:val="left"/>
      </w:pPr>
      <w:r>
        <w:rPr>
          <w:rFonts w:ascii="Times New Roman"/>
          <w:b/>
          <w:i w:val="false"/>
          <w:color w:val="000000"/>
        </w:rPr>
        <w:t xml:space="preserve">                                УВЕДОМЛЕНИЕ</w:t>
      </w:r>
    </w:p>
    <w:bookmarkEnd w:id="73"/>
    <w:bookmarkStart w:name="z93" w:id="74"/>
    <w:p>
      <w:pPr>
        <w:spacing w:after="0"/>
        <w:ind w:left="0"/>
        <w:jc w:val="left"/>
      </w:pPr>
      <w:r>
        <w:rPr>
          <w:rFonts w:ascii="Times New Roman"/>
          <w:b/>
          <w:i w:val="false"/>
          <w:color w:val="000000"/>
        </w:rPr>
        <w:t xml:space="preserve">                    об отказе в оказании государственной услуги</w:t>
      </w:r>
    </w:p>
    <w:bookmarkEnd w:id="74"/>
    <w:bookmarkStart w:name="z94" w:id="75"/>
    <w:p>
      <w:pPr>
        <w:spacing w:after="0"/>
        <w:ind w:left="0"/>
        <w:jc w:val="both"/>
      </w:pPr>
      <w:r>
        <w:rPr>
          <w:rFonts w:ascii="Times New Roman"/>
          <w:b w:val="false"/>
          <w:i w:val="false"/>
          <w:color w:val="000000"/>
          <w:sz w:val="28"/>
        </w:rPr>
        <w:t>
                               № заявки</w:t>
      </w:r>
    </w:p>
    <w:bookmarkEnd w:id="75"/>
    <w:p>
      <w:pPr>
        <w:spacing w:after="0"/>
        <w:ind w:left="0"/>
        <w:jc w:val="both"/>
      </w:pPr>
      <w:bookmarkStart w:name="z95" w:id="76"/>
      <w:r>
        <w:rPr>
          <w:rFonts w:ascii="Times New Roman"/>
          <w:b w:val="false"/>
          <w:i w:val="false"/>
          <w:color w:val="000000"/>
          <w:sz w:val="28"/>
        </w:rPr>
        <w:t>
      Заявитель:</w:t>
      </w:r>
    </w:p>
    <w:bookmarkEnd w:id="76"/>
    <w:p>
      <w:pPr>
        <w:spacing w:after="0"/>
        <w:ind w:left="0"/>
        <w:jc w:val="both"/>
      </w:pPr>
      <w:r>
        <w:rPr>
          <w:rFonts w:ascii="Times New Roman"/>
          <w:b w:val="false"/>
          <w:i w:val="false"/>
          <w:color w:val="000000"/>
          <w:sz w:val="28"/>
        </w:rPr>
        <w:t>Государственная услуга: Выдача сертификата поставщика аэронавигационного обслуживания</w:t>
      </w:r>
    </w:p>
    <w:p>
      <w:pPr>
        <w:spacing w:after="0"/>
        <w:ind w:left="0"/>
        <w:jc w:val="both"/>
      </w:pPr>
      <w:r>
        <w:rPr>
          <w:rFonts w:ascii="Times New Roman"/>
          <w:b w:val="false"/>
          <w:i w:val="false"/>
          <w:color w:val="000000"/>
          <w:sz w:val="28"/>
        </w:rPr>
        <w:t xml:space="preserve">Вид: </w:t>
      </w:r>
    </w:p>
    <w:p>
      <w:pPr>
        <w:spacing w:after="0"/>
        <w:ind w:left="0"/>
        <w:jc w:val="both"/>
      </w:pPr>
      <w:r>
        <w:rPr>
          <w:rFonts w:ascii="Times New Roman"/>
          <w:b w:val="false"/>
          <w:i w:val="false"/>
          <w:color w:val="000000"/>
          <w:sz w:val="28"/>
        </w:rPr>
        <w:t>Дата подачи:</w:t>
      </w:r>
    </w:p>
    <w:p>
      <w:pPr>
        <w:spacing w:after="0"/>
        <w:ind w:left="0"/>
        <w:jc w:val="both"/>
      </w:pPr>
      <w:r>
        <w:rPr>
          <w:rFonts w:ascii="Times New Roman"/>
          <w:b w:val="false"/>
          <w:i w:val="false"/>
          <w:color w:val="000000"/>
          <w:sz w:val="28"/>
        </w:rPr>
        <w:t>Статус:</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 xml:space="preserve">Настоящее уведомление не является разрешительным документом, а служит только для </w:t>
      </w:r>
    </w:p>
    <w:p>
      <w:pPr>
        <w:spacing w:after="0"/>
        <w:ind w:left="0"/>
        <w:jc w:val="both"/>
      </w:pPr>
      <w:r>
        <w:rPr>
          <w:rFonts w:ascii="Times New Roman"/>
          <w:b w:val="false"/>
          <w:i w:val="false"/>
          <w:color w:val="000000"/>
          <w:sz w:val="28"/>
        </w:rPr>
        <w:t>передачи необходимых сведений о разрешительном документе или статусе оказания</w:t>
      </w:r>
    </w:p>
    <w:p>
      <w:pPr>
        <w:spacing w:after="0"/>
        <w:ind w:left="0"/>
        <w:jc w:val="both"/>
      </w:pPr>
      <w:r>
        <w:rPr>
          <w:rFonts w:ascii="Times New Roman"/>
          <w:b w:val="false"/>
          <w:i w:val="false"/>
          <w:color w:val="000000"/>
          <w:sz w:val="28"/>
        </w:rPr>
        <w:t>государственной услуги</w:t>
      </w:r>
    </w:p>
    <w:p>
      <w:pPr>
        <w:spacing w:after="0"/>
        <w:ind w:left="0"/>
        <w:jc w:val="both"/>
      </w:pPr>
      <w:r>
        <w:rPr>
          <w:rFonts w:ascii="Times New Roman"/>
          <w:b w:val="false"/>
          <w:i w:val="false"/>
          <w:color w:val="000000"/>
          <w:sz w:val="28"/>
        </w:rPr>
        <w:t>Руководитель уполномоченной организации либо уполномоченное им лицо</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 xml:space="preserve">подпись, (фамилия, имя, отчество (при его наличии)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